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00" w:firstRow="0" w:lastRow="0" w:firstColumn="0" w:lastColumn="0" w:noHBand="1" w:noVBand="1"/>
      </w:tblPr>
      <w:tblGrid>
        <w:gridCol w:w="5395"/>
        <w:gridCol w:w="5395"/>
      </w:tblGrid>
      <w:tr w:rsidR="00E2650C" w:rsidRPr="003A798E" w14:paraId="57A3D0FD" w14:textId="77777777" w:rsidTr="005F35EB">
        <w:tc>
          <w:tcPr>
            <w:tcW w:w="5395" w:type="dxa"/>
          </w:tcPr>
          <w:p w14:paraId="39D014F8" w14:textId="77777777" w:rsidR="00E2650C" w:rsidRPr="003A798E" w:rsidRDefault="00E2650C" w:rsidP="005F35EB">
            <w:pPr>
              <w:pStyle w:val="GraphicAnchor"/>
            </w:pPr>
          </w:p>
        </w:tc>
        <w:tc>
          <w:tcPr>
            <w:tcW w:w="5395" w:type="dxa"/>
          </w:tcPr>
          <w:p w14:paraId="7EC145E8" w14:textId="77777777" w:rsidR="00E2650C" w:rsidRPr="003A798E" w:rsidRDefault="00E2650C" w:rsidP="005F35EB">
            <w:pPr>
              <w:pStyle w:val="GraphicAnchor"/>
            </w:pPr>
          </w:p>
        </w:tc>
      </w:tr>
      <w:tr w:rsidR="00E2650C" w:rsidRPr="003A798E" w14:paraId="78C0E4BE" w14:textId="77777777" w:rsidTr="005F35EB">
        <w:trPr>
          <w:trHeight w:val="2719"/>
        </w:trPr>
        <w:tc>
          <w:tcPr>
            <w:tcW w:w="5395" w:type="dxa"/>
          </w:tcPr>
          <w:p w14:paraId="709E2DC2" w14:textId="77777777" w:rsidR="00E2650C" w:rsidRDefault="00E2650C" w:rsidP="005F35EB">
            <w:pPr>
              <w:pStyle w:val="Heading1"/>
              <w:rPr>
                <w:sz w:val="52"/>
              </w:rPr>
            </w:pPr>
            <w:r w:rsidRPr="00F3313D">
              <w:rPr>
                <w:sz w:val="52"/>
              </w:rPr>
              <w:t xml:space="preserve">Local Workforce </w:t>
            </w:r>
            <w:r>
              <w:rPr>
                <w:sz w:val="52"/>
              </w:rPr>
              <w:t>Development Board</w:t>
            </w:r>
          </w:p>
          <w:p w14:paraId="42954F8E" w14:textId="289BB1E3" w:rsidR="007D4E6A" w:rsidRPr="003A798E" w:rsidRDefault="007D4E6A" w:rsidP="005F35EB">
            <w:pPr>
              <w:pStyle w:val="Heading1"/>
            </w:pPr>
            <w:r>
              <w:rPr>
                <w:sz w:val="52"/>
              </w:rPr>
              <w:t>Brazos Valley Region</w:t>
            </w:r>
          </w:p>
        </w:tc>
        <w:tc>
          <w:tcPr>
            <w:tcW w:w="5395" w:type="dxa"/>
          </w:tcPr>
          <w:p w14:paraId="7519C5A9" w14:textId="77777777" w:rsidR="00E2650C" w:rsidRPr="003A798E" w:rsidRDefault="00E2650C" w:rsidP="005F35EB"/>
        </w:tc>
      </w:tr>
      <w:tr w:rsidR="00E2650C" w:rsidRPr="003A798E" w14:paraId="6F8624C1" w14:textId="77777777" w:rsidTr="00E2650C">
        <w:trPr>
          <w:trHeight w:val="7770"/>
        </w:trPr>
        <w:tc>
          <w:tcPr>
            <w:tcW w:w="5395" w:type="dxa"/>
          </w:tcPr>
          <w:p w14:paraId="1B145313" w14:textId="77777777" w:rsidR="00E2650C" w:rsidRPr="003A798E" w:rsidRDefault="00E2650C" w:rsidP="005F35EB">
            <w:r w:rsidRPr="003A798E">
              <w:rPr>
                <w:noProof/>
              </w:rPr>
              <mc:AlternateContent>
                <mc:Choice Requires="wpg">
                  <w:drawing>
                    <wp:anchor distT="0" distB="0" distL="114300" distR="114300" simplePos="0" relativeHeight="251659264" behindDoc="1" locked="0" layoutInCell="1" allowOverlap="1" wp14:anchorId="0951AD80" wp14:editId="30A5940B">
                      <wp:simplePos x="0" y="0"/>
                      <wp:positionH relativeFrom="margin">
                        <wp:posOffset>-445477</wp:posOffset>
                      </wp:positionH>
                      <wp:positionV relativeFrom="page">
                        <wp:posOffset>-2242527</wp:posOffset>
                      </wp:positionV>
                      <wp:extent cx="7772400" cy="10054800"/>
                      <wp:effectExtent l="0" t="0" r="0" b="3810"/>
                      <wp:wrapNone/>
                      <wp:docPr id="4"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5"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6"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7"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04D35B0" id="Group 1" o:spid="_x0000_s1026" style="position:absolute;margin-left:-35.1pt;margin-top:-176.6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pJKwgAAANoAAAAPAAAAZHJzL2Rvd25yZXYueG1sRI/NasMw&#10;EITvhb6D2EIvJZFbaA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A64pJK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" path="m,21600l21600,10802,,,,21600xe" fillcolor="#009dd9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" path="m,14678r,6922l21600,3032,21600,,17075,,,14678xe" fillcolor="#0f6fc6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14:paraId="75C3B1BA" w14:textId="77777777" w:rsidR="00E2650C" w:rsidRPr="003A798E" w:rsidRDefault="00E2650C" w:rsidP="005F35EB"/>
        </w:tc>
      </w:tr>
      <w:tr w:rsidR="00E2650C" w:rsidRPr="003A798E" w14:paraId="251625A5" w14:textId="77777777" w:rsidTr="005F35EB">
        <w:trPr>
          <w:trHeight w:val="1299"/>
        </w:trPr>
        <w:tc>
          <w:tcPr>
            <w:tcW w:w="5395" w:type="dxa"/>
          </w:tcPr>
          <w:p w14:paraId="083CE771" w14:textId="77777777" w:rsidR="00E2650C" w:rsidRPr="003A798E" w:rsidRDefault="00E2650C" w:rsidP="005F35EB"/>
        </w:tc>
        <w:tc>
          <w:tcPr>
            <w:tcW w:w="5395" w:type="dxa"/>
          </w:tcPr>
          <w:p w14:paraId="2387A01C" w14:textId="77777777" w:rsidR="00E2650C" w:rsidRPr="003A798E" w:rsidRDefault="00E2650C" w:rsidP="005F35EB">
            <w:pPr>
              <w:pStyle w:val="Heading2"/>
            </w:pPr>
            <w:r>
              <w:t>Workforce Solutions Brazos Valley</w:t>
            </w:r>
          </w:p>
        </w:tc>
      </w:tr>
      <w:tr w:rsidR="00E2650C" w:rsidRPr="003A798E" w14:paraId="699BEFC8" w14:textId="77777777" w:rsidTr="005F35EB">
        <w:trPr>
          <w:trHeight w:val="1026"/>
        </w:trPr>
        <w:tc>
          <w:tcPr>
            <w:tcW w:w="5395" w:type="dxa"/>
          </w:tcPr>
          <w:p w14:paraId="5DAEEBC1" w14:textId="77777777" w:rsidR="00E2650C" w:rsidRPr="003A798E" w:rsidRDefault="00E2650C" w:rsidP="005F35EB"/>
        </w:tc>
        <w:tc>
          <w:tcPr>
            <w:tcW w:w="5395" w:type="dxa"/>
          </w:tcPr>
          <w:p w14:paraId="1A972987" w14:textId="77777777" w:rsidR="00E2650C" w:rsidRDefault="00E2650C" w:rsidP="005F35EB">
            <w:pPr>
              <w:pStyle w:val="Heading2"/>
            </w:pPr>
            <w:r>
              <w:t>Program Years</w:t>
            </w:r>
          </w:p>
          <w:p w14:paraId="3420CE6D" w14:textId="77777777" w:rsidR="00E2650C" w:rsidRPr="0018727D" w:rsidRDefault="00E2650C" w:rsidP="005F35EB">
            <w:pPr>
              <w:pStyle w:val="Heading2"/>
            </w:pPr>
            <w:r>
              <w:t>2021-2024</w:t>
            </w:r>
          </w:p>
        </w:tc>
      </w:tr>
    </w:tbl>
    <w:p w14:paraId="1E4AB0BD" w14:textId="3FAC8835" w:rsidR="00E2650C" w:rsidRPr="003A798E" w:rsidRDefault="00E2650C" w:rsidP="00E2650C">
      <w:r w:rsidRPr="003A798E">
        <w:rPr>
          <w:noProof/>
        </w:rPr>
        <w:lastRenderedPageBreak/>
        <mc:AlternateContent>
          <mc:Choice Requires="wps">
            <w:drawing>
              <wp:anchor distT="0" distB="0" distL="114300" distR="114300" simplePos="0" relativeHeight="251660288" behindDoc="1" locked="0" layoutInCell="1" allowOverlap="1" wp14:anchorId="613DA38B" wp14:editId="4D7E39CD">
                <wp:simplePos x="0" y="0"/>
                <wp:positionH relativeFrom="column">
                  <wp:posOffset>-434829</wp:posOffset>
                </wp:positionH>
                <wp:positionV relativeFrom="paragraph">
                  <wp:posOffset>-8661983</wp:posOffset>
                </wp:positionV>
                <wp:extent cx="7771130" cy="7692705"/>
                <wp:effectExtent l="0" t="0" r="1270" b="3810"/>
                <wp:wrapNone/>
                <wp:docPr id="2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769270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V relativeFrom="margin">
                  <wp14:pctHeight>0</wp14:pctHeight>
                </wp14:sizeRelV>
              </wp:anchor>
            </w:drawing>
          </mc:Choice>
          <mc:Fallback>
            <w:pict>
              <v:shape w14:anchorId="58509DDD" id="Shape" o:spid="_x0000_s1026" style="position:absolute;margin-left:-34.25pt;margin-top:-682.05pt;width:611.9pt;height:605.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" path="m,14678r,6922l21600,3032,21600,,17075,,,14678xe" fillcolor="#0f6fc6 [3204]" stroked="f" strokeweight="1pt">
                <v:stroke miterlimit="4" joinstyle="miter"/>
                <v:path arrowok="t" o:extrusionok="f" o:connecttype="custom" o:connectlocs="3885565,3846353;3885565,3846353;3885565,3846353;3885565,3846353" o:connectangles="0,90,180,270"/>
              </v:shape>
            </w:pict>
          </mc:Fallback>
        </mc:AlternateContent>
      </w:r>
    </w:p>
    <w:p w14:paraId="326AF769" w14:textId="77777777" w:rsidR="00E2650C" w:rsidRPr="003A798E" w:rsidRDefault="00E2650C" w:rsidP="00E2650C"/>
    <w:p w14:paraId="4CA24C30" w14:textId="57ED24E0" w:rsidR="00E2650C" w:rsidRPr="003A798E" w:rsidRDefault="00E2650C" w:rsidP="00E2650C"/>
    <w:p w14:paraId="337A7738" w14:textId="77777777" w:rsidR="00641FCA" w:rsidRPr="001C0019" w:rsidRDefault="00641FCA" w:rsidP="00641FCA">
      <w:pPr>
        <w:jc w:val="center"/>
        <w:rPr>
          <w:b/>
          <w:sz w:val="48"/>
          <w:szCs w:val="48"/>
        </w:rPr>
      </w:pPr>
      <w:r w:rsidRPr="001C0019">
        <w:rPr>
          <w:b/>
          <w:sz w:val="48"/>
          <w:szCs w:val="48"/>
        </w:rPr>
        <w:t>Workforce Solutions Brazos Valley Board</w:t>
      </w:r>
    </w:p>
    <w:p w14:paraId="0F42E8E0" w14:textId="14EC959F" w:rsidR="00756E5F" w:rsidRPr="001C0019" w:rsidRDefault="00641FCA" w:rsidP="00756E5F">
      <w:pPr>
        <w:tabs>
          <w:tab w:val="center" w:pos="4680"/>
          <w:tab w:val="right" w:pos="9360"/>
        </w:tabs>
        <w:jc w:val="center"/>
        <w:rPr>
          <w:b/>
          <w:sz w:val="48"/>
          <w:szCs w:val="48"/>
        </w:rPr>
      </w:pPr>
      <w:r w:rsidRPr="001C0019">
        <w:rPr>
          <w:b/>
          <w:sz w:val="48"/>
          <w:szCs w:val="48"/>
        </w:rPr>
        <w:tab/>
        <w:t>Local Workforce Development Plan</w:t>
      </w:r>
      <w:r w:rsidR="00756E5F" w:rsidRPr="001C0019">
        <w:rPr>
          <w:b/>
          <w:sz w:val="48"/>
          <w:szCs w:val="48"/>
        </w:rPr>
        <w:t xml:space="preserve"> Program Years 2021-2024</w:t>
      </w:r>
    </w:p>
    <w:p w14:paraId="7C3C6579" w14:textId="77777777" w:rsidR="00641FCA" w:rsidRPr="001C0019" w:rsidRDefault="00641FCA" w:rsidP="00641FCA">
      <w:pPr>
        <w:tabs>
          <w:tab w:val="center" w:pos="4680"/>
          <w:tab w:val="right" w:pos="9360"/>
        </w:tabs>
        <w:rPr>
          <w:b/>
          <w:sz w:val="48"/>
          <w:szCs w:val="48"/>
        </w:rPr>
      </w:pPr>
      <w:r w:rsidRPr="001C0019">
        <w:rPr>
          <w:b/>
          <w:sz w:val="48"/>
          <w:szCs w:val="48"/>
        </w:rPr>
        <w:tab/>
      </w:r>
    </w:p>
    <w:p w14:paraId="340DD3C3" w14:textId="77777777" w:rsidR="00641FCA" w:rsidRPr="001C0019" w:rsidRDefault="00641FCA" w:rsidP="00641FCA">
      <w:pPr>
        <w:jc w:val="center"/>
      </w:pPr>
    </w:p>
    <w:p w14:paraId="11819C9C" w14:textId="77777777" w:rsidR="00641FCA" w:rsidRPr="001C0019" w:rsidRDefault="00641FCA" w:rsidP="00927FDB">
      <w:pPr>
        <w:spacing w:after="120"/>
        <w:rPr>
          <w:b/>
          <w:sz w:val="32"/>
          <w:szCs w:val="32"/>
        </w:rPr>
      </w:pPr>
      <w:r w:rsidRPr="001C0019">
        <w:rPr>
          <w:b/>
          <w:sz w:val="32"/>
          <w:szCs w:val="32"/>
        </w:rPr>
        <w:t>Introduction</w:t>
      </w:r>
    </w:p>
    <w:p w14:paraId="3461CC10" w14:textId="3BD62A28" w:rsidR="00641FCA" w:rsidRPr="001C0019" w:rsidRDefault="00641FCA" w:rsidP="00281412">
      <w:pPr>
        <w:spacing w:after="120"/>
      </w:pPr>
      <w:r w:rsidRPr="001C0019">
        <w:t xml:space="preserve">Under WIOA Section 108, each Local WDB is required to develop and submit a comprehensive 4-year plan to the Governor that identifies and describes policies and procedures as well as local activities that are in line with the State Plan. This “Local Plan” must be developed in an open manner and be available to the public for comment for a 15-day period, particularly to members of the business and education communities, as well as various other labor organizations. The Local WDB must submit any public comments of disagreement with the plan to TWC along with the submission. </w:t>
      </w:r>
    </w:p>
    <w:p w14:paraId="26DE4EEA" w14:textId="2124E85F" w:rsidR="00641FCA" w:rsidRPr="001C0019" w:rsidRDefault="00CF0E9B" w:rsidP="00641FCA">
      <w:r w:rsidRPr="001C0019">
        <w:t>At the end of the first two</w:t>
      </w:r>
      <w:r w:rsidR="00641FCA" w:rsidRPr="001C0019">
        <w:t xml:space="preserve">-year period, the appropriate chief elected officials and the Local WDB will review the local plan and prepare and submit modifications that reflect any changes in the labor market and economic conditions, factors affecting the implementation of the plan, various changes in financing, changes to the structure of the workforce board, or the need to revise strategies to meet local performance goals.  The plan is presented as part of a template supplied by TWC.  </w:t>
      </w:r>
    </w:p>
    <w:p w14:paraId="729109C2" w14:textId="77777777" w:rsidR="00C55665" w:rsidRPr="001C0019" w:rsidRDefault="00C55665">
      <w:pPr>
        <w:pStyle w:val="BodyText"/>
        <w:spacing w:before="4"/>
      </w:pPr>
    </w:p>
    <w:p w14:paraId="41304E8A" w14:textId="77777777" w:rsidR="00C55665" w:rsidRPr="001C0019" w:rsidRDefault="00BB46F1" w:rsidP="00E60A5E">
      <w:pPr>
        <w:pStyle w:val="Heading1"/>
        <w:tabs>
          <w:tab w:val="left" w:pos="9000"/>
        </w:tabs>
        <w:rPr>
          <w:sz w:val="24"/>
          <w:szCs w:val="24"/>
        </w:rPr>
      </w:pPr>
      <w:bookmarkStart w:id="0" w:name="Part_1:_Board_Vision_and_Strategies"/>
      <w:bookmarkStart w:id="1" w:name="_bookmark2"/>
      <w:bookmarkEnd w:id="0"/>
      <w:bookmarkEnd w:id="1"/>
      <w:r w:rsidRPr="001C0019">
        <w:rPr>
          <w:sz w:val="24"/>
          <w:szCs w:val="24"/>
        </w:rPr>
        <w:t>Part 1: Board Vision and Strategies</w:t>
      </w:r>
    </w:p>
    <w:p w14:paraId="7541CFBC" w14:textId="77777777" w:rsidR="00C55665" w:rsidRPr="001C0019" w:rsidRDefault="00BB46F1">
      <w:pPr>
        <w:pStyle w:val="BodyText"/>
        <w:spacing w:before="243"/>
        <w:ind w:left="120" w:right="1169"/>
      </w:pPr>
      <w:r w:rsidRPr="001C0019">
        <w:t>The strategic elements of the Local Workforce Development Board Planning Guidelines (Guidelines) are as follows:</w:t>
      </w:r>
    </w:p>
    <w:p w14:paraId="78CB43B3" w14:textId="77777777" w:rsidR="00C55665" w:rsidRPr="001C0019" w:rsidRDefault="00C55665">
      <w:pPr>
        <w:pStyle w:val="BodyText"/>
        <w:spacing w:before="10"/>
      </w:pPr>
    </w:p>
    <w:p w14:paraId="28F11327" w14:textId="3059A015" w:rsidR="00C55665" w:rsidRPr="001C0019" w:rsidRDefault="00BB46F1">
      <w:pPr>
        <w:pStyle w:val="Heading2"/>
        <w:numPr>
          <w:ilvl w:val="0"/>
          <w:numId w:val="9"/>
        </w:numPr>
        <w:tabs>
          <w:tab w:val="left" w:pos="413"/>
        </w:tabs>
      </w:pPr>
      <w:bookmarkStart w:id="2" w:name="A._Vision_and_Goals"/>
      <w:bookmarkStart w:id="3" w:name="_bookmark3"/>
      <w:bookmarkEnd w:id="2"/>
      <w:bookmarkEnd w:id="3"/>
      <w:r w:rsidRPr="001C0019">
        <w:t>Vision and</w:t>
      </w:r>
      <w:r w:rsidRPr="001C0019">
        <w:rPr>
          <w:spacing w:val="-1"/>
        </w:rPr>
        <w:t xml:space="preserve"> </w:t>
      </w:r>
      <w:r w:rsidRPr="001C0019">
        <w:t>Goals</w:t>
      </w:r>
    </w:p>
    <w:p w14:paraId="795F0ADC" w14:textId="77777777" w:rsidR="002F04CA" w:rsidRPr="001C0019" w:rsidRDefault="002F04CA" w:rsidP="002F04CA">
      <w:pPr>
        <w:pStyle w:val="Heading2"/>
        <w:tabs>
          <w:tab w:val="left" w:pos="413"/>
        </w:tabs>
        <w:ind w:firstLine="0"/>
      </w:pPr>
    </w:p>
    <w:p w14:paraId="707E036F" w14:textId="446C552D" w:rsidR="00685642" w:rsidRPr="001C0019" w:rsidRDefault="00685642" w:rsidP="00652B60">
      <w:pPr>
        <w:jc w:val="both"/>
        <w:rPr>
          <w:i/>
          <w:sz w:val="24"/>
          <w:szCs w:val="24"/>
        </w:rPr>
      </w:pPr>
      <w:r w:rsidRPr="001C0019">
        <w:rPr>
          <w:i/>
          <w:sz w:val="24"/>
          <w:szCs w:val="24"/>
        </w:rPr>
        <w:t xml:space="preserve">Workforce Solutions Brazos Valley Board’s (WSBVB) is the </w:t>
      </w:r>
      <w:r w:rsidR="00C5055C" w:rsidRPr="001C0019">
        <w:rPr>
          <w:i/>
          <w:sz w:val="24"/>
          <w:szCs w:val="24"/>
        </w:rPr>
        <w:t>publicly</w:t>
      </w:r>
      <w:r w:rsidRPr="001C0019">
        <w:rPr>
          <w:i/>
          <w:sz w:val="24"/>
          <w:szCs w:val="24"/>
        </w:rPr>
        <w:t xml:space="preserve"> funded workforce development organization serving the Brazos Valley Workforce Development Area.  The Brazos Valley WDA consists of Brazos, Burleson, Grimes, Leon, Madison, Robertson, and Washington counties.  The Board’s fiscal and administrative agent is Brazos Valley Council of Government (BVCOG).  The Board’s vision is to be the workforce organization of choice for employers and job seekers.  The organization’s mission statement is to provide employers with a quality workforce. </w:t>
      </w:r>
    </w:p>
    <w:p w14:paraId="0A1FC0FE" w14:textId="77777777" w:rsidR="00BA25F7" w:rsidRPr="001C0019" w:rsidRDefault="00BA25F7" w:rsidP="00685642">
      <w:pPr>
        <w:rPr>
          <w:i/>
          <w:sz w:val="24"/>
          <w:szCs w:val="24"/>
        </w:rPr>
      </w:pPr>
    </w:p>
    <w:p w14:paraId="6EF8E277" w14:textId="6AEF73E3" w:rsidR="00685642" w:rsidRPr="001C0019" w:rsidRDefault="00685642" w:rsidP="00685642">
      <w:pPr>
        <w:rPr>
          <w:i/>
          <w:sz w:val="24"/>
          <w:szCs w:val="24"/>
        </w:rPr>
      </w:pPr>
      <w:r w:rsidRPr="001C0019">
        <w:rPr>
          <w:i/>
          <w:sz w:val="24"/>
          <w:szCs w:val="24"/>
        </w:rPr>
        <w:t xml:space="preserve">The Board’s goals are: </w:t>
      </w:r>
    </w:p>
    <w:p w14:paraId="0232860A" w14:textId="77777777" w:rsidR="00685642" w:rsidRPr="001C0019" w:rsidRDefault="00685642">
      <w:pPr>
        <w:pStyle w:val="BodyText"/>
        <w:spacing w:before="10"/>
        <w:rPr>
          <w:b/>
        </w:rPr>
      </w:pPr>
    </w:p>
    <w:p w14:paraId="4115FD0E" w14:textId="119C69F3" w:rsidR="00F47BE6" w:rsidRPr="001C0019" w:rsidRDefault="00BA25F7" w:rsidP="00F47BE6">
      <w:pPr>
        <w:rPr>
          <w:b/>
          <w:bCs/>
          <w:i/>
          <w:sz w:val="24"/>
          <w:szCs w:val="24"/>
          <w:u w:val="single"/>
        </w:rPr>
      </w:pPr>
      <w:bookmarkStart w:id="4" w:name="B._Board_Strategies"/>
      <w:bookmarkStart w:id="5" w:name="_bookmark4"/>
      <w:bookmarkEnd w:id="4"/>
      <w:bookmarkEnd w:id="5"/>
      <w:r w:rsidRPr="001C0019">
        <w:rPr>
          <w:b/>
          <w:bCs/>
          <w:i/>
          <w:sz w:val="24"/>
          <w:szCs w:val="24"/>
        </w:rPr>
        <w:t>1)</w:t>
      </w:r>
      <w:r w:rsidR="00F47BE6" w:rsidRPr="001C0019">
        <w:rPr>
          <w:b/>
          <w:i/>
          <w:color w:val="000000"/>
          <w:sz w:val="24"/>
          <w:szCs w:val="24"/>
        </w:rPr>
        <w:t xml:space="preserve"> Expand collaborations and networks with </w:t>
      </w:r>
      <w:r w:rsidRPr="001C0019">
        <w:rPr>
          <w:b/>
          <w:i/>
          <w:color w:val="000000"/>
          <w:sz w:val="24"/>
          <w:szCs w:val="24"/>
        </w:rPr>
        <w:t>community-based</w:t>
      </w:r>
      <w:r w:rsidR="00F47BE6" w:rsidRPr="001C0019">
        <w:rPr>
          <w:b/>
          <w:i/>
          <w:color w:val="000000"/>
          <w:sz w:val="24"/>
          <w:szCs w:val="24"/>
        </w:rPr>
        <w:t xml:space="preserve"> organizations in </w:t>
      </w:r>
      <w:r w:rsidR="00B215CD">
        <w:rPr>
          <w:b/>
          <w:i/>
          <w:color w:val="000000"/>
          <w:sz w:val="24"/>
          <w:szCs w:val="24"/>
        </w:rPr>
        <w:t xml:space="preserve">each county of the region, </w:t>
      </w:r>
      <w:r w:rsidR="00893230">
        <w:rPr>
          <w:b/>
          <w:i/>
          <w:color w:val="000000"/>
          <w:sz w:val="24"/>
          <w:szCs w:val="24"/>
        </w:rPr>
        <w:t>where</w:t>
      </w:r>
      <w:r w:rsidR="00B215CD">
        <w:rPr>
          <w:b/>
          <w:i/>
          <w:color w:val="000000"/>
          <w:sz w:val="24"/>
          <w:szCs w:val="24"/>
        </w:rPr>
        <w:t xml:space="preserve"> needed.  </w:t>
      </w:r>
      <w:r w:rsidR="00893230">
        <w:rPr>
          <w:b/>
          <w:i/>
          <w:color w:val="000000"/>
          <w:sz w:val="24"/>
          <w:szCs w:val="24"/>
        </w:rPr>
        <w:t>Collaborations</w:t>
      </w:r>
      <w:r w:rsidR="00B215CD">
        <w:rPr>
          <w:b/>
          <w:i/>
          <w:color w:val="000000"/>
          <w:sz w:val="24"/>
          <w:szCs w:val="24"/>
        </w:rPr>
        <w:t xml:space="preserve"> shall concentrate on key areas  such</w:t>
      </w:r>
      <w:r w:rsidR="00F47BE6" w:rsidRPr="001C0019">
        <w:rPr>
          <w:b/>
          <w:i/>
          <w:color w:val="000000"/>
          <w:sz w:val="24"/>
          <w:szCs w:val="24"/>
        </w:rPr>
        <w:t xml:space="preserve"> as education, social services and health services.</w:t>
      </w:r>
    </w:p>
    <w:p w14:paraId="215862B0" w14:textId="7F66C24A" w:rsidR="00F47BE6" w:rsidRPr="001C0019" w:rsidRDefault="00C50B96" w:rsidP="00A045C7">
      <w:pPr>
        <w:pStyle w:val="ListParagraph"/>
        <w:widowControl/>
        <w:autoSpaceDE/>
        <w:autoSpaceDN/>
        <w:spacing w:before="100" w:beforeAutospacing="1" w:after="100" w:afterAutospacing="1"/>
        <w:ind w:firstLine="0"/>
        <w:contextualSpacing/>
        <w:jc w:val="both"/>
        <w:rPr>
          <w:i/>
          <w:color w:val="000000"/>
          <w:sz w:val="24"/>
          <w:szCs w:val="24"/>
        </w:rPr>
      </w:pPr>
      <w:r w:rsidRPr="001C0019">
        <w:rPr>
          <w:bCs/>
          <w:i/>
          <w:sz w:val="24"/>
          <w:szCs w:val="24"/>
        </w:rPr>
        <w:t>Specifically,</w:t>
      </w:r>
      <w:r w:rsidR="00150579" w:rsidRPr="001C0019">
        <w:rPr>
          <w:bCs/>
          <w:i/>
          <w:sz w:val="24"/>
          <w:szCs w:val="24"/>
        </w:rPr>
        <w:t xml:space="preserve"> through e</w:t>
      </w:r>
      <w:r w:rsidR="00F47BE6" w:rsidRPr="001C0019">
        <w:rPr>
          <w:i/>
          <w:sz w:val="24"/>
          <w:szCs w:val="24"/>
        </w:rPr>
        <w:t>ducat</w:t>
      </w:r>
      <w:r w:rsidR="00150579" w:rsidRPr="001C0019">
        <w:rPr>
          <w:i/>
          <w:sz w:val="24"/>
          <w:szCs w:val="24"/>
        </w:rPr>
        <w:t xml:space="preserve">ing </w:t>
      </w:r>
      <w:r w:rsidR="00F47BE6" w:rsidRPr="001C0019">
        <w:rPr>
          <w:i/>
          <w:sz w:val="24"/>
          <w:szCs w:val="24"/>
        </w:rPr>
        <w:t>community</w:t>
      </w:r>
      <w:r w:rsidR="00BD3AAB" w:rsidRPr="001C0019">
        <w:rPr>
          <w:i/>
          <w:sz w:val="24"/>
          <w:szCs w:val="24"/>
        </w:rPr>
        <w:t>-</w:t>
      </w:r>
      <w:r w:rsidR="00F47BE6" w:rsidRPr="001C0019">
        <w:rPr>
          <w:i/>
          <w:sz w:val="24"/>
          <w:szCs w:val="24"/>
        </w:rPr>
        <w:t>based organizations about Workforce and A</w:t>
      </w:r>
      <w:r w:rsidR="00150579" w:rsidRPr="001C0019">
        <w:rPr>
          <w:i/>
          <w:sz w:val="24"/>
          <w:szCs w:val="24"/>
        </w:rPr>
        <w:t xml:space="preserve">dult </w:t>
      </w:r>
      <w:r w:rsidR="00F47BE6" w:rsidRPr="001C0019">
        <w:rPr>
          <w:i/>
          <w:sz w:val="24"/>
          <w:szCs w:val="24"/>
        </w:rPr>
        <w:t>E</w:t>
      </w:r>
      <w:r w:rsidR="00150579" w:rsidRPr="001C0019">
        <w:rPr>
          <w:i/>
          <w:sz w:val="24"/>
          <w:szCs w:val="24"/>
        </w:rPr>
        <w:t xml:space="preserve">ducation and </w:t>
      </w:r>
      <w:r w:rsidR="00F47BE6" w:rsidRPr="001C0019">
        <w:rPr>
          <w:i/>
          <w:sz w:val="24"/>
          <w:szCs w:val="24"/>
        </w:rPr>
        <w:t>L</w:t>
      </w:r>
      <w:r w:rsidR="00150579" w:rsidRPr="001C0019">
        <w:rPr>
          <w:i/>
          <w:sz w:val="24"/>
          <w:szCs w:val="24"/>
        </w:rPr>
        <w:t xml:space="preserve">iteracy </w:t>
      </w:r>
      <w:r w:rsidR="00F47BE6" w:rsidRPr="001C0019">
        <w:rPr>
          <w:i/>
          <w:sz w:val="24"/>
          <w:szCs w:val="24"/>
        </w:rPr>
        <w:t>services</w:t>
      </w:r>
      <w:r w:rsidR="00BD3AAB" w:rsidRPr="001C0019">
        <w:rPr>
          <w:i/>
          <w:sz w:val="24"/>
          <w:szCs w:val="24"/>
        </w:rPr>
        <w:t>,</w:t>
      </w:r>
      <w:r w:rsidR="00BA25F7" w:rsidRPr="001C0019">
        <w:rPr>
          <w:i/>
          <w:sz w:val="24"/>
          <w:szCs w:val="24"/>
        </w:rPr>
        <w:t xml:space="preserve"> the Workforce Board </w:t>
      </w:r>
      <w:r w:rsidR="00BD3AAB" w:rsidRPr="001C0019">
        <w:rPr>
          <w:i/>
          <w:sz w:val="24"/>
          <w:szCs w:val="24"/>
        </w:rPr>
        <w:t xml:space="preserve">will develop and implement </w:t>
      </w:r>
      <w:r w:rsidR="00BD3AAB" w:rsidRPr="001C0019">
        <w:rPr>
          <w:i/>
          <w:sz w:val="24"/>
          <w:szCs w:val="24"/>
        </w:rPr>
        <w:lastRenderedPageBreak/>
        <w:t xml:space="preserve">Memoranda of Understanding that will allow engagement with </w:t>
      </w:r>
      <w:r w:rsidR="00DB6EA9">
        <w:rPr>
          <w:i/>
          <w:sz w:val="24"/>
          <w:szCs w:val="24"/>
        </w:rPr>
        <w:t>community partners in all counties included in the Brazos Valley Region.  The Board will promote the workforce center’s monthly training calendar on various social media outlets to inform customers and employers about the workforce</w:t>
      </w:r>
      <w:r w:rsidR="0065069C">
        <w:rPr>
          <w:i/>
          <w:sz w:val="24"/>
          <w:szCs w:val="24"/>
        </w:rPr>
        <w:t xml:space="preserve"> center’s work readiness training tools and career assessment tools. </w:t>
      </w:r>
      <w:r w:rsidR="00DB6EA9">
        <w:rPr>
          <w:i/>
          <w:sz w:val="24"/>
          <w:szCs w:val="24"/>
        </w:rPr>
        <w:t xml:space="preserve"> </w:t>
      </w:r>
    </w:p>
    <w:p w14:paraId="21C09A61" w14:textId="26AB182A" w:rsidR="00F47BE6" w:rsidRPr="001C0019" w:rsidRDefault="00A045C7" w:rsidP="00C56642">
      <w:pPr>
        <w:ind w:left="360" w:hanging="360"/>
        <w:rPr>
          <w:b/>
          <w:i/>
          <w:color w:val="000000"/>
          <w:sz w:val="24"/>
          <w:szCs w:val="24"/>
        </w:rPr>
      </w:pPr>
      <w:r w:rsidRPr="001C0019">
        <w:rPr>
          <w:b/>
          <w:bCs/>
          <w:i/>
          <w:sz w:val="24"/>
          <w:szCs w:val="24"/>
        </w:rPr>
        <w:t>2)</w:t>
      </w:r>
      <w:r w:rsidR="00F47BE6" w:rsidRPr="001C0019">
        <w:rPr>
          <w:b/>
          <w:bCs/>
          <w:i/>
          <w:sz w:val="24"/>
          <w:szCs w:val="24"/>
        </w:rPr>
        <w:t xml:space="preserve">  </w:t>
      </w:r>
      <w:r w:rsidR="00F47BE6" w:rsidRPr="001C0019">
        <w:rPr>
          <w:b/>
          <w:i/>
          <w:color w:val="000000"/>
          <w:sz w:val="24"/>
          <w:szCs w:val="24"/>
        </w:rPr>
        <w:t>Build awareness</w:t>
      </w:r>
      <w:r w:rsidR="0065069C">
        <w:rPr>
          <w:b/>
          <w:i/>
          <w:color w:val="000000"/>
          <w:sz w:val="24"/>
          <w:szCs w:val="24"/>
        </w:rPr>
        <w:t xml:space="preserve"> about the benefits offered by the Workforce Center and Adult Education &amp; Literacy (AEL) services to Brazos Valley residents</w:t>
      </w:r>
      <w:r w:rsidR="00E55E58">
        <w:rPr>
          <w:b/>
          <w:i/>
          <w:color w:val="000000"/>
          <w:sz w:val="24"/>
          <w:szCs w:val="24"/>
        </w:rPr>
        <w:t>.</w:t>
      </w:r>
      <w:r w:rsidR="00F47BE6" w:rsidRPr="001C0019">
        <w:rPr>
          <w:b/>
          <w:i/>
          <w:color w:val="000000"/>
          <w:sz w:val="24"/>
          <w:szCs w:val="24"/>
        </w:rPr>
        <w:t xml:space="preserve"> </w:t>
      </w:r>
    </w:p>
    <w:p w14:paraId="709D6F42" w14:textId="77777777" w:rsidR="002F6CDE" w:rsidRPr="001C0019" w:rsidRDefault="002F6CDE" w:rsidP="002F6CDE">
      <w:pPr>
        <w:widowControl/>
        <w:autoSpaceDE/>
        <w:autoSpaceDN/>
        <w:spacing w:before="100" w:beforeAutospacing="1" w:after="100" w:afterAutospacing="1"/>
        <w:ind w:firstLine="360"/>
        <w:contextualSpacing/>
        <w:jc w:val="both"/>
        <w:rPr>
          <w:b/>
          <w:bCs/>
          <w:i/>
          <w:sz w:val="24"/>
          <w:szCs w:val="24"/>
        </w:rPr>
      </w:pPr>
    </w:p>
    <w:p w14:paraId="20BBB3A2" w14:textId="0CCACE1D" w:rsidR="00267BDA" w:rsidRPr="001C0019" w:rsidRDefault="00C50B96" w:rsidP="00391775">
      <w:pPr>
        <w:widowControl/>
        <w:autoSpaceDE/>
        <w:autoSpaceDN/>
        <w:adjustRightInd w:val="0"/>
        <w:spacing w:before="100" w:beforeAutospacing="1" w:after="100" w:afterAutospacing="1"/>
        <w:ind w:left="450"/>
        <w:contextualSpacing/>
        <w:jc w:val="both"/>
        <w:rPr>
          <w:i/>
          <w:sz w:val="24"/>
          <w:szCs w:val="24"/>
        </w:rPr>
      </w:pPr>
      <w:r w:rsidRPr="001C0019">
        <w:rPr>
          <w:bCs/>
          <w:i/>
          <w:sz w:val="24"/>
          <w:szCs w:val="24"/>
        </w:rPr>
        <w:t>Specifically,</w:t>
      </w:r>
      <w:r w:rsidR="002F6CDE" w:rsidRPr="001C0019">
        <w:rPr>
          <w:bCs/>
          <w:i/>
          <w:sz w:val="24"/>
          <w:szCs w:val="24"/>
        </w:rPr>
        <w:t xml:space="preserve"> </w:t>
      </w:r>
      <w:r w:rsidR="00E55E58">
        <w:rPr>
          <w:bCs/>
          <w:i/>
          <w:sz w:val="24"/>
          <w:szCs w:val="24"/>
        </w:rPr>
        <w:t>the Board will establish a standard of social media outlets for outreach to increase the customer’s knowledge of services</w:t>
      </w:r>
      <w:r w:rsidR="000A22D6">
        <w:rPr>
          <w:bCs/>
          <w:i/>
          <w:sz w:val="24"/>
          <w:szCs w:val="24"/>
        </w:rPr>
        <w:t xml:space="preserve"> available through the various programs </w:t>
      </w:r>
      <w:r w:rsidR="002D7397">
        <w:rPr>
          <w:bCs/>
          <w:i/>
          <w:sz w:val="24"/>
          <w:szCs w:val="24"/>
        </w:rPr>
        <w:t>offered</w:t>
      </w:r>
      <w:r w:rsidR="000A22D6">
        <w:rPr>
          <w:bCs/>
          <w:i/>
          <w:sz w:val="24"/>
          <w:szCs w:val="24"/>
        </w:rPr>
        <w:t xml:space="preserve"> through the workforce center.  The Board will also create informational outreach material (both digital and hard copy) </w:t>
      </w:r>
      <w:r w:rsidR="00DD2231">
        <w:rPr>
          <w:bCs/>
          <w:i/>
          <w:sz w:val="24"/>
          <w:szCs w:val="24"/>
        </w:rPr>
        <w:t>that highlights the workforce center’s one-stop services and to rebrand the workforce center’s marketing and enrollment efforts, especially in rural communities.</w:t>
      </w:r>
      <w:r w:rsidR="002D7397">
        <w:rPr>
          <w:bCs/>
          <w:i/>
          <w:sz w:val="24"/>
          <w:szCs w:val="24"/>
        </w:rPr>
        <w:t xml:space="preserve">  The Board will form industry groups to promote workforce services</w:t>
      </w:r>
      <w:r w:rsidR="00AB548C">
        <w:rPr>
          <w:bCs/>
          <w:i/>
          <w:sz w:val="24"/>
          <w:szCs w:val="24"/>
        </w:rPr>
        <w:t xml:space="preserve"> and programs that are designed to provide </w:t>
      </w:r>
      <w:r w:rsidR="00850B55">
        <w:rPr>
          <w:bCs/>
          <w:i/>
          <w:sz w:val="24"/>
          <w:szCs w:val="24"/>
        </w:rPr>
        <w:t xml:space="preserve">a full range of assistance to job seekers </w:t>
      </w:r>
      <w:r w:rsidR="00F86C34">
        <w:rPr>
          <w:bCs/>
          <w:i/>
          <w:sz w:val="24"/>
          <w:szCs w:val="24"/>
        </w:rPr>
        <w:t xml:space="preserve">under one roof as an American Job Center.  The Board will work with workforce center staff  to </w:t>
      </w:r>
      <w:r w:rsidR="009E0B28">
        <w:rPr>
          <w:bCs/>
          <w:i/>
          <w:sz w:val="24"/>
          <w:szCs w:val="24"/>
        </w:rPr>
        <w:t>organize employer seminars to inform employers about initiatives offered</w:t>
      </w:r>
      <w:r>
        <w:rPr>
          <w:bCs/>
          <w:i/>
          <w:sz w:val="24"/>
          <w:szCs w:val="24"/>
        </w:rPr>
        <w:t xml:space="preserve"> through the workforce center.  These program initiatives will include Skills Development Grants, High Demand Grants and Skills for Small Businesses.</w:t>
      </w:r>
      <w:r w:rsidR="00AB548C">
        <w:rPr>
          <w:bCs/>
          <w:i/>
          <w:sz w:val="24"/>
          <w:szCs w:val="24"/>
        </w:rPr>
        <w:t xml:space="preserve"> </w:t>
      </w:r>
      <w:r w:rsidR="002D7397">
        <w:rPr>
          <w:bCs/>
          <w:i/>
          <w:sz w:val="24"/>
          <w:szCs w:val="24"/>
        </w:rPr>
        <w:t xml:space="preserve"> </w:t>
      </w:r>
      <w:r w:rsidR="00DD2231">
        <w:rPr>
          <w:bCs/>
          <w:i/>
          <w:sz w:val="24"/>
          <w:szCs w:val="24"/>
        </w:rPr>
        <w:t xml:space="preserve">  </w:t>
      </w:r>
      <w:r w:rsidR="000A22D6">
        <w:rPr>
          <w:bCs/>
          <w:i/>
          <w:sz w:val="24"/>
          <w:szCs w:val="24"/>
        </w:rPr>
        <w:t xml:space="preserve"> </w:t>
      </w:r>
      <w:r w:rsidR="00E55E58">
        <w:rPr>
          <w:bCs/>
          <w:i/>
          <w:sz w:val="24"/>
          <w:szCs w:val="24"/>
        </w:rPr>
        <w:t xml:space="preserve"> </w:t>
      </w:r>
      <w:r w:rsidR="002F6CDE" w:rsidRPr="001C0019">
        <w:rPr>
          <w:bCs/>
          <w:i/>
          <w:sz w:val="24"/>
          <w:szCs w:val="24"/>
        </w:rPr>
        <w:t>by u</w:t>
      </w:r>
      <w:r w:rsidR="00F47BE6" w:rsidRPr="001C0019">
        <w:rPr>
          <w:i/>
          <w:sz w:val="24"/>
          <w:szCs w:val="24"/>
        </w:rPr>
        <w:t>pdat</w:t>
      </w:r>
      <w:r w:rsidR="002F6CDE" w:rsidRPr="001C0019">
        <w:rPr>
          <w:i/>
          <w:sz w:val="24"/>
          <w:szCs w:val="24"/>
        </w:rPr>
        <w:t>ing</w:t>
      </w:r>
      <w:r w:rsidR="00F47BE6" w:rsidRPr="001C0019">
        <w:rPr>
          <w:i/>
          <w:sz w:val="24"/>
          <w:szCs w:val="24"/>
        </w:rPr>
        <w:t xml:space="preserve"> technology</w:t>
      </w:r>
      <w:r w:rsidR="006C3697" w:rsidRPr="001C0019">
        <w:rPr>
          <w:i/>
          <w:sz w:val="24"/>
          <w:szCs w:val="24"/>
        </w:rPr>
        <w:t xml:space="preserve"> to i</w:t>
      </w:r>
      <w:r w:rsidR="00F47BE6" w:rsidRPr="001C0019">
        <w:rPr>
          <w:i/>
          <w:sz w:val="24"/>
          <w:szCs w:val="24"/>
        </w:rPr>
        <w:t>ncrease visibility</w:t>
      </w:r>
      <w:r w:rsidR="00CA0F65" w:rsidRPr="001C0019">
        <w:rPr>
          <w:i/>
          <w:sz w:val="24"/>
          <w:szCs w:val="24"/>
        </w:rPr>
        <w:t xml:space="preserve"> and accessibility to workforce services for jobseekers, </w:t>
      </w:r>
      <w:r w:rsidR="006C3697" w:rsidRPr="001C0019">
        <w:rPr>
          <w:i/>
          <w:sz w:val="24"/>
          <w:szCs w:val="24"/>
        </w:rPr>
        <w:t xml:space="preserve">the Board will promote </w:t>
      </w:r>
      <w:r w:rsidR="00F47BE6" w:rsidRPr="001C0019">
        <w:rPr>
          <w:i/>
          <w:sz w:val="24"/>
          <w:szCs w:val="24"/>
        </w:rPr>
        <w:t xml:space="preserve">all community workforce targeted programs in the American Job Centers and </w:t>
      </w:r>
      <w:r w:rsidR="005F6C6B" w:rsidRPr="001C0019">
        <w:rPr>
          <w:i/>
          <w:sz w:val="24"/>
          <w:szCs w:val="24"/>
        </w:rPr>
        <w:t xml:space="preserve">will </w:t>
      </w:r>
      <w:r w:rsidR="00F47BE6" w:rsidRPr="001C0019">
        <w:rPr>
          <w:i/>
          <w:sz w:val="24"/>
          <w:szCs w:val="24"/>
        </w:rPr>
        <w:t>share resources that assist in other partner programs</w:t>
      </w:r>
      <w:r w:rsidR="004D5A5B" w:rsidRPr="001C0019">
        <w:rPr>
          <w:i/>
          <w:sz w:val="24"/>
          <w:szCs w:val="24"/>
        </w:rPr>
        <w:t xml:space="preserve"> by using electronic and social media.  </w:t>
      </w:r>
      <w:r w:rsidR="00414F69" w:rsidRPr="001C0019">
        <w:rPr>
          <w:i/>
          <w:sz w:val="24"/>
          <w:szCs w:val="24"/>
        </w:rPr>
        <w:t>To promote one-stop services, information about available services are available to board members, employers and jobseekers.</w:t>
      </w:r>
    </w:p>
    <w:p w14:paraId="496EA5C5" w14:textId="77777777" w:rsidR="00267BDA" w:rsidRPr="001C0019" w:rsidRDefault="00267BDA" w:rsidP="00C56642">
      <w:pPr>
        <w:widowControl/>
        <w:autoSpaceDE/>
        <w:autoSpaceDN/>
        <w:adjustRightInd w:val="0"/>
        <w:spacing w:before="100" w:beforeAutospacing="1" w:after="100" w:afterAutospacing="1"/>
        <w:ind w:left="450"/>
        <w:contextualSpacing/>
        <w:jc w:val="both"/>
        <w:rPr>
          <w:i/>
          <w:sz w:val="24"/>
          <w:szCs w:val="24"/>
        </w:rPr>
      </w:pPr>
    </w:p>
    <w:p w14:paraId="2740AD36" w14:textId="77777777" w:rsidR="0066039C" w:rsidRPr="001C0019" w:rsidRDefault="00267BDA" w:rsidP="0066039C">
      <w:pPr>
        <w:widowControl/>
        <w:autoSpaceDE/>
        <w:autoSpaceDN/>
        <w:adjustRightInd w:val="0"/>
        <w:spacing w:before="100" w:beforeAutospacing="1" w:after="100" w:afterAutospacing="1"/>
        <w:contextualSpacing/>
        <w:jc w:val="both"/>
        <w:rPr>
          <w:i/>
          <w:sz w:val="24"/>
          <w:szCs w:val="24"/>
        </w:rPr>
      </w:pPr>
      <w:r w:rsidRPr="001C0019">
        <w:rPr>
          <w:b/>
          <w:i/>
          <w:sz w:val="24"/>
          <w:szCs w:val="24"/>
        </w:rPr>
        <w:t>3)</w:t>
      </w:r>
      <w:r w:rsidR="0066039C">
        <w:rPr>
          <w:b/>
          <w:i/>
          <w:sz w:val="24"/>
          <w:szCs w:val="24"/>
        </w:rPr>
        <w:t xml:space="preserve"> </w:t>
      </w:r>
      <w:r w:rsidR="0066039C">
        <w:rPr>
          <w:b/>
          <w:i/>
          <w:color w:val="000000"/>
        </w:rPr>
        <w:t>Utilize an established referral system to coordinate with workforce partners to identify and assess customers who need workforce services.</w:t>
      </w:r>
    </w:p>
    <w:p w14:paraId="6A8F47BF" w14:textId="66DB6C88" w:rsidR="00E72B39" w:rsidRPr="001C0019" w:rsidRDefault="00E72B39" w:rsidP="00267BDA">
      <w:pPr>
        <w:widowControl/>
        <w:autoSpaceDE/>
        <w:autoSpaceDN/>
        <w:adjustRightInd w:val="0"/>
        <w:spacing w:before="100" w:beforeAutospacing="1" w:after="100" w:afterAutospacing="1"/>
        <w:contextualSpacing/>
        <w:jc w:val="both"/>
        <w:rPr>
          <w:i/>
          <w:sz w:val="24"/>
          <w:szCs w:val="24"/>
        </w:rPr>
      </w:pPr>
    </w:p>
    <w:p w14:paraId="6EB67B48" w14:textId="77777777" w:rsidR="00E72B39" w:rsidRPr="001C0019" w:rsidRDefault="00E72B39" w:rsidP="00267BDA">
      <w:pPr>
        <w:widowControl/>
        <w:autoSpaceDE/>
        <w:autoSpaceDN/>
        <w:adjustRightInd w:val="0"/>
        <w:spacing w:before="100" w:beforeAutospacing="1" w:after="100" w:afterAutospacing="1"/>
        <w:contextualSpacing/>
        <w:jc w:val="both"/>
        <w:rPr>
          <w:i/>
          <w:sz w:val="24"/>
          <w:szCs w:val="24"/>
        </w:rPr>
      </w:pPr>
    </w:p>
    <w:p w14:paraId="2CB57309" w14:textId="374FDA08" w:rsidR="00F47BE6" w:rsidRPr="001C0019" w:rsidRDefault="00B642B0" w:rsidP="004019CB">
      <w:pPr>
        <w:widowControl/>
        <w:autoSpaceDE/>
        <w:autoSpaceDN/>
        <w:adjustRightInd w:val="0"/>
        <w:spacing w:before="100" w:beforeAutospacing="1" w:after="100" w:afterAutospacing="1"/>
        <w:ind w:left="270"/>
        <w:contextualSpacing/>
        <w:jc w:val="both"/>
        <w:rPr>
          <w:i/>
          <w:sz w:val="24"/>
          <w:szCs w:val="24"/>
        </w:rPr>
      </w:pPr>
      <w:r w:rsidRPr="001C0019">
        <w:rPr>
          <w:i/>
          <w:sz w:val="24"/>
          <w:szCs w:val="24"/>
        </w:rPr>
        <w:t xml:space="preserve">The Board will </w:t>
      </w:r>
      <w:r w:rsidR="00367B17">
        <w:rPr>
          <w:i/>
          <w:sz w:val="24"/>
          <w:szCs w:val="24"/>
        </w:rPr>
        <w:t>work with area partners to determine workplace readiness training customers need to develop their skills for employability</w:t>
      </w:r>
      <w:r w:rsidR="004418F7">
        <w:rPr>
          <w:i/>
          <w:sz w:val="24"/>
          <w:szCs w:val="24"/>
        </w:rPr>
        <w:t xml:space="preserve"> and will address all defined barriers to employment and partner with community partners to upskill job seekers so they can increase their earnings</w:t>
      </w:r>
      <w:r w:rsidR="00367B17">
        <w:rPr>
          <w:i/>
          <w:sz w:val="24"/>
          <w:szCs w:val="24"/>
        </w:rPr>
        <w:t>.</w:t>
      </w:r>
      <w:r w:rsidR="004418F7">
        <w:rPr>
          <w:i/>
          <w:sz w:val="24"/>
          <w:szCs w:val="24"/>
        </w:rPr>
        <w:t xml:space="preserve">  Also</w:t>
      </w:r>
      <w:r w:rsidR="005E129E">
        <w:rPr>
          <w:i/>
          <w:sz w:val="24"/>
          <w:szCs w:val="24"/>
        </w:rPr>
        <w:t>, the Board and workforce center staff will work with regional partners to leverage resources needed to establish an effective referral system that addresses customer barriers and needs.</w:t>
      </w:r>
      <w:r w:rsidR="00367B17">
        <w:rPr>
          <w:i/>
          <w:sz w:val="24"/>
          <w:szCs w:val="24"/>
        </w:rPr>
        <w:t xml:space="preserve"> </w:t>
      </w:r>
      <w:r w:rsidR="00841B15" w:rsidRPr="001C0019">
        <w:rPr>
          <w:i/>
          <w:sz w:val="24"/>
          <w:szCs w:val="24"/>
        </w:rPr>
        <w:t>c</w:t>
      </w:r>
      <w:r w:rsidR="00F47BE6" w:rsidRPr="001C0019">
        <w:rPr>
          <w:i/>
          <w:color w:val="000000"/>
          <w:sz w:val="24"/>
          <w:szCs w:val="24"/>
        </w:rPr>
        <w:t>oordinat</w:t>
      </w:r>
      <w:r w:rsidRPr="001C0019">
        <w:rPr>
          <w:i/>
          <w:color w:val="000000"/>
          <w:sz w:val="24"/>
          <w:szCs w:val="24"/>
        </w:rPr>
        <w:t>e</w:t>
      </w:r>
      <w:r w:rsidR="00F47BE6" w:rsidRPr="001C0019">
        <w:rPr>
          <w:i/>
          <w:color w:val="000000"/>
          <w:sz w:val="24"/>
          <w:szCs w:val="24"/>
        </w:rPr>
        <w:t xml:space="preserve"> with partners to identify and assess qualified </w:t>
      </w:r>
      <w:r w:rsidR="005F6C6B" w:rsidRPr="001C0019">
        <w:rPr>
          <w:i/>
          <w:color w:val="000000"/>
          <w:sz w:val="24"/>
          <w:szCs w:val="24"/>
        </w:rPr>
        <w:t>jobseekers</w:t>
      </w:r>
      <w:r w:rsidR="00F47BE6" w:rsidRPr="001C0019">
        <w:rPr>
          <w:i/>
          <w:color w:val="000000"/>
          <w:sz w:val="24"/>
          <w:szCs w:val="24"/>
        </w:rPr>
        <w:t xml:space="preserve"> in need of </w:t>
      </w:r>
      <w:proofErr w:type="gramStart"/>
      <w:r w:rsidR="00F47BE6" w:rsidRPr="001C0019">
        <w:rPr>
          <w:i/>
          <w:color w:val="000000"/>
          <w:sz w:val="24"/>
          <w:szCs w:val="24"/>
        </w:rPr>
        <w:t>workforce</w:t>
      </w:r>
      <w:proofErr w:type="gramEnd"/>
      <w:r w:rsidR="00F47BE6" w:rsidRPr="001C0019">
        <w:rPr>
          <w:i/>
          <w:color w:val="000000"/>
          <w:sz w:val="24"/>
          <w:szCs w:val="24"/>
        </w:rPr>
        <w:t xml:space="preserve"> </w:t>
      </w:r>
    </w:p>
    <w:p w14:paraId="20D03354" w14:textId="77777777" w:rsidR="00C56642" w:rsidRPr="001C0019" w:rsidRDefault="00C56642" w:rsidP="00C56642">
      <w:pPr>
        <w:widowControl/>
        <w:autoSpaceDE/>
        <w:autoSpaceDN/>
        <w:adjustRightInd w:val="0"/>
        <w:spacing w:before="100" w:beforeAutospacing="1" w:after="100" w:afterAutospacing="1"/>
        <w:ind w:left="450"/>
        <w:contextualSpacing/>
        <w:jc w:val="both"/>
        <w:rPr>
          <w:i/>
          <w:sz w:val="24"/>
          <w:szCs w:val="24"/>
        </w:rPr>
      </w:pPr>
    </w:p>
    <w:p w14:paraId="50E539BC" w14:textId="2E27C87F" w:rsidR="00F47BE6" w:rsidRPr="001C0019" w:rsidRDefault="00267BDA" w:rsidP="00F47BE6">
      <w:pPr>
        <w:spacing w:before="100" w:beforeAutospacing="1" w:after="100" w:afterAutospacing="1"/>
        <w:jc w:val="both"/>
        <w:rPr>
          <w:b/>
          <w:i/>
          <w:color w:val="000000"/>
          <w:sz w:val="24"/>
          <w:szCs w:val="24"/>
        </w:rPr>
      </w:pPr>
      <w:r w:rsidRPr="001C0019">
        <w:rPr>
          <w:b/>
          <w:i/>
          <w:color w:val="000000"/>
          <w:sz w:val="24"/>
          <w:szCs w:val="24"/>
        </w:rPr>
        <w:t>4</w:t>
      </w:r>
      <w:r w:rsidR="00C56642" w:rsidRPr="001C0019">
        <w:rPr>
          <w:b/>
          <w:i/>
          <w:color w:val="000000"/>
          <w:sz w:val="24"/>
          <w:szCs w:val="24"/>
        </w:rPr>
        <w:t>)</w:t>
      </w:r>
      <w:r w:rsidR="00C56642" w:rsidRPr="001C0019">
        <w:rPr>
          <w:i/>
          <w:color w:val="000000"/>
          <w:sz w:val="24"/>
          <w:szCs w:val="24"/>
        </w:rPr>
        <w:t xml:space="preserve"> </w:t>
      </w:r>
      <w:r w:rsidR="00F47BE6" w:rsidRPr="001C0019">
        <w:rPr>
          <w:b/>
          <w:i/>
          <w:color w:val="000000"/>
          <w:sz w:val="24"/>
          <w:szCs w:val="24"/>
        </w:rPr>
        <w:t>Promote</w:t>
      </w:r>
      <w:r w:rsidR="00195082">
        <w:rPr>
          <w:b/>
          <w:i/>
          <w:color w:val="000000"/>
          <w:sz w:val="24"/>
          <w:szCs w:val="24"/>
        </w:rPr>
        <w:t xml:space="preserve"> the workforce center’s one-stop services that include post-secondary education, occupational assessments and work readiness training support.</w:t>
      </w:r>
      <w:r w:rsidR="00F47BE6" w:rsidRPr="001C0019">
        <w:rPr>
          <w:b/>
          <w:i/>
          <w:color w:val="000000"/>
          <w:sz w:val="24"/>
          <w:szCs w:val="24"/>
        </w:rPr>
        <w:t xml:space="preserve"> a robust, holistic one-stop service that includes secondary education, occupational training and intensive case management and support.</w:t>
      </w:r>
    </w:p>
    <w:p w14:paraId="5358F519" w14:textId="2AFE8594" w:rsidR="00C55665" w:rsidRPr="001C0019" w:rsidRDefault="00C50B96">
      <w:pPr>
        <w:pStyle w:val="Heading2"/>
        <w:numPr>
          <w:ilvl w:val="0"/>
          <w:numId w:val="9"/>
        </w:numPr>
        <w:tabs>
          <w:tab w:val="left" w:pos="401"/>
        </w:tabs>
        <w:ind w:left="400" w:hanging="281"/>
      </w:pPr>
      <w:r w:rsidRPr="001C0019">
        <w:t>Specifically,</w:t>
      </w:r>
      <w:r w:rsidR="00D2485C" w:rsidRPr="001C0019">
        <w:t xml:space="preserve"> </w:t>
      </w:r>
      <w:r w:rsidR="00AC167C">
        <w:t xml:space="preserve">the </w:t>
      </w:r>
      <w:r w:rsidR="00D659B7">
        <w:t>W</w:t>
      </w:r>
      <w:r w:rsidR="00AC167C">
        <w:t xml:space="preserve">orkforce </w:t>
      </w:r>
      <w:r w:rsidR="00D659B7">
        <w:t>C</w:t>
      </w:r>
      <w:r w:rsidR="00AC167C">
        <w:t>ontractor will provide a monthly report on outreach activities completed by the Contractor staff</w:t>
      </w:r>
      <w:r w:rsidR="00FB7BC9">
        <w:t xml:space="preserve"> listing the places and contacts where they conducted outreach .</w:t>
      </w:r>
      <w:r w:rsidR="00D659B7">
        <w:t xml:space="preserve">  The Child Care Services </w:t>
      </w:r>
      <w:r w:rsidR="002E12CB">
        <w:t xml:space="preserve">(CCS) </w:t>
      </w:r>
      <w:r w:rsidR="00D659B7">
        <w:t>Contractor will provide a monthly report on Workforce and Adult Education and Literacy</w:t>
      </w:r>
      <w:r w:rsidR="005F5014">
        <w:t xml:space="preserve"> (AEL)</w:t>
      </w:r>
      <w:r w:rsidR="00D659B7">
        <w:t xml:space="preserve"> </w:t>
      </w:r>
      <w:r w:rsidR="005F5014">
        <w:t>(</w:t>
      </w:r>
      <w:r w:rsidR="00D659B7">
        <w:t>referrals</w:t>
      </w:r>
      <w:r w:rsidR="002E12CB">
        <w:t xml:space="preserve"> provided to all CCS customers listing the number of referrals for Workforce</w:t>
      </w:r>
      <w:r w:rsidR="005F5014">
        <w:t xml:space="preserve"> and the number of referrals for AEL. </w:t>
      </w:r>
      <w:r w:rsidR="00100991">
        <w:t xml:space="preserve"> Also, the Workforce Center Contractor will provide a monthly report with the number of employers utilizing the Work Keys assessment, the number of job seekers that have taken the Work Keys assessment and the number of job seekers obtaining employment based on the Work Keys assessment.  </w:t>
      </w:r>
      <w:r w:rsidR="00BB46F1" w:rsidRPr="001C0019">
        <w:t>Board Strategies</w:t>
      </w:r>
    </w:p>
    <w:p w14:paraId="444999C4" w14:textId="77777777" w:rsidR="0088441E" w:rsidRPr="001C0019" w:rsidRDefault="0088441E">
      <w:pPr>
        <w:pStyle w:val="BodyText"/>
        <w:ind w:left="120" w:right="522"/>
      </w:pPr>
    </w:p>
    <w:p w14:paraId="421B8183" w14:textId="43C4523F" w:rsidR="009B0EA5" w:rsidRPr="001C0019" w:rsidRDefault="009B0EA5" w:rsidP="006B4ABD">
      <w:pPr>
        <w:jc w:val="both"/>
        <w:rPr>
          <w:i/>
          <w:sz w:val="24"/>
          <w:szCs w:val="24"/>
        </w:rPr>
      </w:pPr>
      <w:r w:rsidRPr="001C0019">
        <w:rPr>
          <w:i/>
          <w:sz w:val="24"/>
          <w:szCs w:val="24"/>
        </w:rPr>
        <w:t xml:space="preserve">The core programs </w:t>
      </w:r>
      <w:r w:rsidR="006B4ABD" w:rsidRPr="001C0019">
        <w:rPr>
          <w:i/>
          <w:sz w:val="24"/>
          <w:szCs w:val="24"/>
        </w:rPr>
        <w:t xml:space="preserve">for the </w:t>
      </w:r>
      <w:r w:rsidRPr="001C0019">
        <w:rPr>
          <w:i/>
          <w:sz w:val="24"/>
          <w:szCs w:val="24"/>
        </w:rPr>
        <w:t xml:space="preserve">WSBVB include the Workforce Innovation and Opportunity Act (WIOA), Child Care </w:t>
      </w:r>
      <w:r w:rsidR="00557E08" w:rsidRPr="001C0019">
        <w:rPr>
          <w:i/>
          <w:sz w:val="24"/>
          <w:szCs w:val="24"/>
        </w:rPr>
        <w:t>Services (CCS), Employment S</w:t>
      </w:r>
      <w:r w:rsidRPr="001C0019">
        <w:rPr>
          <w:i/>
          <w:sz w:val="24"/>
          <w:szCs w:val="24"/>
        </w:rPr>
        <w:t xml:space="preserve">ervices (ES), Temporary Assistance to Needy Families (TANF or Choices), Supplemental Nutritional Assistance Program (SNAP), Adult Education Literacy </w:t>
      </w:r>
      <w:r w:rsidR="00557E08" w:rsidRPr="001C0019">
        <w:rPr>
          <w:i/>
          <w:sz w:val="24"/>
          <w:szCs w:val="24"/>
        </w:rPr>
        <w:t>Program (AEL), and TANF Non-C</w:t>
      </w:r>
      <w:r w:rsidRPr="001C0019">
        <w:rPr>
          <w:i/>
          <w:sz w:val="24"/>
          <w:szCs w:val="24"/>
        </w:rPr>
        <w:t>ustodial Parent</w:t>
      </w:r>
      <w:r w:rsidR="005B2938" w:rsidRPr="001C0019">
        <w:rPr>
          <w:i/>
          <w:sz w:val="24"/>
          <w:szCs w:val="24"/>
        </w:rPr>
        <w:t xml:space="preserve"> Program</w:t>
      </w:r>
      <w:r w:rsidRPr="001C0019">
        <w:rPr>
          <w:i/>
          <w:sz w:val="24"/>
          <w:szCs w:val="24"/>
        </w:rPr>
        <w:t xml:space="preserve"> (NCP). The priority of service </w:t>
      </w:r>
      <w:r w:rsidR="00A13B15" w:rsidRPr="001C0019">
        <w:rPr>
          <w:i/>
          <w:sz w:val="24"/>
          <w:szCs w:val="24"/>
        </w:rPr>
        <w:t>focuses</w:t>
      </w:r>
      <w:r w:rsidRPr="001C0019">
        <w:rPr>
          <w:i/>
          <w:sz w:val="24"/>
          <w:szCs w:val="24"/>
        </w:rPr>
        <w:t xml:space="preserve"> on adult career and training services for recipients of public assistance, other low-income individuals, and individuals who are basic skills deficient as well as veterans, spouses of veterans, and foster children. An additional focus is creating opportunities for out of school youth </w:t>
      </w:r>
      <w:r w:rsidR="00DB10EF" w:rsidRPr="001C0019">
        <w:rPr>
          <w:i/>
          <w:sz w:val="24"/>
          <w:szCs w:val="24"/>
        </w:rPr>
        <w:t xml:space="preserve">to engage </w:t>
      </w:r>
      <w:r w:rsidRPr="001C0019">
        <w:rPr>
          <w:i/>
          <w:sz w:val="24"/>
          <w:szCs w:val="24"/>
        </w:rPr>
        <w:t>in labor market</w:t>
      </w:r>
      <w:r w:rsidR="005B2938" w:rsidRPr="001C0019">
        <w:rPr>
          <w:i/>
          <w:sz w:val="24"/>
          <w:szCs w:val="24"/>
        </w:rPr>
        <w:t xml:space="preserve"> and career information resources</w:t>
      </w:r>
      <w:r w:rsidRPr="001C0019">
        <w:rPr>
          <w:i/>
          <w:sz w:val="24"/>
          <w:szCs w:val="24"/>
        </w:rPr>
        <w:t xml:space="preserve">.  </w:t>
      </w:r>
      <w:r w:rsidR="00DB10EF" w:rsidRPr="001C0019">
        <w:rPr>
          <w:i/>
          <w:sz w:val="24"/>
          <w:szCs w:val="24"/>
        </w:rPr>
        <w:t>T</w:t>
      </w:r>
      <w:r w:rsidRPr="001C0019">
        <w:rPr>
          <w:i/>
          <w:sz w:val="24"/>
          <w:szCs w:val="24"/>
        </w:rPr>
        <w:t xml:space="preserve">o </w:t>
      </w:r>
      <w:r w:rsidR="00DB10EF" w:rsidRPr="001C0019">
        <w:rPr>
          <w:i/>
          <w:sz w:val="24"/>
          <w:szCs w:val="24"/>
        </w:rPr>
        <w:t xml:space="preserve">accomplish </w:t>
      </w:r>
      <w:r w:rsidRPr="001C0019">
        <w:rPr>
          <w:i/>
          <w:sz w:val="24"/>
          <w:szCs w:val="24"/>
        </w:rPr>
        <w:t>the plan for delivery of the core programs</w:t>
      </w:r>
      <w:r w:rsidR="00DB10EF" w:rsidRPr="001C0019">
        <w:rPr>
          <w:i/>
          <w:sz w:val="24"/>
          <w:szCs w:val="24"/>
        </w:rPr>
        <w:t>,</w:t>
      </w:r>
      <w:r w:rsidRPr="001C0019">
        <w:rPr>
          <w:i/>
          <w:sz w:val="24"/>
          <w:szCs w:val="24"/>
        </w:rPr>
        <w:t xml:space="preserve"> WSBVB </w:t>
      </w:r>
      <w:r w:rsidR="00D42130" w:rsidRPr="001C0019">
        <w:rPr>
          <w:i/>
          <w:sz w:val="24"/>
          <w:szCs w:val="24"/>
        </w:rPr>
        <w:t xml:space="preserve">chooses partners with </w:t>
      </w:r>
      <w:r w:rsidR="005A2D5C" w:rsidRPr="001C0019">
        <w:rPr>
          <w:i/>
          <w:sz w:val="24"/>
          <w:szCs w:val="24"/>
        </w:rPr>
        <w:t xml:space="preserve">which </w:t>
      </w:r>
      <w:r w:rsidR="00D42130" w:rsidRPr="001C0019">
        <w:rPr>
          <w:i/>
          <w:sz w:val="24"/>
          <w:szCs w:val="24"/>
        </w:rPr>
        <w:t>they can collaborate to</w:t>
      </w:r>
      <w:r w:rsidRPr="001C0019">
        <w:rPr>
          <w:i/>
          <w:sz w:val="24"/>
          <w:szCs w:val="24"/>
        </w:rPr>
        <w:t xml:space="preserve"> provid</w:t>
      </w:r>
      <w:r w:rsidR="00D42130" w:rsidRPr="001C0019">
        <w:rPr>
          <w:i/>
          <w:sz w:val="24"/>
          <w:szCs w:val="24"/>
        </w:rPr>
        <w:t>e</w:t>
      </w:r>
      <w:r w:rsidRPr="001C0019">
        <w:rPr>
          <w:i/>
          <w:sz w:val="24"/>
          <w:szCs w:val="24"/>
        </w:rPr>
        <w:t xml:space="preserve"> access to workforce development and career and training a</w:t>
      </w:r>
      <w:r w:rsidR="00A44A21" w:rsidRPr="001C0019">
        <w:rPr>
          <w:i/>
          <w:sz w:val="24"/>
          <w:szCs w:val="24"/>
        </w:rPr>
        <w:t>ssistance for employers and job</w:t>
      </w:r>
      <w:r w:rsidRPr="001C0019">
        <w:rPr>
          <w:i/>
          <w:sz w:val="24"/>
          <w:szCs w:val="24"/>
        </w:rPr>
        <w:t xml:space="preserve">seekers alike.  </w:t>
      </w:r>
      <w:r w:rsidR="00A318B2" w:rsidRPr="001C0019">
        <w:rPr>
          <w:i/>
          <w:sz w:val="24"/>
          <w:szCs w:val="24"/>
        </w:rPr>
        <w:t>Working with</w:t>
      </w:r>
      <w:r w:rsidRPr="001C0019">
        <w:rPr>
          <w:i/>
          <w:sz w:val="24"/>
          <w:szCs w:val="24"/>
        </w:rPr>
        <w:t xml:space="preserve"> local partners, the Board </w:t>
      </w:r>
      <w:r w:rsidR="00A44A21" w:rsidRPr="001C0019">
        <w:rPr>
          <w:i/>
          <w:sz w:val="24"/>
          <w:szCs w:val="24"/>
        </w:rPr>
        <w:t xml:space="preserve">can </w:t>
      </w:r>
      <w:r w:rsidRPr="001C0019">
        <w:rPr>
          <w:i/>
          <w:sz w:val="24"/>
          <w:szCs w:val="24"/>
        </w:rPr>
        <w:t>en</w:t>
      </w:r>
      <w:r w:rsidR="00A44A21" w:rsidRPr="001C0019">
        <w:rPr>
          <w:i/>
          <w:sz w:val="24"/>
          <w:szCs w:val="24"/>
        </w:rPr>
        <w:t xml:space="preserve">hance services </w:t>
      </w:r>
      <w:r w:rsidR="006357B5" w:rsidRPr="001C0019">
        <w:rPr>
          <w:i/>
          <w:sz w:val="24"/>
          <w:szCs w:val="24"/>
        </w:rPr>
        <w:t xml:space="preserve">provided </w:t>
      </w:r>
      <w:r w:rsidR="00A44A21" w:rsidRPr="001C0019">
        <w:rPr>
          <w:i/>
          <w:sz w:val="24"/>
          <w:szCs w:val="24"/>
        </w:rPr>
        <w:t xml:space="preserve">to </w:t>
      </w:r>
      <w:r w:rsidR="00A318B2" w:rsidRPr="001C0019">
        <w:rPr>
          <w:i/>
          <w:sz w:val="24"/>
          <w:szCs w:val="24"/>
        </w:rPr>
        <w:t>jobseekers</w:t>
      </w:r>
      <w:r w:rsidRPr="001C0019">
        <w:rPr>
          <w:i/>
          <w:sz w:val="24"/>
          <w:szCs w:val="24"/>
        </w:rPr>
        <w:t xml:space="preserve"> a</w:t>
      </w:r>
      <w:r w:rsidR="00A44A21" w:rsidRPr="001C0019">
        <w:rPr>
          <w:i/>
          <w:sz w:val="24"/>
          <w:szCs w:val="24"/>
        </w:rPr>
        <w:t>nd</w:t>
      </w:r>
      <w:r w:rsidR="006357B5" w:rsidRPr="001C0019">
        <w:rPr>
          <w:i/>
          <w:sz w:val="24"/>
          <w:szCs w:val="24"/>
        </w:rPr>
        <w:t xml:space="preserve"> can</w:t>
      </w:r>
      <w:r w:rsidR="00A44A21" w:rsidRPr="001C0019">
        <w:rPr>
          <w:i/>
          <w:sz w:val="24"/>
          <w:szCs w:val="24"/>
        </w:rPr>
        <w:t xml:space="preserve"> address </w:t>
      </w:r>
      <w:r w:rsidR="005A2D5C" w:rsidRPr="001C0019">
        <w:rPr>
          <w:i/>
          <w:sz w:val="24"/>
          <w:szCs w:val="24"/>
        </w:rPr>
        <w:t>jobseeker</w:t>
      </w:r>
      <w:r w:rsidR="006357B5" w:rsidRPr="001C0019">
        <w:rPr>
          <w:i/>
          <w:sz w:val="24"/>
          <w:szCs w:val="24"/>
        </w:rPr>
        <w:t xml:space="preserve"> </w:t>
      </w:r>
      <w:r w:rsidR="00A44A21" w:rsidRPr="001C0019">
        <w:rPr>
          <w:i/>
          <w:sz w:val="24"/>
          <w:szCs w:val="24"/>
        </w:rPr>
        <w:t>barriers</w:t>
      </w:r>
      <w:r w:rsidRPr="001C0019">
        <w:rPr>
          <w:i/>
          <w:sz w:val="24"/>
          <w:szCs w:val="24"/>
        </w:rPr>
        <w:t xml:space="preserve">.  Partnerships with employer organizations as well as industry groups ensures that the Board </w:t>
      </w:r>
      <w:r w:rsidR="006357B5" w:rsidRPr="001C0019">
        <w:rPr>
          <w:i/>
          <w:sz w:val="24"/>
          <w:szCs w:val="24"/>
        </w:rPr>
        <w:t xml:space="preserve">and its </w:t>
      </w:r>
      <w:r w:rsidRPr="001C0019">
        <w:rPr>
          <w:i/>
          <w:sz w:val="24"/>
          <w:szCs w:val="24"/>
        </w:rPr>
        <w:t>contractors understand employer needs and address</w:t>
      </w:r>
      <w:r w:rsidR="005A2D5C" w:rsidRPr="001C0019">
        <w:rPr>
          <w:i/>
          <w:sz w:val="24"/>
          <w:szCs w:val="24"/>
        </w:rPr>
        <w:t>es</w:t>
      </w:r>
      <w:r w:rsidRPr="001C0019">
        <w:rPr>
          <w:i/>
          <w:sz w:val="24"/>
          <w:szCs w:val="24"/>
        </w:rPr>
        <w:t xml:space="preserve"> those needs through their program design and workforce center system operation.  </w:t>
      </w:r>
    </w:p>
    <w:p w14:paraId="34445522" w14:textId="0CE4E9D6" w:rsidR="009B0EA5" w:rsidRPr="001C0019" w:rsidRDefault="009B0EA5" w:rsidP="009B0EA5">
      <w:pPr>
        <w:rPr>
          <w:i/>
          <w:color w:val="FF0000"/>
          <w:sz w:val="24"/>
          <w:szCs w:val="24"/>
        </w:rPr>
      </w:pPr>
      <w:r w:rsidRPr="001C0019">
        <w:rPr>
          <w:i/>
          <w:sz w:val="24"/>
          <w:szCs w:val="24"/>
        </w:rPr>
        <w:t>Key partnerships and their operational components are:</w:t>
      </w:r>
      <w:r w:rsidRPr="001C0019">
        <w:rPr>
          <w:i/>
          <w:color w:val="FF0000"/>
          <w:sz w:val="24"/>
          <w:szCs w:val="24"/>
        </w:rPr>
        <w:t xml:space="preserve"> </w:t>
      </w:r>
    </w:p>
    <w:p w14:paraId="44EB6BB7" w14:textId="77777777" w:rsidR="00F45A23" w:rsidRPr="001C0019" w:rsidRDefault="00F45A23" w:rsidP="009B0EA5">
      <w:pPr>
        <w:rPr>
          <w:i/>
          <w:sz w:val="24"/>
          <w:szCs w:val="24"/>
        </w:rPr>
      </w:pPr>
    </w:p>
    <w:tbl>
      <w:tblPr>
        <w:tblW w:w="8000" w:type="dxa"/>
        <w:tblInd w:w="93" w:type="dxa"/>
        <w:tblLook w:val="04A0" w:firstRow="1" w:lastRow="0" w:firstColumn="1" w:lastColumn="0" w:noHBand="0" w:noVBand="1"/>
      </w:tblPr>
      <w:tblGrid>
        <w:gridCol w:w="8000"/>
      </w:tblGrid>
      <w:tr w:rsidR="009B0EA5" w:rsidRPr="001C0019" w14:paraId="00BEFE0E" w14:textId="77777777" w:rsidTr="006517E7">
        <w:trPr>
          <w:trHeight w:val="300"/>
        </w:trPr>
        <w:tc>
          <w:tcPr>
            <w:tcW w:w="8000" w:type="dxa"/>
            <w:tcBorders>
              <w:top w:val="nil"/>
              <w:left w:val="nil"/>
              <w:bottom w:val="nil"/>
              <w:right w:val="nil"/>
            </w:tcBorders>
            <w:shd w:val="clear" w:color="auto" w:fill="auto"/>
            <w:noWrap/>
            <w:vAlign w:val="center"/>
            <w:hideMark/>
          </w:tcPr>
          <w:p w14:paraId="3C82CB53"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Area Agency on Aging – deliver workforce services for older workers</w:t>
            </w:r>
          </w:p>
        </w:tc>
      </w:tr>
      <w:tr w:rsidR="009B0EA5" w:rsidRPr="001C0019" w14:paraId="5085A186" w14:textId="77777777" w:rsidTr="006517E7">
        <w:trPr>
          <w:trHeight w:val="300"/>
        </w:trPr>
        <w:tc>
          <w:tcPr>
            <w:tcW w:w="8000" w:type="dxa"/>
            <w:tcBorders>
              <w:top w:val="nil"/>
              <w:left w:val="nil"/>
              <w:bottom w:val="nil"/>
              <w:right w:val="nil"/>
            </w:tcBorders>
            <w:shd w:val="clear" w:color="auto" w:fill="auto"/>
            <w:noWrap/>
            <w:vAlign w:val="center"/>
            <w:hideMark/>
          </w:tcPr>
          <w:p w14:paraId="1138F116"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Blinn College Non-Certificate Post-Secondary Career &amp; Technical Training Provider, credit certificate and degree training – coordination of core services assessment, education and employment services</w:t>
            </w:r>
          </w:p>
        </w:tc>
      </w:tr>
      <w:tr w:rsidR="009B0EA5" w:rsidRPr="001C0019" w14:paraId="5836AA5E" w14:textId="77777777" w:rsidTr="006517E7">
        <w:trPr>
          <w:trHeight w:val="300"/>
        </w:trPr>
        <w:tc>
          <w:tcPr>
            <w:tcW w:w="8000" w:type="dxa"/>
            <w:tcBorders>
              <w:top w:val="nil"/>
              <w:left w:val="nil"/>
              <w:bottom w:val="nil"/>
              <w:right w:val="nil"/>
            </w:tcBorders>
            <w:shd w:val="clear" w:color="auto" w:fill="auto"/>
            <w:noWrap/>
            <w:vAlign w:val="center"/>
            <w:hideMark/>
          </w:tcPr>
          <w:p w14:paraId="319264ED"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Brazos Valley Aging and Disability Resource Center – access to services</w:t>
            </w:r>
          </w:p>
        </w:tc>
      </w:tr>
      <w:tr w:rsidR="009B0EA5" w:rsidRPr="001C0019" w14:paraId="6A6CAB5A" w14:textId="77777777" w:rsidTr="006517E7">
        <w:trPr>
          <w:trHeight w:val="300"/>
        </w:trPr>
        <w:tc>
          <w:tcPr>
            <w:tcW w:w="8000" w:type="dxa"/>
            <w:tcBorders>
              <w:top w:val="nil"/>
              <w:left w:val="nil"/>
              <w:bottom w:val="nil"/>
              <w:right w:val="nil"/>
            </w:tcBorders>
            <w:shd w:val="clear" w:color="auto" w:fill="auto"/>
            <w:noWrap/>
            <w:vAlign w:val="center"/>
            <w:hideMark/>
          </w:tcPr>
          <w:p w14:paraId="4432C2EC"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Brazos Valley Mental Health and Mental Retardation – referral for employment services for customers with mental health and substance abuse</w:t>
            </w:r>
          </w:p>
        </w:tc>
      </w:tr>
      <w:tr w:rsidR="009B0EA5" w:rsidRPr="001C0019" w14:paraId="3F1E2B5E" w14:textId="77777777" w:rsidTr="006517E7">
        <w:trPr>
          <w:trHeight w:val="300"/>
        </w:trPr>
        <w:tc>
          <w:tcPr>
            <w:tcW w:w="8000" w:type="dxa"/>
            <w:tcBorders>
              <w:top w:val="nil"/>
              <w:left w:val="nil"/>
              <w:bottom w:val="nil"/>
              <w:right w:val="nil"/>
            </w:tcBorders>
            <w:shd w:val="clear" w:color="auto" w:fill="auto"/>
            <w:noWrap/>
            <w:vAlign w:val="center"/>
            <w:hideMark/>
          </w:tcPr>
          <w:p w14:paraId="65F690CE"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Department of Family and Protective Services Preparation for Adult Living Program – employment training and support services</w:t>
            </w:r>
          </w:p>
        </w:tc>
      </w:tr>
      <w:tr w:rsidR="009B0EA5" w:rsidRPr="001C0019" w14:paraId="5C3D9915" w14:textId="77777777" w:rsidTr="006517E7">
        <w:trPr>
          <w:trHeight w:val="300"/>
        </w:trPr>
        <w:tc>
          <w:tcPr>
            <w:tcW w:w="8000" w:type="dxa"/>
            <w:tcBorders>
              <w:top w:val="nil"/>
              <w:left w:val="nil"/>
              <w:bottom w:val="nil"/>
              <w:right w:val="nil"/>
            </w:tcBorders>
            <w:shd w:val="clear" w:color="auto" w:fill="auto"/>
            <w:noWrap/>
            <w:vAlign w:val="center"/>
            <w:hideMark/>
          </w:tcPr>
          <w:p w14:paraId="03728AA5" w14:textId="2279CD26" w:rsidR="009B0EA5" w:rsidRPr="001C0019" w:rsidRDefault="009404F2"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AARP Foundation SCSEP</w:t>
            </w:r>
            <w:r w:rsidR="009B0EA5" w:rsidRPr="001C0019">
              <w:rPr>
                <w:i/>
                <w:color w:val="000000"/>
                <w:sz w:val="24"/>
                <w:szCs w:val="24"/>
              </w:rPr>
              <w:t xml:space="preserve"> – opportunity for older workers to </w:t>
            </w:r>
            <w:r w:rsidRPr="001C0019">
              <w:rPr>
                <w:i/>
                <w:color w:val="000000"/>
                <w:sz w:val="24"/>
                <w:szCs w:val="24"/>
              </w:rPr>
              <w:t xml:space="preserve">obtain and/or </w:t>
            </w:r>
            <w:r w:rsidR="009B0EA5" w:rsidRPr="001C0019">
              <w:rPr>
                <w:i/>
                <w:color w:val="000000"/>
                <w:sz w:val="24"/>
                <w:szCs w:val="24"/>
              </w:rPr>
              <w:t xml:space="preserve">train for meaningful employment </w:t>
            </w:r>
          </w:p>
        </w:tc>
      </w:tr>
      <w:tr w:rsidR="009B0EA5" w:rsidRPr="001C0019" w14:paraId="3536F8A8" w14:textId="77777777" w:rsidTr="006517E7">
        <w:trPr>
          <w:trHeight w:val="300"/>
        </w:trPr>
        <w:tc>
          <w:tcPr>
            <w:tcW w:w="8000" w:type="dxa"/>
            <w:tcBorders>
              <w:top w:val="nil"/>
              <w:left w:val="nil"/>
              <w:bottom w:val="nil"/>
              <w:right w:val="nil"/>
            </w:tcBorders>
            <w:shd w:val="clear" w:color="auto" w:fill="auto"/>
            <w:noWrap/>
            <w:vAlign w:val="center"/>
            <w:hideMark/>
          </w:tcPr>
          <w:p w14:paraId="1E120AD9"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Financial Fitness – financial coaching</w:t>
            </w:r>
          </w:p>
        </w:tc>
      </w:tr>
      <w:tr w:rsidR="009B0EA5" w:rsidRPr="001C0019" w14:paraId="7E68CD9E" w14:textId="77777777" w:rsidTr="006517E7">
        <w:trPr>
          <w:trHeight w:val="300"/>
        </w:trPr>
        <w:tc>
          <w:tcPr>
            <w:tcW w:w="8000" w:type="dxa"/>
            <w:tcBorders>
              <w:top w:val="nil"/>
              <w:left w:val="nil"/>
              <w:bottom w:val="nil"/>
              <w:right w:val="nil"/>
            </w:tcBorders>
            <w:shd w:val="clear" w:color="auto" w:fill="auto"/>
            <w:noWrap/>
            <w:vAlign w:val="center"/>
            <w:hideMark/>
          </w:tcPr>
          <w:p w14:paraId="18EE05FF"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Gary Job Corps – referral services</w:t>
            </w:r>
          </w:p>
        </w:tc>
      </w:tr>
      <w:tr w:rsidR="009B0EA5" w:rsidRPr="001C0019" w14:paraId="79C70AB5" w14:textId="77777777" w:rsidTr="006517E7">
        <w:trPr>
          <w:trHeight w:val="300"/>
        </w:trPr>
        <w:tc>
          <w:tcPr>
            <w:tcW w:w="8000" w:type="dxa"/>
            <w:tcBorders>
              <w:top w:val="nil"/>
              <w:left w:val="nil"/>
              <w:bottom w:val="nil"/>
              <w:right w:val="nil"/>
            </w:tcBorders>
            <w:shd w:val="clear" w:color="auto" w:fill="auto"/>
            <w:noWrap/>
            <w:vAlign w:val="center"/>
            <w:hideMark/>
          </w:tcPr>
          <w:p w14:paraId="15A51944"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Project Unity – interagency case management</w:t>
            </w:r>
          </w:p>
        </w:tc>
      </w:tr>
      <w:tr w:rsidR="009B0EA5" w:rsidRPr="001C0019" w14:paraId="74B3F267" w14:textId="77777777" w:rsidTr="006517E7">
        <w:trPr>
          <w:trHeight w:val="300"/>
        </w:trPr>
        <w:tc>
          <w:tcPr>
            <w:tcW w:w="8000" w:type="dxa"/>
            <w:tcBorders>
              <w:top w:val="nil"/>
              <w:left w:val="nil"/>
              <w:bottom w:val="nil"/>
              <w:right w:val="nil"/>
            </w:tcBorders>
            <w:shd w:val="clear" w:color="auto" w:fill="auto"/>
            <w:noWrap/>
            <w:vAlign w:val="center"/>
            <w:hideMark/>
          </w:tcPr>
          <w:p w14:paraId="63F2CD1E"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Texas A&amp;M University AgriLife Extension – facilitate of collaboration of sustainable job preparation for unemployed/underemployed youth</w:t>
            </w:r>
          </w:p>
        </w:tc>
      </w:tr>
      <w:tr w:rsidR="009B0EA5" w:rsidRPr="001C0019" w14:paraId="35CC1BC0" w14:textId="77777777" w:rsidTr="006517E7">
        <w:trPr>
          <w:trHeight w:val="300"/>
        </w:trPr>
        <w:tc>
          <w:tcPr>
            <w:tcW w:w="8000" w:type="dxa"/>
            <w:tcBorders>
              <w:top w:val="nil"/>
              <w:left w:val="nil"/>
              <w:bottom w:val="nil"/>
              <w:right w:val="nil"/>
            </w:tcBorders>
            <w:shd w:val="clear" w:color="auto" w:fill="auto"/>
            <w:noWrap/>
            <w:vAlign w:val="center"/>
            <w:hideMark/>
          </w:tcPr>
          <w:p w14:paraId="366758F2"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The Brazos Valley Council on Alcohol and Substance Abuse – referral service</w:t>
            </w:r>
          </w:p>
        </w:tc>
      </w:tr>
      <w:tr w:rsidR="009B0EA5" w:rsidRPr="001C0019" w14:paraId="352135AA" w14:textId="77777777" w:rsidTr="006517E7">
        <w:trPr>
          <w:trHeight w:val="300"/>
        </w:trPr>
        <w:tc>
          <w:tcPr>
            <w:tcW w:w="8000" w:type="dxa"/>
            <w:tcBorders>
              <w:top w:val="nil"/>
              <w:left w:val="nil"/>
              <w:bottom w:val="nil"/>
              <w:right w:val="nil"/>
            </w:tcBorders>
            <w:shd w:val="clear" w:color="auto" w:fill="auto"/>
            <w:noWrap/>
            <w:vAlign w:val="center"/>
            <w:hideMark/>
          </w:tcPr>
          <w:p w14:paraId="72515470"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The Office of the Attorney General – employment referral for unemployed/underemployed non-custodial parents</w:t>
            </w:r>
          </w:p>
        </w:tc>
      </w:tr>
      <w:tr w:rsidR="009B0EA5" w:rsidRPr="001C0019" w14:paraId="6B98E5A7" w14:textId="77777777" w:rsidTr="006517E7">
        <w:trPr>
          <w:trHeight w:val="300"/>
        </w:trPr>
        <w:tc>
          <w:tcPr>
            <w:tcW w:w="8000" w:type="dxa"/>
            <w:tcBorders>
              <w:top w:val="nil"/>
              <w:left w:val="nil"/>
              <w:bottom w:val="nil"/>
              <w:right w:val="nil"/>
            </w:tcBorders>
            <w:shd w:val="clear" w:color="auto" w:fill="auto"/>
            <w:noWrap/>
            <w:vAlign w:val="center"/>
            <w:hideMark/>
          </w:tcPr>
          <w:p w14:paraId="561480AA"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Twin City Mission Home Partners – referral services, training and support</w:t>
            </w:r>
          </w:p>
        </w:tc>
      </w:tr>
      <w:tr w:rsidR="009B0EA5" w:rsidRPr="001C0019" w14:paraId="517B54BA" w14:textId="77777777" w:rsidTr="006517E7">
        <w:trPr>
          <w:trHeight w:val="300"/>
        </w:trPr>
        <w:tc>
          <w:tcPr>
            <w:tcW w:w="8000" w:type="dxa"/>
            <w:tcBorders>
              <w:top w:val="nil"/>
              <w:left w:val="nil"/>
              <w:bottom w:val="nil"/>
              <w:right w:val="nil"/>
            </w:tcBorders>
            <w:shd w:val="clear" w:color="auto" w:fill="auto"/>
            <w:noWrap/>
            <w:vAlign w:val="center"/>
            <w:hideMark/>
          </w:tcPr>
          <w:p w14:paraId="63AF2716" w14:textId="77777777" w:rsidR="009B0EA5" w:rsidRPr="001C0019" w:rsidRDefault="009B0EA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Twin City Mission Rapid Re-Housing Program – referral services</w:t>
            </w:r>
          </w:p>
        </w:tc>
      </w:tr>
    </w:tbl>
    <w:p w14:paraId="036E4654" w14:textId="77777777" w:rsidR="009B0EA5" w:rsidRPr="001C0019" w:rsidRDefault="009B0EA5" w:rsidP="009B0EA5">
      <w:pPr>
        <w:contextualSpacing/>
        <w:rPr>
          <w:i/>
          <w:color w:val="FF0000"/>
          <w:sz w:val="24"/>
          <w:szCs w:val="24"/>
        </w:rPr>
      </w:pPr>
      <w:r w:rsidRPr="001C0019">
        <w:rPr>
          <w:i/>
          <w:sz w:val="24"/>
          <w:szCs w:val="24"/>
        </w:rPr>
        <w:tab/>
      </w:r>
    </w:p>
    <w:p w14:paraId="006AD596" w14:textId="77777777" w:rsidR="00CD1B0F" w:rsidRPr="001C0019" w:rsidRDefault="009B0EA5" w:rsidP="00CD1B0F">
      <w:pPr>
        <w:jc w:val="both"/>
        <w:rPr>
          <w:i/>
          <w:sz w:val="24"/>
          <w:szCs w:val="24"/>
        </w:rPr>
      </w:pPr>
      <w:r w:rsidRPr="001C0019">
        <w:rPr>
          <w:i/>
          <w:sz w:val="24"/>
          <w:szCs w:val="24"/>
        </w:rPr>
        <w:t xml:space="preserve">Each partner plays an important role in providing access to workforce development services. Partner agencies share information on </w:t>
      </w:r>
      <w:r w:rsidR="00E4165D" w:rsidRPr="001C0019">
        <w:rPr>
          <w:i/>
          <w:sz w:val="24"/>
          <w:szCs w:val="24"/>
        </w:rPr>
        <w:t>jobseeker</w:t>
      </w:r>
      <w:r w:rsidRPr="001C0019">
        <w:rPr>
          <w:i/>
          <w:sz w:val="24"/>
          <w:szCs w:val="24"/>
        </w:rPr>
        <w:t xml:space="preserve"> needs, business developments, </w:t>
      </w:r>
      <w:r w:rsidR="00E4165D" w:rsidRPr="001C0019">
        <w:rPr>
          <w:i/>
          <w:sz w:val="24"/>
          <w:szCs w:val="24"/>
        </w:rPr>
        <w:t xml:space="preserve">available </w:t>
      </w:r>
      <w:r w:rsidRPr="001C0019">
        <w:rPr>
          <w:i/>
          <w:sz w:val="24"/>
          <w:szCs w:val="24"/>
        </w:rPr>
        <w:t xml:space="preserve">services to customers, and </w:t>
      </w:r>
      <w:r w:rsidR="00D60F79" w:rsidRPr="001C0019">
        <w:rPr>
          <w:i/>
          <w:sz w:val="24"/>
          <w:szCs w:val="24"/>
        </w:rPr>
        <w:t xml:space="preserve">access to </w:t>
      </w:r>
      <w:r w:rsidRPr="001C0019">
        <w:rPr>
          <w:i/>
          <w:sz w:val="24"/>
          <w:szCs w:val="24"/>
        </w:rPr>
        <w:t>resources to ensure that workforce development services are efficient and no</w:t>
      </w:r>
      <w:r w:rsidR="00D60F79" w:rsidRPr="001C0019">
        <w:rPr>
          <w:i/>
          <w:sz w:val="24"/>
          <w:szCs w:val="24"/>
        </w:rPr>
        <w:t xml:space="preserve">t </w:t>
      </w:r>
      <w:r w:rsidRPr="001C0019">
        <w:rPr>
          <w:i/>
          <w:sz w:val="24"/>
          <w:szCs w:val="24"/>
        </w:rPr>
        <w:t>duplicat</w:t>
      </w:r>
      <w:r w:rsidR="00D60F79" w:rsidRPr="001C0019">
        <w:rPr>
          <w:i/>
          <w:sz w:val="24"/>
          <w:szCs w:val="24"/>
        </w:rPr>
        <w:t>ed</w:t>
      </w:r>
      <w:r w:rsidRPr="001C0019">
        <w:rPr>
          <w:i/>
          <w:sz w:val="24"/>
          <w:szCs w:val="24"/>
        </w:rPr>
        <w:t>.</w:t>
      </w:r>
    </w:p>
    <w:p w14:paraId="5D51C1E8" w14:textId="77777777" w:rsidR="00391775" w:rsidRPr="001C0019" w:rsidRDefault="00391775">
      <w:pPr>
        <w:rPr>
          <w:i/>
          <w:sz w:val="24"/>
          <w:szCs w:val="24"/>
        </w:rPr>
      </w:pPr>
    </w:p>
    <w:p w14:paraId="65EE602E" w14:textId="3AE89E62" w:rsidR="004E48C8" w:rsidRPr="001C0019" w:rsidRDefault="004E48C8">
      <w:pPr>
        <w:rPr>
          <w:i/>
          <w:sz w:val="24"/>
          <w:szCs w:val="24"/>
        </w:rPr>
      </w:pPr>
    </w:p>
    <w:p w14:paraId="761EF9B8" w14:textId="01573CCF" w:rsidR="0087375A" w:rsidRPr="001C0019" w:rsidRDefault="00CD1B0F" w:rsidP="00CD1B0F">
      <w:pPr>
        <w:jc w:val="both"/>
        <w:rPr>
          <w:i/>
          <w:sz w:val="24"/>
          <w:szCs w:val="24"/>
        </w:rPr>
      </w:pPr>
      <w:r w:rsidRPr="001C0019">
        <w:rPr>
          <w:b/>
          <w:i/>
          <w:sz w:val="24"/>
          <w:szCs w:val="24"/>
        </w:rPr>
        <w:t>T</w:t>
      </w:r>
      <w:r w:rsidR="0087375A" w:rsidRPr="001C0019">
        <w:rPr>
          <w:b/>
          <w:sz w:val="24"/>
        </w:rPr>
        <w:t>he actions a Board will take to become or remain a high-performing</w:t>
      </w:r>
      <w:r w:rsidR="0087375A" w:rsidRPr="001C0019">
        <w:rPr>
          <w:b/>
          <w:spacing w:val="-9"/>
          <w:sz w:val="24"/>
        </w:rPr>
        <w:t xml:space="preserve"> </w:t>
      </w:r>
      <w:r w:rsidR="00E31754" w:rsidRPr="001C0019">
        <w:rPr>
          <w:b/>
          <w:sz w:val="24"/>
        </w:rPr>
        <w:t>Board.</w:t>
      </w:r>
    </w:p>
    <w:p w14:paraId="090BD02D" w14:textId="0ABFC60A" w:rsidR="0087375A" w:rsidRPr="001C0019" w:rsidRDefault="0087375A">
      <w:pPr>
        <w:pStyle w:val="BodyText"/>
        <w:spacing w:before="10"/>
        <w:rPr>
          <w:b/>
        </w:rPr>
      </w:pPr>
    </w:p>
    <w:p w14:paraId="312CC650" w14:textId="334040AB" w:rsidR="0087375A" w:rsidRPr="001C0019" w:rsidRDefault="00A32F64" w:rsidP="00927FDB">
      <w:pPr>
        <w:pStyle w:val="NoSpacing"/>
        <w:jc w:val="both"/>
        <w:rPr>
          <w:rFonts w:ascii="Times New Roman" w:eastAsia="Times New Roman" w:hAnsi="Times New Roman" w:cs="Times New Roman"/>
          <w:i/>
          <w:sz w:val="24"/>
          <w:szCs w:val="24"/>
        </w:rPr>
      </w:pPr>
      <w:bookmarkStart w:id="6" w:name="Part_2._Economic_and_Workforce_Analysis"/>
      <w:bookmarkStart w:id="7" w:name="_bookmark6"/>
      <w:bookmarkEnd w:id="6"/>
      <w:bookmarkEnd w:id="7"/>
      <w:r w:rsidRPr="001C0019">
        <w:rPr>
          <w:rFonts w:ascii="Times New Roman" w:eastAsia="Times New Roman" w:hAnsi="Times New Roman" w:cs="Times New Roman"/>
          <w:i/>
          <w:sz w:val="24"/>
          <w:szCs w:val="24"/>
        </w:rPr>
        <w:t>WSBV</w:t>
      </w:r>
      <w:r w:rsidR="005A2D5C" w:rsidRPr="001C0019">
        <w:rPr>
          <w:rFonts w:ascii="Times New Roman" w:eastAsia="Times New Roman" w:hAnsi="Times New Roman" w:cs="Times New Roman"/>
          <w:i/>
          <w:sz w:val="24"/>
          <w:szCs w:val="24"/>
        </w:rPr>
        <w:t>B</w:t>
      </w:r>
      <w:r w:rsidRPr="001C0019">
        <w:rPr>
          <w:rFonts w:ascii="Times New Roman" w:eastAsia="Times New Roman" w:hAnsi="Times New Roman" w:cs="Times New Roman"/>
          <w:i/>
          <w:sz w:val="24"/>
          <w:szCs w:val="24"/>
        </w:rPr>
        <w:t xml:space="preserve"> monitors </w:t>
      </w:r>
      <w:r w:rsidR="001433A0" w:rsidRPr="001C0019">
        <w:rPr>
          <w:rFonts w:ascii="Times New Roman" w:eastAsia="Times New Roman" w:hAnsi="Times New Roman" w:cs="Times New Roman"/>
          <w:i/>
          <w:sz w:val="24"/>
          <w:szCs w:val="24"/>
        </w:rPr>
        <w:t xml:space="preserve">contractor </w:t>
      </w:r>
      <w:r w:rsidRPr="001C0019">
        <w:rPr>
          <w:rFonts w:ascii="Times New Roman" w:eastAsia="Times New Roman" w:hAnsi="Times New Roman" w:cs="Times New Roman"/>
          <w:i/>
          <w:sz w:val="24"/>
          <w:szCs w:val="24"/>
        </w:rPr>
        <w:t xml:space="preserve">performance monthly.  </w:t>
      </w:r>
      <w:r w:rsidR="00D60F79" w:rsidRPr="001C0019">
        <w:rPr>
          <w:rFonts w:ascii="Times New Roman" w:eastAsia="Times New Roman" w:hAnsi="Times New Roman" w:cs="Times New Roman"/>
          <w:i/>
          <w:sz w:val="24"/>
          <w:szCs w:val="24"/>
        </w:rPr>
        <w:t xml:space="preserve">WSBVB reviews </w:t>
      </w:r>
      <w:r w:rsidR="00CB6955" w:rsidRPr="001C0019">
        <w:rPr>
          <w:rFonts w:ascii="Times New Roman" w:eastAsia="Times New Roman" w:hAnsi="Times New Roman" w:cs="Times New Roman"/>
          <w:i/>
          <w:sz w:val="24"/>
          <w:szCs w:val="24"/>
        </w:rPr>
        <w:t>a</w:t>
      </w:r>
      <w:r w:rsidRPr="001C0019">
        <w:rPr>
          <w:rFonts w:ascii="Times New Roman" w:eastAsia="Times New Roman" w:hAnsi="Times New Roman" w:cs="Times New Roman"/>
          <w:i/>
          <w:sz w:val="24"/>
          <w:szCs w:val="24"/>
        </w:rPr>
        <w:t xml:space="preserve">ny measure at risk of not meeting </w:t>
      </w:r>
      <w:r w:rsidR="00315E60" w:rsidRPr="001C0019">
        <w:rPr>
          <w:rFonts w:ascii="Times New Roman" w:eastAsia="Times New Roman" w:hAnsi="Times New Roman" w:cs="Times New Roman"/>
          <w:i/>
          <w:sz w:val="24"/>
          <w:szCs w:val="24"/>
        </w:rPr>
        <w:t xml:space="preserve">the </w:t>
      </w:r>
      <w:r w:rsidR="00D60F79" w:rsidRPr="001C0019">
        <w:rPr>
          <w:rFonts w:ascii="Times New Roman" w:eastAsia="Times New Roman" w:hAnsi="Times New Roman" w:cs="Times New Roman"/>
          <w:i/>
          <w:sz w:val="24"/>
          <w:szCs w:val="24"/>
        </w:rPr>
        <w:t xml:space="preserve">required performance </w:t>
      </w:r>
      <w:r w:rsidR="00CB6955" w:rsidRPr="001C0019">
        <w:rPr>
          <w:rFonts w:ascii="Times New Roman" w:eastAsia="Times New Roman" w:hAnsi="Times New Roman" w:cs="Times New Roman"/>
          <w:i/>
          <w:sz w:val="24"/>
          <w:szCs w:val="24"/>
        </w:rPr>
        <w:t xml:space="preserve">to determine if </w:t>
      </w:r>
      <w:r w:rsidR="00315E60" w:rsidRPr="001C0019">
        <w:rPr>
          <w:rFonts w:ascii="Times New Roman" w:eastAsia="Times New Roman" w:hAnsi="Times New Roman" w:cs="Times New Roman"/>
          <w:i/>
          <w:sz w:val="24"/>
          <w:szCs w:val="24"/>
        </w:rPr>
        <w:t xml:space="preserve">there is a need to implement </w:t>
      </w:r>
      <w:r w:rsidRPr="001C0019">
        <w:rPr>
          <w:rFonts w:ascii="Times New Roman" w:eastAsia="Times New Roman" w:hAnsi="Times New Roman" w:cs="Times New Roman"/>
          <w:i/>
          <w:sz w:val="24"/>
          <w:szCs w:val="24"/>
        </w:rPr>
        <w:t>corrective action</w:t>
      </w:r>
      <w:r w:rsidR="00CB6955" w:rsidRPr="001C0019">
        <w:rPr>
          <w:rFonts w:ascii="Times New Roman" w:eastAsia="Times New Roman" w:hAnsi="Times New Roman" w:cs="Times New Roman"/>
          <w:i/>
          <w:sz w:val="24"/>
          <w:szCs w:val="24"/>
        </w:rPr>
        <w:t xml:space="preserve">s </w:t>
      </w:r>
      <w:r w:rsidR="00315E60" w:rsidRPr="001C0019">
        <w:rPr>
          <w:rFonts w:ascii="Times New Roman" w:eastAsia="Times New Roman" w:hAnsi="Times New Roman" w:cs="Times New Roman"/>
          <w:i/>
          <w:sz w:val="24"/>
          <w:szCs w:val="24"/>
        </w:rPr>
        <w:t>for the contractor</w:t>
      </w:r>
      <w:r w:rsidRPr="001C0019">
        <w:rPr>
          <w:rFonts w:ascii="Times New Roman" w:eastAsia="Times New Roman" w:hAnsi="Times New Roman" w:cs="Times New Roman"/>
          <w:i/>
          <w:sz w:val="24"/>
          <w:szCs w:val="24"/>
        </w:rPr>
        <w:t xml:space="preserve">.  Continued failure to meet </w:t>
      </w:r>
      <w:r w:rsidR="00315E60" w:rsidRPr="001C0019">
        <w:rPr>
          <w:rFonts w:ascii="Times New Roman" w:eastAsia="Times New Roman" w:hAnsi="Times New Roman" w:cs="Times New Roman"/>
          <w:i/>
          <w:sz w:val="24"/>
          <w:szCs w:val="24"/>
        </w:rPr>
        <w:t xml:space="preserve">required </w:t>
      </w:r>
      <w:r w:rsidRPr="001C0019">
        <w:rPr>
          <w:rFonts w:ascii="Times New Roman" w:eastAsia="Times New Roman" w:hAnsi="Times New Roman" w:cs="Times New Roman"/>
          <w:i/>
          <w:sz w:val="24"/>
          <w:szCs w:val="24"/>
        </w:rPr>
        <w:t xml:space="preserve">performance </w:t>
      </w:r>
      <w:r w:rsidR="008E1599" w:rsidRPr="001C0019">
        <w:rPr>
          <w:rFonts w:ascii="Times New Roman" w:eastAsia="Times New Roman" w:hAnsi="Times New Roman" w:cs="Times New Roman"/>
          <w:i/>
          <w:sz w:val="24"/>
          <w:szCs w:val="24"/>
        </w:rPr>
        <w:t xml:space="preserve">by the contractor </w:t>
      </w:r>
      <w:r w:rsidRPr="001C0019">
        <w:rPr>
          <w:rFonts w:ascii="Times New Roman" w:eastAsia="Times New Roman" w:hAnsi="Times New Roman" w:cs="Times New Roman"/>
          <w:i/>
          <w:sz w:val="24"/>
          <w:szCs w:val="24"/>
        </w:rPr>
        <w:t xml:space="preserve">may result in </w:t>
      </w:r>
      <w:r w:rsidR="008E1599" w:rsidRPr="001C0019">
        <w:rPr>
          <w:rFonts w:ascii="Times New Roman" w:eastAsia="Times New Roman" w:hAnsi="Times New Roman" w:cs="Times New Roman"/>
          <w:i/>
          <w:sz w:val="24"/>
          <w:szCs w:val="24"/>
        </w:rPr>
        <w:t xml:space="preserve">the development of a </w:t>
      </w:r>
      <w:r w:rsidRPr="001C0019">
        <w:rPr>
          <w:rFonts w:ascii="Times New Roman" w:eastAsia="Times New Roman" w:hAnsi="Times New Roman" w:cs="Times New Roman"/>
          <w:i/>
          <w:sz w:val="24"/>
          <w:szCs w:val="24"/>
        </w:rPr>
        <w:t xml:space="preserve">technical assistance plan with specific steps to address deficiencies.   The Board will ask for assistance if there is failure to meet performance to seek out best practices.   </w:t>
      </w:r>
    </w:p>
    <w:p w14:paraId="0216C617" w14:textId="09BFF6FF" w:rsidR="0087375A" w:rsidRPr="001C0019" w:rsidRDefault="0087375A">
      <w:pPr>
        <w:rPr>
          <w:i/>
          <w:sz w:val="24"/>
          <w:szCs w:val="24"/>
        </w:rPr>
      </w:pPr>
    </w:p>
    <w:p w14:paraId="1C970BDD" w14:textId="77777777" w:rsidR="00391775" w:rsidRPr="001C0019" w:rsidRDefault="00391775">
      <w:pPr>
        <w:rPr>
          <w:b/>
          <w:bCs/>
          <w:sz w:val="24"/>
          <w:szCs w:val="24"/>
        </w:rPr>
      </w:pPr>
      <w:r w:rsidRPr="001C0019">
        <w:rPr>
          <w:sz w:val="24"/>
          <w:szCs w:val="24"/>
        </w:rPr>
        <w:br w:type="page"/>
      </w:r>
    </w:p>
    <w:p w14:paraId="77FDEB6E" w14:textId="26516B88" w:rsidR="00C55665" w:rsidRPr="001C0019" w:rsidRDefault="00BB46F1">
      <w:pPr>
        <w:pStyle w:val="Heading1"/>
        <w:rPr>
          <w:sz w:val="24"/>
          <w:szCs w:val="24"/>
        </w:rPr>
      </w:pPr>
      <w:r w:rsidRPr="001C0019">
        <w:rPr>
          <w:sz w:val="24"/>
          <w:szCs w:val="24"/>
        </w:rPr>
        <w:t>Part 2. Economic and Workforce Analysis</w:t>
      </w:r>
    </w:p>
    <w:p w14:paraId="633DC85B" w14:textId="77777777" w:rsidR="00C55665" w:rsidRPr="001C0019" w:rsidRDefault="00BB46F1">
      <w:pPr>
        <w:pStyle w:val="Heading2"/>
        <w:numPr>
          <w:ilvl w:val="0"/>
          <w:numId w:val="8"/>
        </w:numPr>
        <w:tabs>
          <w:tab w:val="left" w:pos="413"/>
        </w:tabs>
        <w:spacing w:before="244"/>
      </w:pPr>
      <w:bookmarkStart w:id="8" w:name="A._Regional_Economic_and_Employment_Need"/>
      <w:bookmarkStart w:id="9" w:name="_bookmark7"/>
      <w:bookmarkEnd w:id="8"/>
      <w:bookmarkEnd w:id="9"/>
      <w:r w:rsidRPr="001C0019">
        <w:t>Regional Economic and Employment Needs</w:t>
      </w:r>
      <w:r w:rsidRPr="001C0019">
        <w:rPr>
          <w:spacing w:val="-3"/>
        </w:rPr>
        <w:t xml:space="preserve"> </w:t>
      </w:r>
      <w:r w:rsidRPr="001C0019">
        <w:t>Analysis</w:t>
      </w:r>
    </w:p>
    <w:p w14:paraId="543C2C64" w14:textId="77777777" w:rsidR="00C55665" w:rsidRPr="001C0019" w:rsidRDefault="00C55665">
      <w:pPr>
        <w:pStyle w:val="BodyText"/>
        <w:spacing w:before="10"/>
        <w:rPr>
          <w:b/>
        </w:rPr>
      </w:pPr>
    </w:p>
    <w:p w14:paraId="2DD1CE81" w14:textId="77777777" w:rsidR="00440B46" w:rsidRPr="001C0019" w:rsidRDefault="00440B46" w:rsidP="0087375A">
      <w:pPr>
        <w:pStyle w:val="BodyText"/>
        <w:ind w:left="840" w:right="569"/>
        <w:rPr>
          <w:b/>
        </w:rPr>
      </w:pPr>
    </w:p>
    <w:p w14:paraId="3D92D878" w14:textId="47D38F9E" w:rsidR="00CD711C" w:rsidRPr="001C0019" w:rsidRDefault="00CD711C" w:rsidP="00CD711C">
      <w:pPr>
        <w:jc w:val="both"/>
        <w:rPr>
          <w:i/>
        </w:rPr>
      </w:pPr>
      <w:r w:rsidRPr="001C0019">
        <w:rPr>
          <w:i/>
        </w:rPr>
        <w:t xml:space="preserve">The Brazos Valley Workforce Development Area (WDA) is located in south central Texas in an area consisting of seven counties: Brazos, Burleson, Grimes, Leon, Madison, Robertson, and Washington.  Bryan and College Station are the major cities in the WDA. Cities in the region are presented in Table 1.  There are also a number of unincorporated communities in the region.  Texas A&amp;M University, located in College Station, </w:t>
      </w:r>
      <w:r w:rsidR="003461EC" w:rsidRPr="001C0019">
        <w:rPr>
          <w:i/>
        </w:rPr>
        <w:t xml:space="preserve">is </w:t>
      </w:r>
      <w:r w:rsidRPr="001C0019">
        <w:rPr>
          <w:i/>
        </w:rPr>
        <w:t>one of the largest employers in the WDA</w:t>
      </w:r>
      <w:r w:rsidR="003461EC" w:rsidRPr="001C0019">
        <w:rPr>
          <w:i/>
        </w:rPr>
        <w:t xml:space="preserve"> and </w:t>
      </w:r>
      <w:r w:rsidRPr="001C0019">
        <w:rPr>
          <w:i/>
        </w:rPr>
        <w:t>attract</w:t>
      </w:r>
      <w:r w:rsidR="003461EC" w:rsidRPr="001C0019">
        <w:rPr>
          <w:i/>
        </w:rPr>
        <w:t>s</w:t>
      </w:r>
      <w:r w:rsidRPr="001C0019">
        <w:rPr>
          <w:i/>
        </w:rPr>
        <w:t xml:space="preserve"> firms related to high-tech, medical research and agribusiness. </w:t>
      </w:r>
    </w:p>
    <w:p w14:paraId="622577E8" w14:textId="538CC6C5" w:rsidR="00BB3EC7" w:rsidRPr="001C0019" w:rsidRDefault="00BB3EC7" w:rsidP="00CD711C">
      <w:pPr>
        <w:jc w:val="both"/>
        <w:rPr>
          <w:i/>
        </w:rPr>
      </w:pPr>
    </w:p>
    <w:p w14:paraId="301F6E86" w14:textId="19A2F1D9" w:rsidR="00BB3EC7" w:rsidRPr="001C0019" w:rsidRDefault="00BB3EC7" w:rsidP="00E60A5E">
      <w:pPr>
        <w:tabs>
          <w:tab w:val="left" w:pos="8910"/>
          <w:tab w:val="left" w:pos="9180"/>
        </w:tabs>
        <w:spacing w:before="9"/>
        <w:ind w:right="80"/>
        <w:jc w:val="both"/>
        <w:rPr>
          <w:i/>
          <w:sz w:val="24"/>
          <w:szCs w:val="24"/>
        </w:rPr>
      </w:pPr>
      <w:r w:rsidRPr="001C0019">
        <w:rPr>
          <w:i/>
          <w:sz w:val="24"/>
          <w:szCs w:val="24"/>
        </w:rPr>
        <w:t xml:space="preserve">The BVCOG Region has experienced and is continuing to experience growth. </w:t>
      </w:r>
      <w:r w:rsidR="00A601FD">
        <w:rPr>
          <w:i/>
          <w:sz w:val="24"/>
          <w:szCs w:val="24"/>
        </w:rPr>
        <w:t xml:space="preserve">The </w:t>
      </w:r>
      <w:r w:rsidRPr="001C0019">
        <w:rPr>
          <w:i/>
          <w:sz w:val="24"/>
          <w:szCs w:val="24"/>
        </w:rPr>
        <w:t xml:space="preserve">Regional population has increased by 6.5% since </w:t>
      </w:r>
      <w:proofErr w:type="gramStart"/>
      <w:r w:rsidRPr="001C0019">
        <w:rPr>
          <w:i/>
          <w:sz w:val="24"/>
          <w:szCs w:val="24"/>
        </w:rPr>
        <w:t>2015, and</w:t>
      </w:r>
      <w:proofErr w:type="gramEnd"/>
      <w:r w:rsidRPr="001C0019">
        <w:rPr>
          <w:i/>
          <w:sz w:val="24"/>
          <w:szCs w:val="24"/>
        </w:rPr>
        <w:t xml:space="preserve"> is expected to increase by 4.5% between 2020 and 2025. The total working age population for the region is at 302,009 with 176,246 in the labor force. Labor force participation rate trends followed an upward trend up until the recent pandemic, dropping to 56% January 2020 through March 2020. It is currently steadily increasing and as of October 2020 hit a rate of 58.3%, a rate that exceeds participation rates since 2015. Following the population trend, jobs also increased by 7.1% from 2015 to 2020 to a total regional employment of 174,008. Unemployment was also significantly impacted by the pandemic hitting its highest rate of 5.93% in September 2020. However, it is important to note that it is currently declining. Educational attainment reports show that a little over half of the regional population has attained some college or higher, however the region’s percentage of </w:t>
      </w:r>
      <w:proofErr w:type="gramStart"/>
      <w:r w:rsidRPr="001C0019">
        <w:rPr>
          <w:i/>
          <w:sz w:val="24"/>
          <w:szCs w:val="24"/>
        </w:rPr>
        <w:t>Bachelor’s Degree</w:t>
      </w:r>
      <w:proofErr w:type="gramEnd"/>
      <w:r w:rsidRPr="001C0019">
        <w:rPr>
          <w:i/>
          <w:sz w:val="24"/>
          <w:szCs w:val="24"/>
        </w:rPr>
        <w:t xml:space="preserve"> and Associate’s Degree possession is below the national average. </w:t>
      </w:r>
    </w:p>
    <w:p w14:paraId="40DFD1F0" w14:textId="77777777" w:rsidR="00BB3EC7" w:rsidRPr="001C0019" w:rsidRDefault="00BB3EC7" w:rsidP="00BB3EC7">
      <w:pPr>
        <w:spacing w:before="9"/>
        <w:ind w:right="619"/>
        <w:jc w:val="both"/>
        <w:rPr>
          <w:i/>
          <w:sz w:val="24"/>
          <w:szCs w:val="24"/>
        </w:rPr>
      </w:pPr>
    </w:p>
    <w:p w14:paraId="6585B40F" w14:textId="6A2B568E" w:rsidR="00BB3EC7" w:rsidRPr="001C0019" w:rsidRDefault="00BB3EC7" w:rsidP="00E60A5E">
      <w:pPr>
        <w:spacing w:before="9"/>
        <w:ind w:right="80"/>
        <w:jc w:val="both"/>
        <w:rPr>
          <w:i/>
          <w:sz w:val="24"/>
          <w:szCs w:val="24"/>
        </w:rPr>
      </w:pPr>
      <w:r w:rsidRPr="001C0019">
        <w:rPr>
          <w:i/>
          <w:sz w:val="24"/>
          <w:szCs w:val="24"/>
        </w:rPr>
        <w:t xml:space="preserve">The BVCOG Region’s largest industries are in Government, Accommodation and Food Services, and Retail Trade.  </w:t>
      </w:r>
      <w:r w:rsidR="0009088C" w:rsidRPr="001C0019">
        <w:rPr>
          <w:i/>
          <w:sz w:val="24"/>
          <w:szCs w:val="24"/>
        </w:rPr>
        <w:t>The</w:t>
      </w:r>
      <w:r w:rsidR="00741958" w:rsidRPr="001C0019">
        <w:rPr>
          <w:i/>
          <w:sz w:val="24"/>
          <w:szCs w:val="24"/>
        </w:rPr>
        <w:t xml:space="preserve"> impact of </w:t>
      </w:r>
      <w:r w:rsidR="00A601FD" w:rsidRPr="001C0019">
        <w:rPr>
          <w:i/>
          <w:sz w:val="24"/>
          <w:szCs w:val="24"/>
        </w:rPr>
        <w:t>the Covid</w:t>
      </w:r>
      <w:r w:rsidRPr="001C0019">
        <w:rPr>
          <w:i/>
          <w:sz w:val="24"/>
          <w:szCs w:val="24"/>
        </w:rPr>
        <w:t xml:space="preserve">-19 pandemic </w:t>
      </w:r>
      <w:r w:rsidR="00741958" w:rsidRPr="001C0019">
        <w:rPr>
          <w:i/>
          <w:sz w:val="24"/>
          <w:szCs w:val="24"/>
        </w:rPr>
        <w:t>is</w:t>
      </w:r>
      <w:r w:rsidRPr="001C0019">
        <w:rPr>
          <w:i/>
          <w:sz w:val="24"/>
          <w:szCs w:val="24"/>
        </w:rPr>
        <w:t xml:space="preserve"> yet to be fully </w:t>
      </w:r>
      <w:proofErr w:type="gramStart"/>
      <w:r w:rsidRPr="001C0019">
        <w:rPr>
          <w:i/>
          <w:sz w:val="24"/>
          <w:szCs w:val="24"/>
        </w:rPr>
        <w:t>seen, but</w:t>
      </w:r>
      <w:proofErr w:type="gramEnd"/>
      <w:r w:rsidRPr="001C0019">
        <w:rPr>
          <w:i/>
          <w:sz w:val="24"/>
          <w:szCs w:val="24"/>
        </w:rPr>
        <w:t xml:space="preserve"> </w:t>
      </w:r>
      <w:r w:rsidR="00741958" w:rsidRPr="001C0019">
        <w:rPr>
          <w:i/>
          <w:sz w:val="24"/>
          <w:szCs w:val="24"/>
        </w:rPr>
        <w:t>is</w:t>
      </w:r>
      <w:r w:rsidRPr="001C0019">
        <w:rPr>
          <w:i/>
          <w:sz w:val="24"/>
          <w:szCs w:val="24"/>
        </w:rPr>
        <w:t xml:space="preserve"> known to have significantly impacted the Accommodation and Food Services Industries. These areas </w:t>
      </w:r>
      <w:r w:rsidR="0009088C" w:rsidRPr="001C0019">
        <w:rPr>
          <w:i/>
          <w:sz w:val="24"/>
          <w:szCs w:val="24"/>
        </w:rPr>
        <w:t>will</w:t>
      </w:r>
      <w:r w:rsidRPr="001C0019">
        <w:rPr>
          <w:i/>
          <w:sz w:val="24"/>
          <w:szCs w:val="24"/>
        </w:rPr>
        <w:t xml:space="preserve"> be watch</w:t>
      </w:r>
      <w:r w:rsidR="0009088C" w:rsidRPr="001C0019">
        <w:rPr>
          <w:i/>
          <w:sz w:val="24"/>
          <w:szCs w:val="24"/>
        </w:rPr>
        <w:t>ed</w:t>
      </w:r>
      <w:r w:rsidRPr="001C0019">
        <w:rPr>
          <w:i/>
          <w:sz w:val="24"/>
          <w:szCs w:val="24"/>
        </w:rPr>
        <w:t xml:space="preserve"> closely in th</w:t>
      </w:r>
      <w:r w:rsidR="0009088C" w:rsidRPr="001C0019">
        <w:rPr>
          <w:i/>
          <w:sz w:val="24"/>
          <w:szCs w:val="24"/>
        </w:rPr>
        <w:t xml:space="preserve">e upcoming months. From 2015 to </w:t>
      </w:r>
      <w:r w:rsidRPr="001C0019">
        <w:rPr>
          <w:i/>
          <w:sz w:val="24"/>
          <w:szCs w:val="24"/>
        </w:rPr>
        <w:t>2020</w:t>
      </w:r>
      <w:r w:rsidR="00A601FD" w:rsidRPr="001C0019">
        <w:rPr>
          <w:i/>
          <w:sz w:val="24"/>
          <w:szCs w:val="24"/>
        </w:rPr>
        <w:t>, the</w:t>
      </w:r>
      <w:r w:rsidRPr="001C0019">
        <w:rPr>
          <w:i/>
          <w:sz w:val="24"/>
          <w:szCs w:val="24"/>
        </w:rPr>
        <w:t xml:space="preserve"> greatest percent change in jobs </w:t>
      </w:r>
      <w:r w:rsidR="0009088C" w:rsidRPr="001C0019">
        <w:rPr>
          <w:i/>
          <w:sz w:val="24"/>
          <w:szCs w:val="24"/>
        </w:rPr>
        <w:t>was</w:t>
      </w:r>
      <w:r w:rsidRPr="001C0019">
        <w:rPr>
          <w:i/>
          <w:sz w:val="24"/>
          <w:szCs w:val="24"/>
        </w:rPr>
        <w:t xml:space="preserve"> in Administrative and Support </w:t>
      </w:r>
      <w:r w:rsidR="0009088C" w:rsidRPr="001C0019">
        <w:rPr>
          <w:i/>
          <w:sz w:val="24"/>
          <w:szCs w:val="24"/>
        </w:rPr>
        <w:t xml:space="preserve">Services, </w:t>
      </w:r>
      <w:r w:rsidRPr="001C0019">
        <w:rPr>
          <w:i/>
          <w:sz w:val="24"/>
          <w:szCs w:val="24"/>
        </w:rPr>
        <w:t>Waste Management and Remediation Services with an increase of 38%</w:t>
      </w:r>
      <w:r w:rsidR="0009088C" w:rsidRPr="001C0019">
        <w:rPr>
          <w:i/>
          <w:sz w:val="24"/>
          <w:szCs w:val="24"/>
        </w:rPr>
        <w:t xml:space="preserve">.  </w:t>
      </w:r>
      <w:r w:rsidR="00741958" w:rsidRPr="001C0019">
        <w:rPr>
          <w:i/>
          <w:sz w:val="24"/>
          <w:szCs w:val="24"/>
        </w:rPr>
        <w:t xml:space="preserve">There was a </w:t>
      </w:r>
      <w:r w:rsidR="00277B2E" w:rsidRPr="001C0019">
        <w:rPr>
          <w:i/>
          <w:sz w:val="24"/>
          <w:szCs w:val="24"/>
        </w:rPr>
        <w:t xml:space="preserve">19% increase in </w:t>
      </w:r>
      <w:r w:rsidRPr="001C0019">
        <w:rPr>
          <w:i/>
          <w:sz w:val="24"/>
          <w:szCs w:val="24"/>
        </w:rPr>
        <w:t xml:space="preserve">Educational Services and Accommodation and Food Services. The largest Gross Regional Product (GRP) for the regional goods and services produced in 2019 exceeded one billion dollars in both the manufacturing and government industries. </w:t>
      </w:r>
    </w:p>
    <w:p w14:paraId="5559956A" w14:textId="77777777" w:rsidR="00BB3EC7" w:rsidRPr="001C0019" w:rsidRDefault="00BB3EC7" w:rsidP="00BB3EC7">
      <w:pPr>
        <w:spacing w:before="9"/>
        <w:ind w:right="619"/>
        <w:jc w:val="both"/>
        <w:rPr>
          <w:i/>
          <w:sz w:val="24"/>
          <w:szCs w:val="24"/>
        </w:rPr>
      </w:pPr>
    </w:p>
    <w:p w14:paraId="68C5E7E9" w14:textId="2ABC0882" w:rsidR="00BB3EC7" w:rsidRPr="001C0019" w:rsidRDefault="00BB3EC7" w:rsidP="00E60A5E">
      <w:pPr>
        <w:spacing w:before="9"/>
        <w:ind w:right="80"/>
        <w:jc w:val="both"/>
        <w:rPr>
          <w:i/>
          <w:sz w:val="24"/>
          <w:szCs w:val="24"/>
        </w:rPr>
      </w:pPr>
      <w:r w:rsidRPr="001C0019">
        <w:rPr>
          <w:i/>
          <w:sz w:val="24"/>
          <w:szCs w:val="24"/>
        </w:rPr>
        <w:t xml:space="preserve">Regional occupation data shows the highest percent increase in change came from  Business and Financial Operations Occupations with a little over 50% increase and an additional 2,214 jobs added from 2010-2020. Life, Physical, and Social Science Occupations and Farming, Fishing, and Forestry Occupations experienced a 42% increase from 2010-2020. The occupation with the largest increase in total number of jobs from 2010-2020 included Food Preparation and Serving Related Occupations with an increase of 4,530 jobs, Educational Instruction and Library Occupations </w:t>
      </w:r>
      <w:r w:rsidR="008B6CC7" w:rsidRPr="001C0019">
        <w:rPr>
          <w:i/>
          <w:sz w:val="24"/>
          <w:szCs w:val="24"/>
        </w:rPr>
        <w:t>had</w:t>
      </w:r>
      <w:r w:rsidRPr="001C0019">
        <w:rPr>
          <w:i/>
          <w:sz w:val="24"/>
          <w:szCs w:val="24"/>
        </w:rPr>
        <w:t xml:space="preserve"> an increase of 3,864 jobs and Management Operations </w:t>
      </w:r>
      <w:r w:rsidR="008B6CC7" w:rsidRPr="001C0019">
        <w:rPr>
          <w:i/>
          <w:sz w:val="24"/>
          <w:szCs w:val="24"/>
        </w:rPr>
        <w:t>had</w:t>
      </w:r>
      <w:r w:rsidRPr="001C0019">
        <w:rPr>
          <w:i/>
          <w:sz w:val="24"/>
          <w:szCs w:val="24"/>
        </w:rPr>
        <w:t xml:space="preserve"> a</w:t>
      </w:r>
      <w:r w:rsidR="001079B3" w:rsidRPr="001C0019">
        <w:rPr>
          <w:i/>
          <w:sz w:val="24"/>
          <w:szCs w:val="24"/>
        </w:rPr>
        <w:t>n</w:t>
      </w:r>
      <w:r w:rsidRPr="001C0019">
        <w:rPr>
          <w:i/>
          <w:sz w:val="24"/>
          <w:szCs w:val="24"/>
        </w:rPr>
        <w:t xml:space="preserve"> increase of 2,975</w:t>
      </w:r>
      <w:r w:rsidR="001079B3" w:rsidRPr="001C0019">
        <w:rPr>
          <w:i/>
          <w:sz w:val="24"/>
          <w:szCs w:val="24"/>
        </w:rPr>
        <w:t xml:space="preserve"> jobs</w:t>
      </w:r>
      <w:r w:rsidRPr="001C0019">
        <w:rPr>
          <w:i/>
          <w:sz w:val="24"/>
          <w:szCs w:val="24"/>
        </w:rPr>
        <w:t xml:space="preserve">. </w:t>
      </w:r>
      <w:r w:rsidR="001079B3" w:rsidRPr="001C0019">
        <w:rPr>
          <w:i/>
          <w:sz w:val="24"/>
          <w:szCs w:val="24"/>
        </w:rPr>
        <w:t>L</w:t>
      </w:r>
      <w:r w:rsidRPr="001C0019">
        <w:rPr>
          <w:i/>
          <w:sz w:val="24"/>
          <w:szCs w:val="24"/>
        </w:rPr>
        <w:t>ooking ahead, the occupations that are predicted to have the highest percent regional growth within the next five years are Food Preparation and Serving Related Occupations, Healthcare Support Occupations and Community and Social Service Occupations.</w:t>
      </w:r>
    </w:p>
    <w:p w14:paraId="20824621" w14:textId="03C36CAD" w:rsidR="003C7AC2" w:rsidRPr="001C0019" w:rsidRDefault="003C7AC2" w:rsidP="006A1F06">
      <w:pPr>
        <w:spacing w:before="10"/>
        <w:ind w:right="80"/>
        <w:jc w:val="both"/>
        <w:rPr>
          <w:i/>
          <w:sz w:val="24"/>
          <w:szCs w:val="24"/>
        </w:rPr>
      </w:pPr>
      <w:r w:rsidRPr="001C0019">
        <w:rPr>
          <w:i/>
          <w:sz w:val="24"/>
          <w:szCs w:val="24"/>
        </w:rPr>
        <w:t>Business and Financial Operations occupations falls mostly in Education and Hospital industries</w:t>
      </w:r>
      <w:r w:rsidR="001A056F" w:rsidRPr="001C0019">
        <w:rPr>
          <w:i/>
          <w:sz w:val="24"/>
          <w:szCs w:val="24"/>
        </w:rPr>
        <w:t xml:space="preserve"> w</w:t>
      </w:r>
      <w:r w:rsidRPr="001C0019">
        <w:rPr>
          <w:i/>
          <w:sz w:val="24"/>
          <w:szCs w:val="24"/>
        </w:rPr>
        <w:t xml:space="preserve">ith skills needed in accounting, auditing and financial statements. Soft skill needs focus on operations and management experience.  Life, Physical, and Social Science Occupations are also mostly in the education and hospital industries. The skill needs for these occupations include biology, chemistry and </w:t>
      </w:r>
      <w:proofErr w:type="gramStart"/>
      <w:r w:rsidRPr="001C0019">
        <w:rPr>
          <w:i/>
          <w:sz w:val="24"/>
          <w:szCs w:val="24"/>
        </w:rPr>
        <w:t>bio</w:t>
      </w:r>
      <w:r w:rsidR="00CA7D80" w:rsidRPr="001C0019">
        <w:rPr>
          <w:i/>
          <w:sz w:val="24"/>
          <w:szCs w:val="24"/>
        </w:rPr>
        <w:t>-</w:t>
      </w:r>
      <w:r w:rsidRPr="001C0019">
        <w:rPr>
          <w:i/>
          <w:sz w:val="24"/>
          <w:szCs w:val="24"/>
        </w:rPr>
        <w:t>chemistry</w:t>
      </w:r>
      <w:proofErr w:type="gramEnd"/>
      <w:r w:rsidR="001A056F" w:rsidRPr="001C0019">
        <w:rPr>
          <w:i/>
          <w:sz w:val="24"/>
          <w:szCs w:val="24"/>
        </w:rPr>
        <w:t xml:space="preserve">.  </w:t>
      </w:r>
      <w:r w:rsidRPr="001C0019">
        <w:rPr>
          <w:i/>
          <w:sz w:val="24"/>
          <w:szCs w:val="24"/>
        </w:rPr>
        <w:t xml:space="preserve">Skills are needed in agriculture, poultry science and food safety. </w:t>
      </w:r>
    </w:p>
    <w:p w14:paraId="40C933D5" w14:textId="77777777" w:rsidR="003C7AC2" w:rsidRPr="001C0019" w:rsidRDefault="003C7AC2" w:rsidP="003C7AC2">
      <w:pPr>
        <w:spacing w:before="10"/>
        <w:ind w:right="1027"/>
        <w:jc w:val="both"/>
        <w:rPr>
          <w:i/>
          <w:sz w:val="24"/>
          <w:szCs w:val="24"/>
        </w:rPr>
      </w:pPr>
    </w:p>
    <w:p w14:paraId="01D6560A" w14:textId="125BBAAE" w:rsidR="003C7AC2" w:rsidRPr="001C0019" w:rsidRDefault="003C7AC2" w:rsidP="006A1F06">
      <w:pPr>
        <w:spacing w:before="10"/>
        <w:ind w:right="80"/>
        <w:jc w:val="both"/>
        <w:rPr>
          <w:i/>
          <w:sz w:val="24"/>
          <w:szCs w:val="24"/>
        </w:rPr>
      </w:pPr>
      <w:r w:rsidRPr="001C0019">
        <w:rPr>
          <w:i/>
          <w:sz w:val="24"/>
          <w:szCs w:val="24"/>
        </w:rPr>
        <w:t xml:space="preserve">For the emerging regional occupations in Food Preparation and Serving Related Occupations, Healthcare Support Occupations and Community and Social Service Occupations, </w:t>
      </w:r>
      <w:r w:rsidR="00BC3773" w:rsidRPr="001C0019">
        <w:rPr>
          <w:i/>
          <w:sz w:val="24"/>
          <w:szCs w:val="24"/>
        </w:rPr>
        <w:t xml:space="preserve">jobseekers will need some skills training to be competitive for available positions.  </w:t>
      </w:r>
      <w:r w:rsidR="00D54DCA" w:rsidRPr="001C0019">
        <w:rPr>
          <w:i/>
          <w:sz w:val="24"/>
          <w:szCs w:val="24"/>
        </w:rPr>
        <w:t>Although t</w:t>
      </w:r>
      <w:r w:rsidRPr="001C0019">
        <w:rPr>
          <w:i/>
          <w:sz w:val="24"/>
          <w:szCs w:val="24"/>
        </w:rPr>
        <w:t xml:space="preserve">he Food Preparation Occupation has a supply in jobs in </w:t>
      </w:r>
      <w:r w:rsidR="00D54DCA" w:rsidRPr="001C0019">
        <w:rPr>
          <w:i/>
          <w:sz w:val="24"/>
          <w:szCs w:val="24"/>
        </w:rPr>
        <w:t xml:space="preserve">the Region </w:t>
      </w:r>
      <w:r w:rsidR="00C951A0" w:rsidRPr="001C0019">
        <w:rPr>
          <w:i/>
          <w:sz w:val="24"/>
          <w:szCs w:val="24"/>
        </w:rPr>
        <w:t xml:space="preserve">that is </w:t>
      </w:r>
      <w:r w:rsidRPr="001C0019">
        <w:rPr>
          <w:i/>
          <w:sz w:val="24"/>
          <w:szCs w:val="24"/>
        </w:rPr>
        <w:t xml:space="preserve">higher than the national average, candidates </w:t>
      </w:r>
      <w:r w:rsidR="00C951A0" w:rsidRPr="001C0019">
        <w:rPr>
          <w:i/>
          <w:sz w:val="24"/>
          <w:szCs w:val="24"/>
        </w:rPr>
        <w:t xml:space="preserve">to </w:t>
      </w:r>
      <w:r w:rsidR="002C5536" w:rsidRPr="001C0019">
        <w:rPr>
          <w:i/>
          <w:sz w:val="24"/>
          <w:szCs w:val="24"/>
        </w:rPr>
        <w:t xml:space="preserve">fill positions will still need some training to be competitive with their </w:t>
      </w:r>
      <w:r w:rsidRPr="001C0019">
        <w:rPr>
          <w:i/>
          <w:sz w:val="24"/>
          <w:szCs w:val="24"/>
        </w:rPr>
        <w:t xml:space="preserve">competition. In the last 12 months, 331 employers posted 3,381 unique job postings. This occupation </w:t>
      </w:r>
      <w:r w:rsidR="004A48AB" w:rsidRPr="001C0019">
        <w:rPr>
          <w:i/>
          <w:sz w:val="24"/>
          <w:szCs w:val="24"/>
        </w:rPr>
        <w:t>will</w:t>
      </w:r>
      <w:r w:rsidRPr="001C0019">
        <w:rPr>
          <w:i/>
          <w:sz w:val="24"/>
          <w:szCs w:val="24"/>
        </w:rPr>
        <w:t xml:space="preserve"> require </w:t>
      </w:r>
      <w:r w:rsidR="004A48AB" w:rsidRPr="001C0019">
        <w:rPr>
          <w:i/>
          <w:sz w:val="24"/>
          <w:szCs w:val="24"/>
        </w:rPr>
        <w:t>some</w:t>
      </w:r>
      <w:r w:rsidR="002C5536" w:rsidRPr="001C0019">
        <w:rPr>
          <w:i/>
          <w:sz w:val="24"/>
          <w:szCs w:val="24"/>
        </w:rPr>
        <w:t xml:space="preserve"> </w:t>
      </w:r>
      <w:r w:rsidR="004A48AB" w:rsidRPr="001C0019">
        <w:rPr>
          <w:i/>
          <w:sz w:val="24"/>
          <w:szCs w:val="24"/>
        </w:rPr>
        <w:t xml:space="preserve">skills </w:t>
      </w:r>
      <w:r w:rsidRPr="001C0019">
        <w:rPr>
          <w:i/>
          <w:sz w:val="24"/>
          <w:szCs w:val="24"/>
        </w:rPr>
        <w:t xml:space="preserve">training </w:t>
      </w:r>
      <w:r w:rsidR="004A48AB" w:rsidRPr="001C0019">
        <w:rPr>
          <w:i/>
          <w:sz w:val="24"/>
          <w:szCs w:val="24"/>
        </w:rPr>
        <w:t>in</w:t>
      </w:r>
      <w:r w:rsidRPr="001C0019">
        <w:rPr>
          <w:i/>
          <w:sz w:val="24"/>
          <w:szCs w:val="24"/>
        </w:rPr>
        <w:t xml:space="preserve"> restaurant operations, food service and </w:t>
      </w:r>
      <w:r w:rsidR="004A48AB" w:rsidRPr="001C0019">
        <w:rPr>
          <w:i/>
          <w:sz w:val="24"/>
          <w:szCs w:val="24"/>
        </w:rPr>
        <w:t>food preparation</w:t>
      </w:r>
      <w:r w:rsidR="00F95AC8" w:rsidRPr="001C0019">
        <w:rPr>
          <w:i/>
          <w:sz w:val="24"/>
          <w:szCs w:val="24"/>
        </w:rPr>
        <w:t xml:space="preserve">, </w:t>
      </w:r>
      <w:r w:rsidRPr="001C0019">
        <w:rPr>
          <w:i/>
          <w:sz w:val="24"/>
          <w:szCs w:val="24"/>
        </w:rPr>
        <w:t xml:space="preserve">communications, sanitation and customer service. </w:t>
      </w:r>
    </w:p>
    <w:p w14:paraId="16AF6114" w14:textId="77777777" w:rsidR="003C7AC2" w:rsidRPr="001C0019" w:rsidRDefault="003C7AC2" w:rsidP="003C7AC2">
      <w:pPr>
        <w:spacing w:before="10"/>
        <w:ind w:right="1027"/>
        <w:jc w:val="both"/>
        <w:rPr>
          <w:i/>
          <w:sz w:val="24"/>
          <w:szCs w:val="24"/>
        </w:rPr>
      </w:pPr>
    </w:p>
    <w:p w14:paraId="612BEC85" w14:textId="065F4A4C" w:rsidR="003C7AC2" w:rsidRPr="001C0019" w:rsidRDefault="003C7AC2" w:rsidP="006A1F06">
      <w:pPr>
        <w:spacing w:before="10"/>
        <w:ind w:right="170"/>
        <w:jc w:val="both"/>
        <w:rPr>
          <w:i/>
          <w:sz w:val="24"/>
          <w:szCs w:val="24"/>
        </w:rPr>
      </w:pPr>
      <w:r w:rsidRPr="001C0019">
        <w:rPr>
          <w:i/>
          <w:sz w:val="24"/>
          <w:szCs w:val="24"/>
        </w:rPr>
        <w:t>Occupations in Healthcare Support will continue to grow over the next five years. Currently most occupations in this industry are in the Home Health Care Services and Skilled Nursing Facilities. Currently, there are 273 employers competing for employees in this occupation. Hard skills needed are nursing, caregiving, vital signs and medical records</w:t>
      </w:r>
      <w:r w:rsidR="00F95AC8" w:rsidRPr="001C0019">
        <w:rPr>
          <w:i/>
          <w:sz w:val="24"/>
          <w:szCs w:val="24"/>
        </w:rPr>
        <w:t xml:space="preserve"> w</w:t>
      </w:r>
      <w:r w:rsidRPr="001C0019">
        <w:rPr>
          <w:i/>
          <w:sz w:val="24"/>
          <w:szCs w:val="24"/>
        </w:rPr>
        <w:t xml:space="preserve">ith common </w:t>
      </w:r>
      <w:r w:rsidR="00F95AC8" w:rsidRPr="001C0019">
        <w:rPr>
          <w:i/>
          <w:sz w:val="24"/>
          <w:szCs w:val="24"/>
        </w:rPr>
        <w:t xml:space="preserve">necessary </w:t>
      </w:r>
      <w:r w:rsidRPr="001C0019">
        <w:rPr>
          <w:i/>
          <w:sz w:val="24"/>
          <w:szCs w:val="24"/>
        </w:rPr>
        <w:t xml:space="preserve">skills being communication, customer service and compassion skills.  There were 103 degrees/certificates that were </w:t>
      </w:r>
      <w:r w:rsidR="00F95AC8" w:rsidRPr="001C0019">
        <w:rPr>
          <w:i/>
          <w:sz w:val="24"/>
          <w:szCs w:val="24"/>
        </w:rPr>
        <w:t>a</w:t>
      </w:r>
      <w:r w:rsidR="004D7F64" w:rsidRPr="001C0019">
        <w:rPr>
          <w:i/>
          <w:sz w:val="24"/>
          <w:szCs w:val="24"/>
        </w:rPr>
        <w:t>w</w:t>
      </w:r>
      <w:r w:rsidR="00F95AC8" w:rsidRPr="001C0019">
        <w:rPr>
          <w:i/>
          <w:sz w:val="24"/>
          <w:szCs w:val="24"/>
        </w:rPr>
        <w:t>arded</w:t>
      </w:r>
      <w:r w:rsidRPr="001C0019">
        <w:rPr>
          <w:i/>
          <w:sz w:val="24"/>
          <w:szCs w:val="24"/>
        </w:rPr>
        <w:t xml:space="preserve"> for this occupation in 2019 with </w:t>
      </w:r>
      <w:r w:rsidR="004D7F64" w:rsidRPr="001C0019">
        <w:rPr>
          <w:i/>
          <w:sz w:val="24"/>
          <w:szCs w:val="24"/>
        </w:rPr>
        <w:t>seven (</w:t>
      </w:r>
      <w:r w:rsidRPr="001C0019">
        <w:rPr>
          <w:i/>
          <w:sz w:val="24"/>
          <w:szCs w:val="24"/>
        </w:rPr>
        <w:t>7</w:t>
      </w:r>
      <w:r w:rsidR="004D7F64" w:rsidRPr="001C0019">
        <w:rPr>
          <w:i/>
          <w:sz w:val="24"/>
          <w:szCs w:val="24"/>
        </w:rPr>
        <w:t>)</w:t>
      </w:r>
      <w:r w:rsidRPr="001C0019">
        <w:rPr>
          <w:i/>
          <w:sz w:val="24"/>
          <w:szCs w:val="24"/>
        </w:rPr>
        <w:t xml:space="preserve"> programs in the region that can produce degrees and 50 programs that can train for this job. </w:t>
      </w:r>
    </w:p>
    <w:p w14:paraId="6D1D9A42" w14:textId="77777777" w:rsidR="003C7AC2" w:rsidRPr="001C0019" w:rsidRDefault="003C7AC2" w:rsidP="003C7AC2">
      <w:pPr>
        <w:spacing w:before="10"/>
        <w:ind w:right="1027"/>
        <w:jc w:val="both"/>
        <w:rPr>
          <w:i/>
          <w:sz w:val="24"/>
          <w:szCs w:val="24"/>
        </w:rPr>
      </w:pPr>
    </w:p>
    <w:p w14:paraId="18CA5DC6" w14:textId="32130B83" w:rsidR="00E51DCA" w:rsidRPr="001C0019" w:rsidRDefault="00E51DCA" w:rsidP="00E51DCA">
      <w:pPr>
        <w:rPr>
          <w:i/>
        </w:rPr>
      </w:pPr>
      <w:r w:rsidRPr="001C0019">
        <w:rPr>
          <w:i/>
        </w:rPr>
        <w:t>The</w:t>
      </w:r>
      <w:r w:rsidR="00771050" w:rsidRPr="001C0019">
        <w:rPr>
          <w:i/>
        </w:rPr>
        <w:t xml:space="preserve"> cities located in the Brazos Valley WDA are listed in Table 1.</w:t>
      </w:r>
      <w:r w:rsidR="00E62095" w:rsidRPr="001C0019">
        <w:rPr>
          <w:i/>
        </w:rPr>
        <w:t xml:space="preserve">  </w:t>
      </w:r>
      <w:r w:rsidRPr="001C0019">
        <w:rPr>
          <w:i/>
        </w:rPr>
        <w:t xml:space="preserve"> </w:t>
      </w:r>
      <w:r w:rsidR="00E62095" w:rsidRPr="001C0019">
        <w:rPr>
          <w:i/>
        </w:rPr>
        <w:t xml:space="preserve">The </w:t>
      </w:r>
      <w:r w:rsidRPr="001C0019">
        <w:rPr>
          <w:i/>
        </w:rPr>
        <w:t xml:space="preserve">major industries by level of employment are </w:t>
      </w:r>
      <w:r w:rsidR="00E62095" w:rsidRPr="001C0019">
        <w:rPr>
          <w:i/>
        </w:rPr>
        <w:t>listed</w:t>
      </w:r>
      <w:r w:rsidRPr="001C0019">
        <w:rPr>
          <w:i/>
        </w:rPr>
        <w:t xml:space="preserve"> in Table 2.</w:t>
      </w:r>
    </w:p>
    <w:p w14:paraId="23B3BE0E" w14:textId="4D52477F" w:rsidR="003C7AC2" w:rsidRPr="001C0019" w:rsidRDefault="003C7AC2" w:rsidP="003C7AC2">
      <w:pPr>
        <w:spacing w:before="10"/>
        <w:ind w:right="1027"/>
        <w:jc w:val="both"/>
        <w:rPr>
          <w:i/>
          <w:sz w:val="24"/>
          <w:szCs w:val="24"/>
        </w:rPr>
      </w:pPr>
    </w:p>
    <w:p w14:paraId="458759CC" w14:textId="77777777" w:rsidR="00CD711C" w:rsidRPr="001C0019" w:rsidRDefault="00CD711C" w:rsidP="00CD711C"/>
    <w:p w14:paraId="748CB7A8" w14:textId="77777777" w:rsidR="00CD711C" w:rsidRPr="001C0019" w:rsidRDefault="00CD711C" w:rsidP="00CD711C">
      <w:pPr>
        <w:jc w:val="center"/>
        <w:rPr>
          <w:i/>
        </w:rPr>
      </w:pPr>
      <w:r w:rsidRPr="001C0019">
        <w:rPr>
          <w:i/>
        </w:rPr>
        <w:t>Table 1: Cities in Brazos Valley WDA</w:t>
      </w:r>
    </w:p>
    <w:tbl>
      <w:tblPr>
        <w:tblStyle w:val="TableGrid"/>
        <w:tblW w:w="0" w:type="auto"/>
        <w:jc w:val="center"/>
        <w:tblLook w:val="04A0" w:firstRow="1" w:lastRow="0" w:firstColumn="1" w:lastColumn="0" w:noHBand="0" w:noVBand="1"/>
      </w:tblPr>
      <w:tblGrid>
        <w:gridCol w:w="1669"/>
        <w:gridCol w:w="1589"/>
      </w:tblGrid>
      <w:tr w:rsidR="00CD711C" w:rsidRPr="001C0019" w14:paraId="6702BEF1" w14:textId="77777777" w:rsidTr="00506D68">
        <w:trPr>
          <w:jc w:val="center"/>
        </w:trPr>
        <w:tc>
          <w:tcPr>
            <w:tcW w:w="1669" w:type="dxa"/>
          </w:tcPr>
          <w:p w14:paraId="556E8BFC" w14:textId="77777777" w:rsidR="00CD711C" w:rsidRPr="001C0019" w:rsidRDefault="00CD711C" w:rsidP="00506D68">
            <w:pPr>
              <w:rPr>
                <w:i/>
              </w:rPr>
            </w:pPr>
            <w:r w:rsidRPr="001C0019">
              <w:rPr>
                <w:i/>
              </w:rPr>
              <w:t>Anderson</w:t>
            </w:r>
          </w:p>
        </w:tc>
        <w:tc>
          <w:tcPr>
            <w:tcW w:w="1589" w:type="dxa"/>
          </w:tcPr>
          <w:p w14:paraId="0CFD2861" w14:textId="77777777" w:rsidR="00CD711C" w:rsidRPr="001C0019" w:rsidRDefault="00CD711C" w:rsidP="00506D68">
            <w:pPr>
              <w:rPr>
                <w:i/>
              </w:rPr>
            </w:pPr>
            <w:r w:rsidRPr="001C0019">
              <w:rPr>
                <w:i/>
              </w:rPr>
              <w:t>Jewett</w:t>
            </w:r>
          </w:p>
        </w:tc>
      </w:tr>
      <w:tr w:rsidR="00CD711C" w:rsidRPr="001C0019" w14:paraId="3BCAEB90" w14:textId="77777777" w:rsidTr="00506D68">
        <w:trPr>
          <w:jc w:val="center"/>
        </w:trPr>
        <w:tc>
          <w:tcPr>
            <w:tcW w:w="1669" w:type="dxa"/>
          </w:tcPr>
          <w:p w14:paraId="6F641C1C" w14:textId="77777777" w:rsidR="00CD711C" w:rsidRPr="001C0019" w:rsidRDefault="00CD711C" w:rsidP="00506D68">
            <w:pPr>
              <w:rPr>
                <w:i/>
              </w:rPr>
            </w:pPr>
            <w:proofErr w:type="spellStart"/>
            <w:r w:rsidRPr="001C0019">
              <w:rPr>
                <w:i/>
              </w:rPr>
              <w:t>Bedias</w:t>
            </w:r>
            <w:proofErr w:type="spellEnd"/>
          </w:p>
        </w:tc>
        <w:tc>
          <w:tcPr>
            <w:tcW w:w="1589" w:type="dxa"/>
          </w:tcPr>
          <w:p w14:paraId="6E9741F9" w14:textId="77777777" w:rsidR="00CD711C" w:rsidRPr="001C0019" w:rsidRDefault="00CD711C" w:rsidP="00506D68">
            <w:pPr>
              <w:rPr>
                <w:i/>
              </w:rPr>
            </w:pPr>
            <w:r w:rsidRPr="001C0019">
              <w:rPr>
                <w:i/>
              </w:rPr>
              <w:t>Kurten</w:t>
            </w:r>
          </w:p>
        </w:tc>
      </w:tr>
      <w:tr w:rsidR="00CD711C" w:rsidRPr="001C0019" w14:paraId="6B088C43" w14:textId="77777777" w:rsidTr="00506D68">
        <w:trPr>
          <w:jc w:val="center"/>
        </w:trPr>
        <w:tc>
          <w:tcPr>
            <w:tcW w:w="1669" w:type="dxa"/>
          </w:tcPr>
          <w:p w14:paraId="72BBC1C2" w14:textId="77777777" w:rsidR="00CD711C" w:rsidRPr="001C0019" w:rsidRDefault="00CD711C" w:rsidP="00506D68">
            <w:pPr>
              <w:rPr>
                <w:i/>
              </w:rPr>
            </w:pPr>
            <w:r w:rsidRPr="001C0019">
              <w:rPr>
                <w:i/>
              </w:rPr>
              <w:t>Bremond</w:t>
            </w:r>
          </w:p>
        </w:tc>
        <w:tc>
          <w:tcPr>
            <w:tcW w:w="1589" w:type="dxa"/>
          </w:tcPr>
          <w:p w14:paraId="28053680" w14:textId="77777777" w:rsidR="00CD711C" w:rsidRPr="001C0019" w:rsidRDefault="00CD711C" w:rsidP="00506D68">
            <w:pPr>
              <w:rPr>
                <w:i/>
              </w:rPr>
            </w:pPr>
            <w:r w:rsidRPr="001C0019">
              <w:rPr>
                <w:i/>
              </w:rPr>
              <w:t>Leona</w:t>
            </w:r>
          </w:p>
        </w:tc>
      </w:tr>
      <w:tr w:rsidR="00CD711C" w:rsidRPr="001C0019" w14:paraId="614A2C7A" w14:textId="77777777" w:rsidTr="00506D68">
        <w:trPr>
          <w:jc w:val="center"/>
        </w:trPr>
        <w:tc>
          <w:tcPr>
            <w:tcW w:w="1669" w:type="dxa"/>
          </w:tcPr>
          <w:p w14:paraId="41F9D648" w14:textId="77777777" w:rsidR="00CD711C" w:rsidRPr="001C0019" w:rsidRDefault="00CD711C" w:rsidP="00506D68">
            <w:pPr>
              <w:rPr>
                <w:i/>
              </w:rPr>
            </w:pPr>
            <w:r w:rsidRPr="001C0019">
              <w:rPr>
                <w:i/>
              </w:rPr>
              <w:t>Brenham</w:t>
            </w:r>
          </w:p>
        </w:tc>
        <w:tc>
          <w:tcPr>
            <w:tcW w:w="1589" w:type="dxa"/>
          </w:tcPr>
          <w:p w14:paraId="289E7062" w14:textId="77777777" w:rsidR="00CD711C" w:rsidRPr="001C0019" w:rsidRDefault="00CD711C" w:rsidP="00506D68">
            <w:pPr>
              <w:rPr>
                <w:i/>
              </w:rPr>
            </w:pPr>
            <w:r w:rsidRPr="001C0019">
              <w:rPr>
                <w:i/>
              </w:rPr>
              <w:t>Madisonville</w:t>
            </w:r>
          </w:p>
        </w:tc>
      </w:tr>
      <w:tr w:rsidR="00CD711C" w:rsidRPr="001C0019" w14:paraId="23116FBB" w14:textId="77777777" w:rsidTr="00506D68">
        <w:trPr>
          <w:jc w:val="center"/>
        </w:trPr>
        <w:tc>
          <w:tcPr>
            <w:tcW w:w="1669" w:type="dxa"/>
          </w:tcPr>
          <w:p w14:paraId="75992C18" w14:textId="77777777" w:rsidR="00CD711C" w:rsidRPr="001C0019" w:rsidRDefault="00CD711C" w:rsidP="00506D68">
            <w:pPr>
              <w:rPr>
                <w:i/>
              </w:rPr>
            </w:pPr>
            <w:r w:rsidRPr="001C0019">
              <w:rPr>
                <w:i/>
              </w:rPr>
              <w:t>Bryan</w:t>
            </w:r>
          </w:p>
        </w:tc>
        <w:tc>
          <w:tcPr>
            <w:tcW w:w="1589" w:type="dxa"/>
          </w:tcPr>
          <w:p w14:paraId="103D8484" w14:textId="77777777" w:rsidR="00CD711C" w:rsidRPr="001C0019" w:rsidRDefault="00CD711C" w:rsidP="00506D68">
            <w:pPr>
              <w:rPr>
                <w:i/>
              </w:rPr>
            </w:pPr>
            <w:r w:rsidRPr="001C0019">
              <w:rPr>
                <w:i/>
              </w:rPr>
              <w:t>Marquez</w:t>
            </w:r>
          </w:p>
        </w:tc>
      </w:tr>
      <w:tr w:rsidR="00CD711C" w:rsidRPr="001C0019" w14:paraId="316D99A3" w14:textId="77777777" w:rsidTr="00506D68">
        <w:trPr>
          <w:jc w:val="center"/>
        </w:trPr>
        <w:tc>
          <w:tcPr>
            <w:tcW w:w="1669" w:type="dxa"/>
          </w:tcPr>
          <w:p w14:paraId="6EF8201D" w14:textId="77777777" w:rsidR="00CD711C" w:rsidRPr="001C0019" w:rsidRDefault="00CD711C" w:rsidP="00506D68">
            <w:pPr>
              <w:rPr>
                <w:i/>
              </w:rPr>
            </w:pPr>
            <w:r w:rsidRPr="001C0019">
              <w:rPr>
                <w:i/>
              </w:rPr>
              <w:t>Buffalo</w:t>
            </w:r>
          </w:p>
        </w:tc>
        <w:tc>
          <w:tcPr>
            <w:tcW w:w="1589" w:type="dxa"/>
          </w:tcPr>
          <w:p w14:paraId="3FF4E7CE" w14:textId="77777777" w:rsidR="00CD711C" w:rsidRPr="001C0019" w:rsidRDefault="00CD711C" w:rsidP="00506D68">
            <w:pPr>
              <w:rPr>
                <w:i/>
              </w:rPr>
            </w:pPr>
            <w:r w:rsidRPr="001C0019">
              <w:rPr>
                <w:i/>
              </w:rPr>
              <w:t>Midway</w:t>
            </w:r>
          </w:p>
        </w:tc>
      </w:tr>
      <w:tr w:rsidR="00CD711C" w:rsidRPr="001C0019" w14:paraId="3ED59ACF" w14:textId="77777777" w:rsidTr="00506D68">
        <w:trPr>
          <w:jc w:val="center"/>
        </w:trPr>
        <w:tc>
          <w:tcPr>
            <w:tcW w:w="1669" w:type="dxa"/>
          </w:tcPr>
          <w:p w14:paraId="54ABC6D9" w14:textId="77777777" w:rsidR="00CD711C" w:rsidRPr="001C0019" w:rsidRDefault="00CD711C" w:rsidP="00506D68">
            <w:pPr>
              <w:rPr>
                <w:i/>
              </w:rPr>
            </w:pPr>
            <w:r w:rsidRPr="001C0019">
              <w:rPr>
                <w:i/>
              </w:rPr>
              <w:t>Burton</w:t>
            </w:r>
          </w:p>
        </w:tc>
        <w:tc>
          <w:tcPr>
            <w:tcW w:w="1589" w:type="dxa"/>
          </w:tcPr>
          <w:p w14:paraId="5CF85B5B" w14:textId="77777777" w:rsidR="00CD711C" w:rsidRPr="001C0019" w:rsidRDefault="00CD711C" w:rsidP="00506D68">
            <w:pPr>
              <w:rPr>
                <w:i/>
              </w:rPr>
            </w:pPr>
            <w:r w:rsidRPr="001C0019">
              <w:rPr>
                <w:i/>
              </w:rPr>
              <w:t>Navasota</w:t>
            </w:r>
          </w:p>
        </w:tc>
      </w:tr>
      <w:tr w:rsidR="00CD711C" w:rsidRPr="001C0019" w14:paraId="0C88FF72" w14:textId="77777777" w:rsidTr="00506D68">
        <w:trPr>
          <w:jc w:val="center"/>
        </w:trPr>
        <w:tc>
          <w:tcPr>
            <w:tcW w:w="1669" w:type="dxa"/>
          </w:tcPr>
          <w:p w14:paraId="23A0CE7E" w14:textId="77777777" w:rsidR="00CD711C" w:rsidRPr="001C0019" w:rsidRDefault="00CD711C" w:rsidP="00506D68">
            <w:pPr>
              <w:rPr>
                <w:i/>
              </w:rPr>
            </w:pPr>
            <w:r w:rsidRPr="001C0019">
              <w:rPr>
                <w:i/>
              </w:rPr>
              <w:t>Caldwell</w:t>
            </w:r>
          </w:p>
        </w:tc>
        <w:tc>
          <w:tcPr>
            <w:tcW w:w="1589" w:type="dxa"/>
          </w:tcPr>
          <w:p w14:paraId="6B1E82B3" w14:textId="77777777" w:rsidR="00CD711C" w:rsidRPr="001C0019" w:rsidRDefault="00CD711C" w:rsidP="00506D68">
            <w:pPr>
              <w:rPr>
                <w:i/>
              </w:rPr>
            </w:pPr>
            <w:r w:rsidRPr="001C0019">
              <w:rPr>
                <w:i/>
              </w:rPr>
              <w:t>Normangee</w:t>
            </w:r>
          </w:p>
        </w:tc>
      </w:tr>
      <w:tr w:rsidR="00CD711C" w:rsidRPr="001C0019" w14:paraId="623E5A7B" w14:textId="77777777" w:rsidTr="00506D68">
        <w:trPr>
          <w:jc w:val="center"/>
        </w:trPr>
        <w:tc>
          <w:tcPr>
            <w:tcW w:w="1669" w:type="dxa"/>
          </w:tcPr>
          <w:p w14:paraId="7EBC79F9" w14:textId="77777777" w:rsidR="00CD711C" w:rsidRPr="001C0019" w:rsidRDefault="00CD711C" w:rsidP="00506D68">
            <w:pPr>
              <w:rPr>
                <w:i/>
              </w:rPr>
            </w:pPr>
            <w:r w:rsidRPr="001C0019">
              <w:rPr>
                <w:i/>
              </w:rPr>
              <w:t>Calvert</w:t>
            </w:r>
          </w:p>
        </w:tc>
        <w:tc>
          <w:tcPr>
            <w:tcW w:w="1589" w:type="dxa"/>
          </w:tcPr>
          <w:p w14:paraId="1FA04330" w14:textId="77777777" w:rsidR="00CD711C" w:rsidRPr="001C0019" w:rsidRDefault="00CD711C" w:rsidP="00506D68">
            <w:pPr>
              <w:rPr>
                <w:i/>
              </w:rPr>
            </w:pPr>
            <w:r w:rsidRPr="001C0019">
              <w:rPr>
                <w:i/>
              </w:rPr>
              <w:t>Oakwood</w:t>
            </w:r>
          </w:p>
        </w:tc>
      </w:tr>
      <w:tr w:rsidR="00CD711C" w:rsidRPr="001C0019" w14:paraId="7BB109E5" w14:textId="77777777" w:rsidTr="00506D68">
        <w:trPr>
          <w:jc w:val="center"/>
        </w:trPr>
        <w:tc>
          <w:tcPr>
            <w:tcW w:w="1669" w:type="dxa"/>
          </w:tcPr>
          <w:p w14:paraId="0D221CEB" w14:textId="77777777" w:rsidR="00CD711C" w:rsidRPr="001C0019" w:rsidRDefault="00CD711C" w:rsidP="00506D68">
            <w:pPr>
              <w:rPr>
                <w:i/>
              </w:rPr>
            </w:pPr>
            <w:r w:rsidRPr="001C0019">
              <w:rPr>
                <w:i/>
              </w:rPr>
              <w:t>Centerville</w:t>
            </w:r>
          </w:p>
        </w:tc>
        <w:tc>
          <w:tcPr>
            <w:tcW w:w="1589" w:type="dxa"/>
          </w:tcPr>
          <w:p w14:paraId="70BC1CFD" w14:textId="77777777" w:rsidR="00CD711C" w:rsidRPr="001C0019" w:rsidRDefault="00CD711C" w:rsidP="00506D68">
            <w:pPr>
              <w:rPr>
                <w:i/>
              </w:rPr>
            </w:pPr>
            <w:r w:rsidRPr="001C0019">
              <w:rPr>
                <w:i/>
              </w:rPr>
              <w:t>Snook</w:t>
            </w:r>
          </w:p>
        </w:tc>
      </w:tr>
      <w:tr w:rsidR="00CD711C" w:rsidRPr="001C0019" w14:paraId="163C20FD" w14:textId="77777777" w:rsidTr="00506D68">
        <w:trPr>
          <w:jc w:val="center"/>
        </w:trPr>
        <w:tc>
          <w:tcPr>
            <w:tcW w:w="1669" w:type="dxa"/>
          </w:tcPr>
          <w:p w14:paraId="51D59D49" w14:textId="77777777" w:rsidR="00CD711C" w:rsidRPr="001C0019" w:rsidRDefault="00CD711C" w:rsidP="00506D68">
            <w:pPr>
              <w:rPr>
                <w:i/>
              </w:rPr>
            </w:pPr>
            <w:r w:rsidRPr="001C0019">
              <w:rPr>
                <w:i/>
              </w:rPr>
              <w:t>College Station</w:t>
            </w:r>
          </w:p>
        </w:tc>
        <w:tc>
          <w:tcPr>
            <w:tcW w:w="1589" w:type="dxa"/>
          </w:tcPr>
          <w:p w14:paraId="0AFFE68B" w14:textId="77777777" w:rsidR="00CD711C" w:rsidRPr="001C0019" w:rsidRDefault="00CD711C" w:rsidP="00506D68">
            <w:pPr>
              <w:rPr>
                <w:i/>
              </w:rPr>
            </w:pPr>
            <w:r w:rsidRPr="001C0019">
              <w:rPr>
                <w:i/>
              </w:rPr>
              <w:t>Somerville</w:t>
            </w:r>
          </w:p>
        </w:tc>
      </w:tr>
      <w:tr w:rsidR="00CD711C" w:rsidRPr="001C0019" w14:paraId="63913F45" w14:textId="77777777" w:rsidTr="00506D68">
        <w:trPr>
          <w:jc w:val="center"/>
        </w:trPr>
        <w:tc>
          <w:tcPr>
            <w:tcW w:w="1669" w:type="dxa"/>
          </w:tcPr>
          <w:p w14:paraId="1BCA501F" w14:textId="77777777" w:rsidR="00CD711C" w:rsidRPr="001C0019" w:rsidRDefault="00CD711C" w:rsidP="00506D68">
            <w:pPr>
              <w:rPr>
                <w:i/>
              </w:rPr>
            </w:pPr>
            <w:r w:rsidRPr="001C0019">
              <w:rPr>
                <w:i/>
              </w:rPr>
              <w:t>Franklin</w:t>
            </w:r>
          </w:p>
        </w:tc>
        <w:tc>
          <w:tcPr>
            <w:tcW w:w="1589" w:type="dxa"/>
          </w:tcPr>
          <w:p w14:paraId="3B70704E" w14:textId="77777777" w:rsidR="00CD711C" w:rsidRPr="001C0019" w:rsidRDefault="00CD711C" w:rsidP="00506D68">
            <w:pPr>
              <w:rPr>
                <w:i/>
              </w:rPr>
            </w:pPr>
            <w:r w:rsidRPr="001C0019">
              <w:rPr>
                <w:i/>
              </w:rPr>
              <w:t>Todd Mission</w:t>
            </w:r>
          </w:p>
        </w:tc>
      </w:tr>
      <w:tr w:rsidR="00CD711C" w:rsidRPr="001C0019" w14:paraId="2CD2D445" w14:textId="77777777" w:rsidTr="00506D68">
        <w:trPr>
          <w:jc w:val="center"/>
        </w:trPr>
        <w:tc>
          <w:tcPr>
            <w:tcW w:w="1669" w:type="dxa"/>
          </w:tcPr>
          <w:p w14:paraId="56351939" w14:textId="77777777" w:rsidR="00CD711C" w:rsidRPr="001C0019" w:rsidRDefault="00CD711C" w:rsidP="00506D68">
            <w:pPr>
              <w:rPr>
                <w:i/>
              </w:rPr>
            </w:pPr>
            <w:r w:rsidRPr="001C0019">
              <w:rPr>
                <w:i/>
              </w:rPr>
              <w:t>Hearne</w:t>
            </w:r>
          </w:p>
        </w:tc>
        <w:tc>
          <w:tcPr>
            <w:tcW w:w="1589" w:type="dxa"/>
          </w:tcPr>
          <w:p w14:paraId="4E1593C5" w14:textId="77777777" w:rsidR="00CD711C" w:rsidRPr="001C0019" w:rsidRDefault="00CD711C" w:rsidP="00506D68">
            <w:pPr>
              <w:rPr>
                <w:i/>
              </w:rPr>
            </w:pPr>
            <w:r w:rsidRPr="001C0019">
              <w:rPr>
                <w:i/>
              </w:rPr>
              <w:t>Wixon Valley</w:t>
            </w:r>
          </w:p>
        </w:tc>
      </w:tr>
    </w:tbl>
    <w:p w14:paraId="2F261D87" w14:textId="410CB0EB" w:rsidR="00CD711C" w:rsidRPr="001C0019" w:rsidRDefault="00CD711C" w:rsidP="00CD711C">
      <w:pPr>
        <w:adjustRightInd w:val="0"/>
        <w:spacing w:before="6"/>
        <w:ind w:left="720" w:right="3293"/>
      </w:pPr>
    </w:p>
    <w:p w14:paraId="059B7643" w14:textId="77777777" w:rsidR="00F2398C" w:rsidRPr="001C0019" w:rsidRDefault="00F2398C" w:rsidP="00CD711C">
      <w:pPr>
        <w:jc w:val="center"/>
        <w:rPr>
          <w:i/>
        </w:rPr>
      </w:pPr>
    </w:p>
    <w:p w14:paraId="385FBDF2" w14:textId="77777777" w:rsidR="00F2398C" w:rsidRPr="001C0019" w:rsidRDefault="00F2398C">
      <w:pPr>
        <w:rPr>
          <w:i/>
        </w:rPr>
      </w:pPr>
      <w:r w:rsidRPr="001C0019">
        <w:rPr>
          <w:i/>
        </w:rPr>
        <w:br w:type="page"/>
      </w:r>
    </w:p>
    <w:p w14:paraId="1177C4DF" w14:textId="72AB8023" w:rsidR="00CD711C" w:rsidRPr="001C0019" w:rsidRDefault="00CD711C" w:rsidP="00CD711C">
      <w:pPr>
        <w:jc w:val="center"/>
        <w:rPr>
          <w:i/>
        </w:rPr>
      </w:pPr>
      <w:r w:rsidRPr="001C0019">
        <w:rPr>
          <w:i/>
        </w:rPr>
        <w:t>Table 2: Industries by Employment (</w:t>
      </w:r>
      <w:r w:rsidR="00E51DCA" w:rsidRPr="001C0019">
        <w:rPr>
          <w:bCs/>
          <w:i/>
        </w:rPr>
        <w:t>2nd Quarter 2020, Percent Change</w:t>
      </w:r>
      <w:r w:rsidRPr="001C0019">
        <w:rPr>
          <w:i/>
        </w:rPr>
        <w:t>)</w:t>
      </w:r>
    </w:p>
    <w:p w14:paraId="2FA7CEBE" w14:textId="77777777" w:rsidR="00E62095" w:rsidRPr="001C0019" w:rsidRDefault="00E62095" w:rsidP="00CD711C">
      <w:pPr>
        <w:jc w:val="center"/>
        <w:rPr>
          <w: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2"/>
        <w:gridCol w:w="1334"/>
        <w:gridCol w:w="1108"/>
        <w:gridCol w:w="2104"/>
        <w:gridCol w:w="1802"/>
      </w:tblGrid>
      <w:tr w:rsidR="005C2374" w:rsidRPr="001C0019" w14:paraId="0A1EA828" w14:textId="77777777" w:rsidTr="005C2374">
        <w:trPr>
          <w:tblHeader/>
          <w:tblCellSpacing w:w="15" w:type="dxa"/>
        </w:trPr>
        <w:tc>
          <w:tcPr>
            <w:tcW w:w="0" w:type="auto"/>
            <w:vAlign w:val="center"/>
            <w:hideMark/>
          </w:tcPr>
          <w:p w14:paraId="08FC795A" w14:textId="77777777" w:rsidR="005C2374" w:rsidRPr="001C0019" w:rsidRDefault="005C2374" w:rsidP="004A57D7">
            <w:pPr>
              <w:jc w:val="center"/>
              <w:rPr>
                <w:b/>
                <w:bCs/>
                <w:i/>
                <w:sz w:val="24"/>
                <w:szCs w:val="24"/>
              </w:rPr>
            </w:pPr>
            <w:r w:rsidRPr="001C0019">
              <w:rPr>
                <w:b/>
                <w:bCs/>
                <w:i/>
                <w:sz w:val="24"/>
                <w:szCs w:val="24"/>
              </w:rPr>
              <w:t>Industry</w:t>
            </w:r>
          </w:p>
        </w:tc>
        <w:tc>
          <w:tcPr>
            <w:tcW w:w="0" w:type="auto"/>
            <w:vAlign w:val="center"/>
            <w:hideMark/>
          </w:tcPr>
          <w:p w14:paraId="58C81848" w14:textId="77777777" w:rsidR="005C2374" w:rsidRPr="001C0019" w:rsidRDefault="005C2374" w:rsidP="004A57D7">
            <w:pPr>
              <w:jc w:val="center"/>
              <w:rPr>
                <w:b/>
                <w:bCs/>
                <w:i/>
                <w:sz w:val="24"/>
                <w:szCs w:val="24"/>
              </w:rPr>
            </w:pPr>
            <w:r w:rsidRPr="001C0019">
              <w:rPr>
                <w:b/>
                <w:bCs/>
                <w:i/>
                <w:sz w:val="24"/>
                <w:szCs w:val="24"/>
              </w:rPr>
              <w:t>Employment</w:t>
            </w:r>
          </w:p>
        </w:tc>
        <w:tc>
          <w:tcPr>
            <w:tcW w:w="0" w:type="auto"/>
            <w:vAlign w:val="center"/>
            <w:hideMark/>
          </w:tcPr>
          <w:p w14:paraId="0F5870E7" w14:textId="77777777" w:rsidR="005C2374" w:rsidRPr="001C0019" w:rsidRDefault="005C2374" w:rsidP="004A57D7">
            <w:pPr>
              <w:jc w:val="center"/>
              <w:rPr>
                <w:b/>
                <w:bCs/>
                <w:i/>
                <w:sz w:val="24"/>
                <w:szCs w:val="24"/>
              </w:rPr>
            </w:pPr>
            <w:r w:rsidRPr="001C0019">
              <w:rPr>
                <w:b/>
                <w:bCs/>
                <w:i/>
                <w:sz w:val="24"/>
                <w:szCs w:val="24"/>
              </w:rPr>
              <w:t>% of Total</w:t>
            </w:r>
          </w:p>
        </w:tc>
        <w:tc>
          <w:tcPr>
            <w:tcW w:w="0" w:type="auto"/>
            <w:vAlign w:val="center"/>
            <w:hideMark/>
          </w:tcPr>
          <w:p w14:paraId="4EF0133A" w14:textId="77777777" w:rsidR="005C2374" w:rsidRPr="001C0019" w:rsidRDefault="005C2374" w:rsidP="004A57D7">
            <w:pPr>
              <w:jc w:val="center"/>
              <w:rPr>
                <w:b/>
                <w:bCs/>
                <w:i/>
                <w:sz w:val="24"/>
                <w:szCs w:val="24"/>
              </w:rPr>
            </w:pPr>
            <w:r w:rsidRPr="001C0019">
              <w:rPr>
                <w:b/>
                <w:bCs/>
                <w:i/>
                <w:sz w:val="24"/>
                <w:szCs w:val="24"/>
              </w:rPr>
              <w:t>% Quarterly Change</w:t>
            </w:r>
          </w:p>
        </w:tc>
        <w:tc>
          <w:tcPr>
            <w:tcW w:w="0" w:type="auto"/>
            <w:vAlign w:val="center"/>
            <w:hideMark/>
          </w:tcPr>
          <w:p w14:paraId="6B1E7295" w14:textId="77777777" w:rsidR="005C2374" w:rsidRPr="001C0019" w:rsidRDefault="005C2374" w:rsidP="004A57D7">
            <w:pPr>
              <w:jc w:val="center"/>
              <w:rPr>
                <w:b/>
                <w:bCs/>
                <w:i/>
                <w:sz w:val="24"/>
                <w:szCs w:val="24"/>
              </w:rPr>
            </w:pPr>
            <w:r w:rsidRPr="001C0019">
              <w:rPr>
                <w:b/>
                <w:bCs/>
                <w:i/>
                <w:sz w:val="24"/>
                <w:szCs w:val="24"/>
              </w:rPr>
              <w:t>% Yearly Change</w:t>
            </w:r>
          </w:p>
        </w:tc>
      </w:tr>
      <w:tr w:rsidR="005C2374" w:rsidRPr="001C0019" w14:paraId="3A09C3BC" w14:textId="77777777" w:rsidTr="005C2374">
        <w:trPr>
          <w:tblCellSpacing w:w="15" w:type="dxa"/>
        </w:trPr>
        <w:tc>
          <w:tcPr>
            <w:tcW w:w="0" w:type="auto"/>
            <w:vAlign w:val="center"/>
            <w:hideMark/>
          </w:tcPr>
          <w:p w14:paraId="5525BAE8" w14:textId="77777777" w:rsidR="005C2374" w:rsidRPr="001C0019" w:rsidRDefault="005C2374" w:rsidP="004A57D7">
            <w:pPr>
              <w:rPr>
                <w:i/>
                <w:sz w:val="24"/>
                <w:szCs w:val="24"/>
              </w:rPr>
            </w:pPr>
            <w:r w:rsidRPr="001C0019">
              <w:rPr>
                <w:i/>
                <w:sz w:val="24"/>
                <w:szCs w:val="24"/>
              </w:rPr>
              <w:t>Natural Resources and Mining</w:t>
            </w:r>
          </w:p>
        </w:tc>
        <w:tc>
          <w:tcPr>
            <w:tcW w:w="0" w:type="auto"/>
            <w:vAlign w:val="center"/>
            <w:hideMark/>
          </w:tcPr>
          <w:p w14:paraId="23802ED9" w14:textId="77777777" w:rsidR="005C2374" w:rsidRPr="001C0019" w:rsidRDefault="005C2374" w:rsidP="004A57D7">
            <w:pPr>
              <w:jc w:val="center"/>
              <w:rPr>
                <w:i/>
                <w:sz w:val="24"/>
                <w:szCs w:val="24"/>
              </w:rPr>
            </w:pPr>
            <w:r w:rsidRPr="001C0019">
              <w:rPr>
                <w:i/>
                <w:sz w:val="24"/>
                <w:szCs w:val="24"/>
              </w:rPr>
              <w:t>4,572</w:t>
            </w:r>
          </w:p>
        </w:tc>
        <w:tc>
          <w:tcPr>
            <w:tcW w:w="0" w:type="auto"/>
            <w:vAlign w:val="center"/>
            <w:hideMark/>
          </w:tcPr>
          <w:p w14:paraId="07920923" w14:textId="77777777" w:rsidR="005C2374" w:rsidRPr="001C0019" w:rsidRDefault="005C2374" w:rsidP="004A57D7">
            <w:pPr>
              <w:jc w:val="center"/>
              <w:rPr>
                <w:i/>
                <w:sz w:val="24"/>
                <w:szCs w:val="24"/>
              </w:rPr>
            </w:pPr>
            <w:r w:rsidRPr="001C0019">
              <w:rPr>
                <w:i/>
                <w:sz w:val="24"/>
                <w:szCs w:val="24"/>
              </w:rPr>
              <w:t>3.4%</w:t>
            </w:r>
          </w:p>
        </w:tc>
        <w:tc>
          <w:tcPr>
            <w:tcW w:w="0" w:type="auto"/>
            <w:vAlign w:val="center"/>
            <w:hideMark/>
          </w:tcPr>
          <w:p w14:paraId="08753013" w14:textId="77777777" w:rsidR="005C2374" w:rsidRPr="001C0019" w:rsidRDefault="005C2374" w:rsidP="004A57D7">
            <w:pPr>
              <w:jc w:val="center"/>
              <w:rPr>
                <w:i/>
                <w:sz w:val="24"/>
                <w:szCs w:val="24"/>
              </w:rPr>
            </w:pPr>
            <w:r w:rsidRPr="001C0019">
              <w:rPr>
                <w:i/>
                <w:sz w:val="24"/>
                <w:szCs w:val="24"/>
              </w:rPr>
              <w:t>-7.4%</w:t>
            </w:r>
          </w:p>
        </w:tc>
        <w:tc>
          <w:tcPr>
            <w:tcW w:w="0" w:type="auto"/>
            <w:vAlign w:val="center"/>
            <w:hideMark/>
          </w:tcPr>
          <w:p w14:paraId="12C210C3" w14:textId="77777777" w:rsidR="005C2374" w:rsidRPr="001C0019" w:rsidRDefault="005C2374" w:rsidP="004A57D7">
            <w:pPr>
              <w:jc w:val="center"/>
              <w:rPr>
                <w:i/>
                <w:sz w:val="24"/>
                <w:szCs w:val="24"/>
              </w:rPr>
            </w:pPr>
            <w:r w:rsidRPr="001C0019">
              <w:rPr>
                <w:i/>
                <w:sz w:val="24"/>
                <w:szCs w:val="24"/>
              </w:rPr>
              <w:t>-11.1%</w:t>
            </w:r>
          </w:p>
        </w:tc>
      </w:tr>
      <w:tr w:rsidR="005C2374" w:rsidRPr="001C0019" w14:paraId="3AE38B73" w14:textId="77777777" w:rsidTr="005C2374">
        <w:trPr>
          <w:tblCellSpacing w:w="15" w:type="dxa"/>
        </w:trPr>
        <w:tc>
          <w:tcPr>
            <w:tcW w:w="0" w:type="auto"/>
            <w:vAlign w:val="center"/>
            <w:hideMark/>
          </w:tcPr>
          <w:p w14:paraId="23A6D44C" w14:textId="77777777" w:rsidR="005C2374" w:rsidRPr="001C0019" w:rsidRDefault="005C2374" w:rsidP="004A57D7">
            <w:pPr>
              <w:rPr>
                <w:i/>
                <w:sz w:val="24"/>
                <w:szCs w:val="24"/>
              </w:rPr>
            </w:pPr>
            <w:r w:rsidRPr="001C0019">
              <w:rPr>
                <w:i/>
                <w:sz w:val="24"/>
                <w:szCs w:val="24"/>
              </w:rPr>
              <w:t>Construction</w:t>
            </w:r>
          </w:p>
        </w:tc>
        <w:tc>
          <w:tcPr>
            <w:tcW w:w="0" w:type="auto"/>
            <w:vAlign w:val="center"/>
            <w:hideMark/>
          </w:tcPr>
          <w:p w14:paraId="522B28A5" w14:textId="77777777" w:rsidR="005C2374" w:rsidRPr="001C0019" w:rsidRDefault="005C2374" w:rsidP="004A57D7">
            <w:pPr>
              <w:jc w:val="center"/>
              <w:rPr>
                <w:i/>
                <w:sz w:val="24"/>
                <w:szCs w:val="24"/>
              </w:rPr>
            </w:pPr>
            <w:r w:rsidRPr="001C0019">
              <w:rPr>
                <w:i/>
                <w:sz w:val="24"/>
                <w:szCs w:val="24"/>
              </w:rPr>
              <w:t>7,886</w:t>
            </w:r>
          </w:p>
        </w:tc>
        <w:tc>
          <w:tcPr>
            <w:tcW w:w="0" w:type="auto"/>
            <w:vAlign w:val="center"/>
            <w:hideMark/>
          </w:tcPr>
          <w:p w14:paraId="5CC33541" w14:textId="77777777" w:rsidR="005C2374" w:rsidRPr="001C0019" w:rsidRDefault="005C2374" w:rsidP="004A57D7">
            <w:pPr>
              <w:jc w:val="center"/>
              <w:rPr>
                <w:i/>
                <w:sz w:val="24"/>
                <w:szCs w:val="24"/>
              </w:rPr>
            </w:pPr>
            <w:r w:rsidRPr="001C0019">
              <w:rPr>
                <w:i/>
                <w:sz w:val="24"/>
                <w:szCs w:val="24"/>
              </w:rPr>
              <w:t>5.8%</w:t>
            </w:r>
          </w:p>
        </w:tc>
        <w:tc>
          <w:tcPr>
            <w:tcW w:w="0" w:type="auto"/>
            <w:vAlign w:val="center"/>
            <w:hideMark/>
          </w:tcPr>
          <w:p w14:paraId="47DEED5B" w14:textId="77777777" w:rsidR="005C2374" w:rsidRPr="001C0019" w:rsidRDefault="005C2374" w:rsidP="004A57D7">
            <w:pPr>
              <w:jc w:val="center"/>
              <w:rPr>
                <w:i/>
                <w:sz w:val="24"/>
                <w:szCs w:val="24"/>
              </w:rPr>
            </w:pPr>
            <w:r w:rsidRPr="001C0019">
              <w:rPr>
                <w:i/>
                <w:sz w:val="24"/>
                <w:szCs w:val="24"/>
              </w:rPr>
              <w:t>-3.4%</w:t>
            </w:r>
          </w:p>
        </w:tc>
        <w:tc>
          <w:tcPr>
            <w:tcW w:w="0" w:type="auto"/>
            <w:vAlign w:val="center"/>
            <w:hideMark/>
          </w:tcPr>
          <w:p w14:paraId="4E44A7BB" w14:textId="77777777" w:rsidR="005C2374" w:rsidRPr="001C0019" w:rsidRDefault="005C2374" w:rsidP="004A57D7">
            <w:pPr>
              <w:jc w:val="center"/>
              <w:rPr>
                <w:i/>
                <w:sz w:val="24"/>
                <w:szCs w:val="24"/>
              </w:rPr>
            </w:pPr>
            <w:r w:rsidRPr="001C0019">
              <w:rPr>
                <w:i/>
                <w:sz w:val="24"/>
                <w:szCs w:val="24"/>
              </w:rPr>
              <w:t>-4.2%</w:t>
            </w:r>
          </w:p>
        </w:tc>
      </w:tr>
      <w:tr w:rsidR="005C2374" w:rsidRPr="001C0019" w14:paraId="016536FA" w14:textId="77777777" w:rsidTr="005C2374">
        <w:trPr>
          <w:tblCellSpacing w:w="15" w:type="dxa"/>
        </w:trPr>
        <w:tc>
          <w:tcPr>
            <w:tcW w:w="0" w:type="auto"/>
            <w:vAlign w:val="center"/>
            <w:hideMark/>
          </w:tcPr>
          <w:p w14:paraId="46697E70" w14:textId="77777777" w:rsidR="005C2374" w:rsidRPr="001C0019" w:rsidRDefault="005C2374" w:rsidP="004A57D7">
            <w:pPr>
              <w:rPr>
                <w:i/>
                <w:sz w:val="24"/>
                <w:szCs w:val="24"/>
              </w:rPr>
            </w:pPr>
            <w:r w:rsidRPr="001C0019">
              <w:rPr>
                <w:i/>
                <w:sz w:val="24"/>
                <w:szCs w:val="24"/>
              </w:rPr>
              <w:t>Manufacturing</w:t>
            </w:r>
          </w:p>
        </w:tc>
        <w:tc>
          <w:tcPr>
            <w:tcW w:w="0" w:type="auto"/>
            <w:vAlign w:val="center"/>
            <w:hideMark/>
          </w:tcPr>
          <w:p w14:paraId="58246959" w14:textId="77777777" w:rsidR="005C2374" w:rsidRPr="001C0019" w:rsidRDefault="005C2374" w:rsidP="004A57D7">
            <w:pPr>
              <w:jc w:val="center"/>
              <w:rPr>
                <w:i/>
                <w:sz w:val="24"/>
                <w:szCs w:val="24"/>
              </w:rPr>
            </w:pPr>
            <w:r w:rsidRPr="001C0019">
              <w:rPr>
                <w:i/>
                <w:sz w:val="24"/>
                <w:szCs w:val="24"/>
              </w:rPr>
              <w:t>10,361</w:t>
            </w:r>
          </w:p>
        </w:tc>
        <w:tc>
          <w:tcPr>
            <w:tcW w:w="0" w:type="auto"/>
            <w:vAlign w:val="center"/>
            <w:hideMark/>
          </w:tcPr>
          <w:p w14:paraId="07EA734C" w14:textId="77777777" w:rsidR="005C2374" w:rsidRPr="001C0019" w:rsidRDefault="005C2374" w:rsidP="004A57D7">
            <w:pPr>
              <w:jc w:val="center"/>
              <w:rPr>
                <w:i/>
                <w:sz w:val="24"/>
                <w:szCs w:val="24"/>
              </w:rPr>
            </w:pPr>
            <w:r w:rsidRPr="001C0019">
              <w:rPr>
                <w:i/>
                <w:sz w:val="24"/>
                <w:szCs w:val="24"/>
              </w:rPr>
              <w:t>7.6%</w:t>
            </w:r>
          </w:p>
        </w:tc>
        <w:tc>
          <w:tcPr>
            <w:tcW w:w="0" w:type="auto"/>
            <w:vAlign w:val="center"/>
            <w:hideMark/>
          </w:tcPr>
          <w:p w14:paraId="4855D6AB" w14:textId="77777777" w:rsidR="005C2374" w:rsidRPr="001C0019" w:rsidRDefault="005C2374" w:rsidP="004A57D7">
            <w:pPr>
              <w:jc w:val="center"/>
              <w:rPr>
                <w:i/>
                <w:sz w:val="24"/>
                <w:szCs w:val="24"/>
              </w:rPr>
            </w:pPr>
            <w:r w:rsidRPr="001C0019">
              <w:rPr>
                <w:i/>
                <w:sz w:val="24"/>
                <w:szCs w:val="24"/>
              </w:rPr>
              <w:t>-2.9%</w:t>
            </w:r>
          </w:p>
        </w:tc>
        <w:tc>
          <w:tcPr>
            <w:tcW w:w="0" w:type="auto"/>
            <w:vAlign w:val="center"/>
            <w:hideMark/>
          </w:tcPr>
          <w:p w14:paraId="20193078" w14:textId="77777777" w:rsidR="005C2374" w:rsidRPr="001C0019" w:rsidRDefault="005C2374" w:rsidP="004A57D7">
            <w:pPr>
              <w:jc w:val="center"/>
              <w:rPr>
                <w:i/>
                <w:sz w:val="24"/>
                <w:szCs w:val="24"/>
              </w:rPr>
            </w:pPr>
            <w:r w:rsidRPr="001C0019">
              <w:rPr>
                <w:i/>
                <w:sz w:val="24"/>
                <w:szCs w:val="24"/>
              </w:rPr>
              <w:t>-4.3%</w:t>
            </w:r>
          </w:p>
        </w:tc>
      </w:tr>
      <w:tr w:rsidR="005C2374" w:rsidRPr="001C0019" w14:paraId="0D6AA957" w14:textId="77777777" w:rsidTr="005C2374">
        <w:trPr>
          <w:tblCellSpacing w:w="15" w:type="dxa"/>
        </w:trPr>
        <w:tc>
          <w:tcPr>
            <w:tcW w:w="0" w:type="auto"/>
            <w:vAlign w:val="center"/>
            <w:hideMark/>
          </w:tcPr>
          <w:p w14:paraId="22FABDF5" w14:textId="77777777" w:rsidR="005C2374" w:rsidRPr="001C0019" w:rsidRDefault="005C2374" w:rsidP="004A57D7">
            <w:pPr>
              <w:rPr>
                <w:i/>
                <w:sz w:val="24"/>
                <w:szCs w:val="24"/>
              </w:rPr>
            </w:pPr>
            <w:r w:rsidRPr="001C0019">
              <w:rPr>
                <w:i/>
                <w:sz w:val="24"/>
                <w:szCs w:val="24"/>
              </w:rPr>
              <w:t>Trade, Transportation and Utilities</w:t>
            </w:r>
          </w:p>
        </w:tc>
        <w:tc>
          <w:tcPr>
            <w:tcW w:w="0" w:type="auto"/>
            <w:vAlign w:val="center"/>
            <w:hideMark/>
          </w:tcPr>
          <w:p w14:paraId="08562F22" w14:textId="77777777" w:rsidR="005C2374" w:rsidRPr="001C0019" w:rsidRDefault="005C2374" w:rsidP="004A57D7">
            <w:pPr>
              <w:jc w:val="center"/>
              <w:rPr>
                <w:i/>
                <w:sz w:val="24"/>
                <w:szCs w:val="24"/>
              </w:rPr>
            </w:pPr>
            <w:r w:rsidRPr="001C0019">
              <w:rPr>
                <w:i/>
                <w:sz w:val="24"/>
                <w:szCs w:val="24"/>
              </w:rPr>
              <w:t>22,510</w:t>
            </w:r>
          </w:p>
        </w:tc>
        <w:tc>
          <w:tcPr>
            <w:tcW w:w="0" w:type="auto"/>
            <w:vAlign w:val="center"/>
            <w:hideMark/>
          </w:tcPr>
          <w:p w14:paraId="6D5AE322" w14:textId="77777777" w:rsidR="005C2374" w:rsidRPr="001C0019" w:rsidRDefault="005C2374" w:rsidP="004A57D7">
            <w:pPr>
              <w:jc w:val="center"/>
              <w:rPr>
                <w:i/>
                <w:sz w:val="24"/>
                <w:szCs w:val="24"/>
              </w:rPr>
            </w:pPr>
            <w:r w:rsidRPr="001C0019">
              <w:rPr>
                <w:i/>
                <w:sz w:val="24"/>
                <w:szCs w:val="24"/>
              </w:rPr>
              <w:t>16.5%</w:t>
            </w:r>
          </w:p>
        </w:tc>
        <w:tc>
          <w:tcPr>
            <w:tcW w:w="0" w:type="auto"/>
            <w:vAlign w:val="center"/>
            <w:hideMark/>
          </w:tcPr>
          <w:p w14:paraId="52C88540" w14:textId="77777777" w:rsidR="005C2374" w:rsidRPr="001C0019" w:rsidRDefault="005C2374" w:rsidP="004A57D7">
            <w:pPr>
              <w:jc w:val="center"/>
              <w:rPr>
                <w:i/>
                <w:sz w:val="24"/>
                <w:szCs w:val="24"/>
              </w:rPr>
            </w:pPr>
            <w:r w:rsidRPr="001C0019">
              <w:rPr>
                <w:i/>
                <w:sz w:val="24"/>
                <w:szCs w:val="24"/>
              </w:rPr>
              <w:t>-5.8%</w:t>
            </w:r>
          </w:p>
        </w:tc>
        <w:tc>
          <w:tcPr>
            <w:tcW w:w="0" w:type="auto"/>
            <w:vAlign w:val="center"/>
            <w:hideMark/>
          </w:tcPr>
          <w:p w14:paraId="71ACCE13" w14:textId="77777777" w:rsidR="005C2374" w:rsidRPr="001C0019" w:rsidRDefault="005C2374" w:rsidP="004A57D7">
            <w:pPr>
              <w:jc w:val="center"/>
              <w:rPr>
                <w:i/>
                <w:sz w:val="24"/>
                <w:szCs w:val="24"/>
              </w:rPr>
            </w:pPr>
            <w:r w:rsidRPr="001C0019">
              <w:rPr>
                <w:i/>
                <w:sz w:val="24"/>
                <w:szCs w:val="24"/>
              </w:rPr>
              <w:t>-5.8%</w:t>
            </w:r>
          </w:p>
        </w:tc>
      </w:tr>
      <w:tr w:rsidR="005C2374" w:rsidRPr="001C0019" w14:paraId="3219CBCE" w14:textId="77777777" w:rsidTr="005C2374">
        <w:trPr>
          <w:tblCellSpacing w:w="15" w:type="dxa"/>
        </w:trPr>
        <w:tc>
          <w:tcPr>
            <w:tcW w:w="0" w:type="auto"/>
            <w:vAlign w:val="center"/>
            <w:hideMark/>
          </w:tcPr>
          <w:p w14:paraId="4FEF1A96" w14:textId="77777777" w:rsidR="005C2374" w:rsidRPr="001C0019" w:rsidRDefault="005C2374" w:rsidP="004A57D7">
            <w:pPr>
              <w:rPr>
                <w:i/>
                <w:sz w:val="24"/>
                <w:szCs w:val="24"/>
              </w:rPr>
            </w:pPr>
            <w:r w:rsidRPr="001C0019">
              <w:rPr>
                <w:i/>
                <w:sz w:val="24"/>
                <w:szCs w:val="24"/>
              </w:rPr>
              <w:t>Information</w:t>
            </w:r>
          </w:p>
        </w:tc>
        <w:tc>
          <w:tcPr>
            <w:tcW w:w="0" w:type="auto"/>
            <w:vAlign w:val="center"/>
            <w:hideMark/>
          </w:tcPr>
          <w:p w14:paraId="22DBDE3C" w14:textId="77777777" w:rsidR="005C2374" w:rsidRPr="001C0019" w:rsidRDefault="005C2374" w:rsidP="004A57D7">
            <w:pPr>
              <w:jc w:val="center"/>
              <w:rPr>
                <w:i/>
                <w:sz w:val="24"/>
                <w:szCs w:val="24"/>
              </w:rPr>
            </w:pPr>
            <w:r w:rsidRPr="001C0019">
              <w:rPr>
                <w:i/>
                <w:sz w:val="24"/>
                <w:szCs w:val="24"/>
              </w:rPr>
              <w:t>1,328</w:t>
            </w:r>
          </w:p>
        </w:tc>
        <w:tc>
          <w:tcPr>
            <w:tcW w:w="0" w:type="auto"/>
            <w:vAlign w:val="center"/>
            <w:hideMark/>
          </w:tcPr>
          <w:p w14:paraId="67E9734B" w14:textId="77777777" w:rsidR="005C2374" w:rsidRPr="001C0019" w:rsidRDefault="005C2374" w:rsidP="004A57D7">
            <w:pPr>
              <w:jc w:val="center"/>
              <w:rPr>
                <w:i/>
                <w:sz w:val="24"/>
                <w:szCs w:val="24"/>
              </w:rPr>
            </w:pPr>
            <w:r w:rsidRPr="001C0019">
              <w:rPr>
                <w:i/>
                <w:sz w:val="24"/>
                <w:szCs w:val="24"/>
              </w:rPr>
              <w:t>1.0%</w:t>
            </w:r>
          </w:p>
        </w:tc>
        <w:tc>
          <w:tcPr>
            <w:tcW w:w="0" w:type="auto"/>
            <w:vAlign w:val="center"/>
            <w:hideMark/>
          </w:tcPr>
          <w:p w14:paraId="01F8F9BD" w14:textId="77777777" w:rsidR="005C2374" w:rsidRPr="001C0019" w:rsidRDefault="005C2374" w:rsidP="004A57D7">
            <w:pPr>
              <w:jc w:val="center"/>
              <w:rPr>
                <w:i/>
                <w:sz w:val="24"/>
                <w:szCs w:val="24"/>
              </w:rPr>
            </w:pPr>
            <w:r w:rsidRPr="001C0019">
              <w:rPr>
                <w:i/>
                <w:sz w:val="24"/>
                <w:szCs w:val="24"/>
              </w:rPr>
              <w:t>-14.7%</w:t>
            </w:r>
          </w:p>
        </w:tc>
        <w:tc>
          <w:tcPr>
            <w:tcW w:w="0" w:type="auto"/>
            <w:vAlign w:val="center"/>
            <w:hideMark/>
          </w:tcPr>
          <w:p w14:paraId="479173F1" w14:textId="77777777" w:rsidR="005C2374" w:rsidRPr="001C0019" w:rsidRDefault="005C2374" w:rsidP="004A57D7">
            <w:pPr>
              <w:jc w:val="center"/>
              <w:rPr>
                <w:i/>
                <w:sz w:val="24"/>
                <w:szCs w:val="24"/>
              </w:rPr>
            </w:pPr>
            <w:r w:rsidRPr="001C0019">
              <w:rPr>
                <w:i/>
                <w:sz w:val="24"/>
                <w:szCs w:val="24"/>
              </w:rPr>
              <w:t>-16.3%</w:t>
            </w:r>
          </w:p>
        </w:tc>
      </w:tr>
      <w:tr w:rsidR="005C2374" w:rsidRPr="001C0019" w14:paraId="772077EF" w14:textId="77777777" w:rsidTr="005C2374">
        <w:trPr>
          <w:tblCellSpacing w:w="15" w:type="dxa"/>
        </w:trPr>
        <w:tc>
          <w:tcPr>
            <w:tcW w:w="0" w:type="auto"/>
            <w:vAlign w:val="center"/>
            <w:hideMark/>
          </w:tcPr>
          <w:p w14:paraId="22AC73DB" w14:textId="77777777" w:rsidR="005C2374" w:rsidRPr="001C0019" w:rsidRDefault="005C2374" w:rsidP="004A57D7">
            <w:pPr>
              <w:rPr>
                <w:i/>
                <w:sz w:val="24"/>
                <w:szCs w:val="24"/>
              </w:rPr>
            </w:pPr>
            <w:r w:rsidRPr="001C0019">
              <w:rPr>
                <w:i/>
                <w:sz w:val="24"/>
                <w:szCs w:val="24"/>
              </w:rPr>
              <w:t>Financial Activities</w:t>
            </w:r>
          </w:p>
        </w:tc>
        <w:tc>
          <w:tcPr>
            <w:tcW w:w="0" w:type="auto"/>
            <w:vAlign w:val="center"/>
            <w:hideMark/>
          </w:tcPr>
          <w:p w14:paraId="4CE5601D" w14:textId="77777777" w:rsidR="005C2374" w:rsidRPr="001C0019" w:rsidRDefault="005C2374" w:rsidP="004A57D7">
            <w:pPr>
              <w:jc w:val="center"/>
              <w:rPr>
                <w:i/>
                <w:sz w:val="24"/>
                <w:szCs w:val="24"/>
              </w:rPr>
            </w:pPr>
            <w:r w:rsidRPr="001C0019">
              <w:rPr>
                <w:i/>
                <w:sz w:val="24"/>
                <w:szCs w:val="24"/>
              </w:rPr>
              <w:t>5,190</w:t>
            </w:r>
          </w:p>
        </w:tc>
        <w:tc>
          <w:tcPr>
            <w:tcW w:w="0" w:type="auto"/>
            <w:vAlign w:val="center"/>
            <w:hideMark/>
          </w:tcPr>
          <w:p w14:paraId="16A52449" w14:textId="77777777" w:rsidR="005C2374" w:rsidRPr="001C0019" w:rsidRDefault="005C2374" w:rsidP="004A57D7">
            <w:pPr>
              <w:jc w:val="center"/>
              <w:rPr>
                <w:i/>
                <w:sz w:val="24"/>
                <w:szCs w:val="24"/>
              </w:rPr>
            </w:pPr>
            <w:r w:rsidRPr="001C0019">
              <w:rPr>
                <w:i/>
                <w:sz w:val="24"/>
                <w:szCs w:val="24"/>
              </w:rPr>
              <w:t>3.8%</w:t>
            </w:r>
          </w:p>
        </w:tc>
        <w:tc>
          <w:tcPr>
            <w:tcW w:w="0" w:type="auto"/>
            <w:vAlign w:val="center"/>
            <w:hideMark/>
          </w:tcPr>
          <w:p w14:paraId="586DBFA3" w14:textId="77777777" w:rsidR="005C2374" w:rsidRPr="001C0019" w:rsidRDefault="005C2374" w:rsidP="004A57D7">
            <w:pPr>
              <w:jc w:val="center"/>
              <w:rPr>
                <w:i/>
                <w:sz w:val="24"/>
                <w:szCs w:val="24"/>
              </w:rPr>
            </w:pPr>
            <w:r w:rsidRPr="001C0019">
              <w:rPr>
                <w:i/>
                <w:sz w:val="24"/>
                <w:szCs w:val="24"/>
              </w:rPr>
              <w:t>-3.0%</w:t>
            </w:r>
          </w:p>
        </w:tc>
        <w:tc>
          <w:tcPr>
            <w:tcW w:w="0" w:type="auto"/>
            <w:vAlign w:val="center"/>
            <w:hideMark/>
          </w:tcPr>
          <w:p w14:paraId="055DB61F" w14:textId="77777777" w:rsidR="005C2374" w:rsidRPr="001C0019" w:rsidRDefault="005C2374" w:rsidP="004A57D7">
            <w:pPr>
              <w:jc w:val="center"/>
              <w:rPr>
                <w:i/>
                <w:sz w:val="24"/>
                <w:szCs w:val="24"/>
              </w:rPr>
            </w:pPr>
            <w:r w:rsidRPr="001C0019">
              <w:rPr>
                <w:i/>
                <w:sz w:val="24"/>
                <w:szCs w:val="24"/>
              </w:rPr>
              <w:t>-5.0%</w:t>
            </w:r>
          </w:p>
        </w:tc>
      </w:tr>
      <w:tr w:rsidR="005C2374" w:rsidRPr="001C0019" w14:paraId="3CA95A36" w14:textId="77777777" w:rsidTr="005C2374">
        <w:trPr>
          <w:tblCellSpacing w:w="15" w:type="dxa"/>
        </w:trPr>
        <w:tc>
          <w:tcPr>
            <w:tcW w:w="0" w:type="auto"/>
            <w:vAlign w:val="center"/>
            <w:hideMark/>
          </w:tcPr>
          <w:p w14:paraId="33A60044" w14:textId="77777777" w:rsidR="005C2374" w:rsidRPr="001C0019" w:rsidRDefault="005C2374" w:rsidP="004A57D7">
            <w:pPr>
              <w:rPr>
                <w:i/>
                <w:sz w:val="24"/>
                <w:szCs w:val="24"/>
              </w:rPr>
            </w:pPr>
            <w:r w:rsidRPr="001C0019">
              <w:rPr>
                <w:i/>
                <w:sz w:val="24"/>
                <w:szCs w:val="24"/>
              </w:rPr>
              <w:t>Professional and Business Services</w:t>
            </w:r>
          </w:p>
        </w:tc>
        <w:tc>
          <w:tcPr>
            <w:tcW w:w="0" w:type="auto"/>
            <w:vAlign w:val="center"/>
            <w:hideMark/>
          </w:tcPr>
          <w:p w14:paraId="0264EEAC" w14:textId="77777777" w:rsidR="005C2374" w:rsidRPr="001C0019" w:rsidRDefault="005C2374" w:rsidP="004A57D7">
            <w:pPr>
              <w:jc w:val="center"/>
              <w:rPr>
                <w:i/>
                <w:sz w:val="24"/>
                <w:szCs w:val="24"/>
              </w:rPr>
            </w:pPr>
            <w:r w:rsidRPr="001C0019">
              <w:rPr>
                <w:i/>
                <w:sz w:val="24"/>
                <w:szCs w:val="24"/>
              </w:rPr>
              <w:t>11,128</w:t>
            </w:r>
          </w:p>
        </w:tc>
        <w:tc>
          <w:tcPr>
            <w:tcW w:w="0" w:type="auto"/>
            <w:vAlign w:val="center"/>
            <w:hideMark/>
          </w:tcPr>
          <w:p w14:paraId="7524F846" w14:textId="77777777" w:rsidR="005C2374" w:rsidRPr="001C0019" w:rsidRDefault="005C2374" w:rsidP="004A57D7">
            <w:pPr>
              <w:jc w:val="center"/>
              <w:rPr>
                <w:i/>
                <w:sz w:val="24"/>
                <w:szCs w:val="24"/>
              </w:rPr>
            </w:pPr>
            <w:r w:rsidRPr="001C0019">
              <w:rPr>
                <w:i/>
                <w:sz w:val="24"/>
                <w:szCs w:val="24"/>
              </w:rPr>
              <w:t>8.2%</w:t>
            </w:r>
          </w:p>
        </w:tc>
        <w:tc>
          <w:tcPr>
            <w:tcW w:w="0" w:type="auto"/>
            <w:vAlign w:val="center"/>
            <w:hideMark/>
          </w:tcPr>
          <w:p w14:paraId="265593B0" w14:textId="77777777" w:rsidR="005C2374" w:rsidRPr="001C0019" w:rsidRDefault="005C2374" w:rsidP="004A57D7">
            <w:pPr>
              <w:jc w:val="center"/>
              <w:rPr>
                <w:i/>
                <w:sz w:val="24"/>
                <w:szCs w:val="24"/>
              </w:rPr>
            </w:pPr>
            <w:r w:rsidRPr="001C0019">
              <w:rPr>
                <w:i/>
                <w:sz w:val="24"/>
                <w:szCs w:val="24"/>
              </w:rPr>
              <w:t>-2.1%</w:t>
            </w:r>
          </w:p>
        </w:tc>
        <w:tc>
          <w:tcPr>
            <w:tcW w:w="0" w:type="auto"/>
            <w:vAlign w:val="center"/>
            <w:hideMark/>
          </w:tcPr>
          <w:p w14:paraId="3C0F93E4" w14:textId="77777777" w:rsidR="005C2374" w:rsidRPr="001C0019" w:rsidRDefault="005C2374" w:rsidP="004A57D7">
            <w:pPr>
              <w:jc w:val="center"/>
              <w:rPr>
                <w:i/>
                <w:sz w:val="24"/>
                <w:szCs w:val="24"/>
              </w:rPr>
            </w:pPr>
            <w:r w:rsidRPr="001C0019">
              <w:rPr>
                <w:i/>
                <w:sz w:val="24"/>
                <w:szCs w:val="24"/>
              </w:rPr>
              <w:t>-0.5%</w:t>
            </w:r>
          </w:p>
        </w:tc>
      </w:tr>
      <w:tr w:rsidR="005C2374" w:rsidRPr="001C0019" w14:paraId="6DCD97F4" w14:textId="77777777" w:rsidTr="005C2374">
        <w:trPr>
          <w:tblCellSpacing w:w="15" w:type="dxa"/>
        </w:trPr>
        <w:tc>
          <w:tcPr>
            <w:tcW w:w="0" w:type="auto"/>
            <w:vAlign w:val="center"/>
            <w:hideMark/>
          </w:tcPr>
          <w:p w14:paraId="47F68EED" w14:textId="77777777" w:rsidR="005C2374" w:rsidRPr="001C0019" w:rsidRDefault="005C2374" w:rsidP="004A57D7">
            <w:pPr>
              <w:rPr>
                <w:i/>
                <w:sz w:val="24"/>
                <w:szCs w:val="24"/>
              </w:rPr>
            </w:pPr>
            <w:r w:rsidRPr="001C0019">
              <w:rPr>
                <w:i/>
                <w:sz w:val="24"/>
                <w:szCs w:val="24"/>
              </w:rPr>
              <w:t>Education and Health Services</w:t>
            </w:r>
          </w:p>
        </w:tc>
        <w:tc>
          <w:tcPr>
            <w:tcW w:w="0" w:type="auto"/>
            <w:vAlign w:val="center"/>
            <w:hideMark/>
          </w:tcPr>
          <w:p w14:paraId="58D5F49C" w14:textId="77777777" w:rsidR="005C2374" w:rsidRPr="001C0019" w:rsidRDefault="005C2374" w:rsidP="004A57D7">
            <w:pPr>
              <w:jc w:val="center"/>
              <w:rPr>
                <w:i/>
                <w:sz w:val="24"/>
                <w:szCs w:val="24"/>
              </w:rPr>
            </w:pPr>
            <w:r w:rsidRPr="001C0019">
              <w:rPr>
                <w:i/>
                <w:sz w:val="24"/>
                <w:szCs w:val="24"/>
              </w:rPr>
              <w:t>49,034</w:t>
            </w:r>
          </w:p>
        </w:tc>
        <w:tc>
          <w:tcPr>
            <w:tcW w:w="0" w:type="auto"/>
            <w:vAlign w:val="center"/>
            <w:hideMark/>
          </w:tcPr>
          <w:p w14:paraId="2315EEB3" w14:textId="77777777" w:rsidR="005C2374" w:rsidRPr="001C0019" w:rsidRDefault="005C2374" w:rsidP="004A57D7">
            <w:pPr>
              <w:jc w:val="center"/>
              <w:rPr>
                <w:i/>
                <w:sz w:val="24"/>
                <w:szCs w:val="24"/>
              </w:rPr>
            </w:pPr>
            <w:r w:rsidRPr="001C0019">
              <w:rPr>
                <w:i/>
                <w:sz w:val="24"/>
                <w:szCs w:val="24"/>
              </w:rPr>
              <w:t>36.0%</w:t>
            </w:r>
          </w:p>
        </w:tc>
        <w:tc>
          <w:tcPr>
            <w:tcW w:w="0" w:type="auto"/>
            <w:vAlign w:val="center"/>
            <w:hideMark/>
          </w:tcPr>
          <w:p w14:paraId="1B72FD54" w14:textId="77777777" w:rsidR="005C2374" w:rsidRPr="001C0019" w:rsidRDefault="005C2374" w:rsidP="004A57D7">
            <w:pPr>
              <w:jc w:val="center"/>
              <w:rPr>
                <w:i/>
                <w:sz w:val="24"/>
                <w:szCs w:val="24"/>
              </w:rPr>
            </w:pPr>
            <w:r w:rsidRPr="001C0019">
              <w:rPr>
                <w:i/>
                <w:sz w:val="24"/>
                <w:szCs w:val="24"/>
              </w:rPr>
              <w:t>-7.8%</w:t>
            </w:r>
          </w:p>
        </w:tc>
        <w:tc>
          <w:tcPr>
            <w:tcW w:w="0" w:type="auto"/>
            <w:vAlign w:val="center"/>
            <w:hideMark/>
          </w:tcPr>
          <w:p w14:paraId="256D511D" w14:textId="77777777" w:rsidR="005C2374" w:rsidRPr="001C0019" w:rsidRDefault="005C2374" w:rsidP="004A57D7">
            <w:pPr>
              <w:jc w:val="center"/>
              <w:rPr>
                <w:i/>
                <w:sz w:val="24"/>
                <w:szCs w:val="24"/>
              </w:rPr>
            </w:pPr>
            <w:r w:rsidRPr="001C0019">
              <w:rPr>
                <w:i/>
                <w:sz w:val="24"/>
                <w:szCs w:val="24"/>
              </w:rPr>
              <w:t>-3.1%</w:t>
            </w:r>
          </w:p>
        </w:tc>
      </w:tr>
      <w:tr w:rsidR="005C2374" w:rsidRPr="001C0019" w14:paraId="5D978705" w14:textId="77777777" w:rsidTr="005C2374">
        <w:trPr>
          <w:tblCellSpacing w:w="15" w:type="dxa"/>
        </w:trPr>
        <w:tc>
          <w:tcPr>
            <w:tcW w:w="0" w:type="auto"/>
            <w:vAlign w:val="center"/>
            <w:hideMark/>
          </w:tcPr>
          <w:p w14:paraId="034B645B" w14:textId="77777777" w:rsidR="005C2374" w:rsidRPr="001C0019" w:rsidRDefault="005C2374" w:rsidP="004A57D7">
            <w:pPr>
              <w:rPr>
                <w:i/>
                <w:sz w:val="24"/>
                <w:szCs w:val="24"/>
              </w:rPr>
            </w:pPr>
            <w:r w:rsidRPr="001C0019">
              <w:rPr>
                <w:i/>
                <w:sz w:val="24"/>
                <w:szCs w:val="24"/>
              </w:rPr>
              <w:t>Leisure and Hospitality</w:t>
            </w:r>
          </w:p>
        </w:tc>
        <w:tc>
          <w:tcPr>
            <w:tcW w:w="0" w:type="auto"/>
            <w:vAlign w:val="center"/>
            <w:hideMark/>
          </w:tcPr>
          <w:p w14:paraId="7E559C25" w14:textId="77777777" w:rsidR="005C2374" w:rsidRPr="001C0019" w:rsidRDefault="005C2374" w:rsidP="004A57D7">
            <w:pPr>
              <w:jc w:val="center"/>
              <w:rPr>
                <w:i/>
                <w:sz w:val="24"/>
                <w:szCs w:val="24"/>
              </w:rPr>
            </w:pPr>
            <w:r w:rsidRPr="001C0019">
              <w:rPr>
                <w:i/>
                <w:sz w:val="24"/>
                <w:szCs w:val="24"/>
              </w:rPr>
              <w:t>14,317</w:t>
            </w:r>
          </w:p>
        </w:tc>
        <w:tc>
          <w:tcPr>
            <w:tcW w:w="0" w:type="auto"/>
            <w:vAlign w:val="center"/>
            <w:hideMark/>
          </w:tcPr>
          <w:p w14:paraId="35543446" w14:textId="77777777" w:rsidR="005C2374" w:rsidRPr="001C0019" w:rsidRDefault="005C2374" w:rsidP="004A57D7">
            <w:pPr>
              <w:jc w:val="center"/>
              <w:rPr>
                <w:i/>
                <w:sz w:val="24"/>
                <w:szCs w:val="24"/>
              </w:rPr>
            </w:pPr>
            <w:r w:rsidRPr="001C0019">
              <w:rPr>
                <w:i/>
                <w:sz w:val="24"/>
                <w:szCs w:val="24"/>
              </w:rPr>
              <w:t>10.5%</w:t>
            </w:r>
          </w:p>
        </w:tc>
        <w:tc>
          <w:tcPr>
            <w:tcW w:w="0" w:type="auto"/>
            <w:vAlign w:val="center"/>
            <w:hideMark/>
          </w:tcPr>
          <w:p w14:paraId="7A664382" w14:textId="77777777" w:rsidR="005C2374" w:rsidRPr="001C0019" w:rsidRDefault="005C2374" w:rsidP="004A57D7">
            <w:pPr>
              <w:jc w:val="center"/>
              <w:rPr>
                <w:i/>
                <w:sz w:val="24"/>
                <w:szCs w:val="24"/>
              </w:rPr>
            </w:pPr>
            <w:r w:rsidRPr="001C0019">
              <w:rPr>
                <w:i/>
                <w:sz w:val="24"/>
                <w:szCs w:val="24"/>
              </w:rPr>
              <w:t>-30.2%</w:t>
            </w:r>
          </w:p>
        </w:tc>
        <w:tc>
          <w:tcPr>
            <w:tcW w:w="0" w:type="auto"/>
            <w:vAlign w:val="center"/>
            <w:hideMark/>
          </w:tcPr>
          <w:p w14:paraId="4038C983" w14:textId="77777777" w:rsidR="005C2374" w:rsidRPr="001C0019" w:rsidRDefault="005C2374" w:rsidP="004A57D7">
            <w:pPr>
              <w:jc w:val="center"/>
              <w:rPr>
                <w:i/>
                <w:sz w:val="24"/>
                <w:szCs w:val="24"/>
              </w:rPr>
            </w:pPr>
            <w:r w:rsidRPr="001C0019">
              <w:rPr>
                <w:i/>
                <w:sz w:val="24"/>
                <w:szCs w:val="24"/>
              </w:rPr>
              <w:t>-28.8%</w:t>
            </w:r>
          </w:p>
        </w:tc>
      </w:tr>
      <w:tr w:rsidR="005C2374" w:rsidRPr="001C0019" w14:paraId="18400095" w14:textId="77777777" w:rsidTr="005C2374">
        <w:trPr>
          <w:tblCellSpacing w:w="15" w:type="dxa"/>
        </w:trPr>
        <w:tc>
          <w:tcPr>
            <w:tcW w:w="0" w:type="auto"/>
            <w:vAlign w:val="center"/>
            <w:hideMark/>
          </w:tcPr>
          <w:p w14:paraId="1923C241" w14:textId="77777777" w:rsidR="005C2374" w:rsidRPr="001C0019" w:rsidRDefault="005C2374" w:rsidP="004A57D7">
            <w:pPr>
              <w:rPr>
                <w:i/>
                <w:sz w:val="24"/>
                <w:szCs w:val="24"/>
              </w:rPr>
            </w:pPr>
            <w:r w:rsidRPr="001C0019">
              <w:rPr>
                <w:i/>
                <w:sz w:val="24"/>
                <w:szCs w:val="24"/>
              </w:rPr>
              <w:t>Other Services</w:t>
            </w:r>
          </w:p>
        </w:tc>
        <w:tc>
          <w:tcPr>
            <w:tcW w:w="0" w:type="auto"/>
            <w:vAlign w:val="center"/>
            <w:hideMark/>
          </w:tcPr>
          <w:p w14:paraId="0BDFFF9F" w14:textId="77777777" w:rsidR="005C2374" w:rsidRPr="001C0019" w:rsidRDefault="005C2374" w:rsidP="004A57D7">
            <w:pPr>
              <w:jc w:val="center"/>
              <w:rPr>
                <w:i/>
                <w:sz w:val="24"/>
                <w:szCs w:val="24"/>
              </w:rPr>
            </w:pPr>
            <w:r w:rsidRPr="001C0019">
              <w:rPr>
                <w:i/>
                <w:sz w:val="24"/>
                <w:szCs w:val="24"/>
              </w:rPr>
              <w:t>2,634</w:t>
            </w:r>
          </w:p>
        </w:tc>
        <w:tc>
          <w:tcPr>
            <w:tcW w:w="0" w:type="auto"/>
            <w:vAlign w:val="center"/>
            <w:hideMark/>
          </w:tcPr>
          <w:p w14:paraId="2B5E3F98" w14:textId="77777777" w:rsidR="005C2374" w:rsidRPr="001C0019" w:rsidRDefault="005C2374" w:rsidP="004A57D7">
            <w:pPr>
              <w:jc w:val="center"/>
              <w:rPr>
                <w:i/>
                <w:sz w:val="24"/>
                <w:szCs w:val="24"/>
              </w:rPr>
            </w:pPr>
            <w:r w:rsidRPr="001C0019">
              <w:rPr>
                <w:i/>
                <w:sz w:val="24"/>
                <w:szCs w:val="24"/>
              </w:rPr>
              <w:t>1.9%</w:t>
            </w:r>
          </w:p>
        </w:tc>
        <w:tc>
          <w:tcPr>
            <w:tcW w:w="0" w:type="auto"/>
            <w:vAlign w:val="center"/>
            <w:hideMark/>
          </w:tcPr>
          <w:p w14:paraId="59BA72F9" w14:textId="77777777" w:rsidR="005C2374" w:rsidRPr="001C0019" w:rsidRDefault="005C2374" w:rsidP="004A57D7">
            <w:pPr>
              <w:jc w:val="center"/>
              <w:rPr>
                <w:i/>
                <w:sz w:val="24"/>
                <w:szCs w:val="24"/>
              </w:rPr>
            </w:pPr>
            <w:r w:rsidRPr="001C0019">
              <w:rPr>
                <w:i/>
                <w:sz w:val="24"/>
                <w:szCs w:val="24"/>
              </w:rPr>
              <w:t>-13.8%</w:t>
            </w:r>
          </w:p>
        </w:tc>
        <w:tc>
          <w:tcPr>
            <w:tcW w:w="0" w:type="auto"/>
            <w:vAlign w:val="center"/>
            <w:hideMark/>
          </w:tcPr>
          <w:p w14:paraId="60D9A29B" w14:textId="77777777" w:rsidR="005C2374" w:rsidRPr="001C0019" w:rsidRDefault="005C2374" w:rsidP="004A57D7">
            <w:pPr>
              <w:jc w:val="center"/>
              <w:rPr>
                <w:i/>
                <w:sz w:val="24"/>
                <w:szCs w:val="24"/>
              </w:rPr>
            </w:pPr>
            <w:r w:rsidRPr="001C0019">
              <w:rPr>
                <w:i/>
                <w:sz w:val="24"/>
                <w:szCs w:val="24"/>
              </w:rPr>
              <w:t>-14.9%</w:t>
            </w:r>
          </w:p>
        </w:tc>
      </w:tr>
      <w:tr w:rsidR="005C2374" w:rsidRPr="001C0019" w14:paraId="1FCE83AF" w14:textId="77777777" w:rsidTr="005C2374">
        <w:trPr>
          <w:tblCellSpacing w:w="15" w:type="dxa"/>
        </w:trPr>
        <w:tc>
          <w:tcPr>
            <w:tcW w:w="0" w:type="auto"/>
            <w:vAlign w:val="center"/>
            <w:hideMark/>
          </w:tcPr>
          <w:p w14:paraId="6A6319A9" w14:textId="77777777" w:rsidR="005C2374" w:rsidRPr="001C0019" w:rsidRDefault="005C2374" w:rsidP="004A57D7">
            <w:pPr>
              <w:rPr>
                <w:i/>
                <w:sz w:val="24"/>
                <w:szCs w:val="24"/>
              </w:rPr>
            </w:pPr>
            <w:r w:rsidRPr="001C0019">
              <w:rPr>
                <w:i/>
                <w:sz w:val="24"/>
                <w:szCs w:val="24"/>
              </w:rPr>
              <w:t>Public Administration</w:t>
            </w:r>
          </w:p>
        </w:tc>
        <w:tc>
          <w:tcPr>
            <w:tcW w:w="0" w:type="auto"/>
            <w:vAlign w:val="center"/>
            <w:hideMark/>
          </w:tcPr>
          <w:p w14:paraId="76DC57CF" w14:textId="77777777" w:rsidR="005C2374" w:rsidRPr="001C0019" w:rsidRDefault="005C2374" w:rsidP="004A57D7">
            <w:pPr>
              <w:jc w:val="center"/>
              <w:rPr>
                <w:i/>
                <w:sz w:val="24"/>
                <w:szCs w:val="24"/>
              </w:rPr>
            </w:pPr>
            <w:r w:rsidRPr="001C0019">
              <w:rPr>
                <w:i/>
                <w:sz w:val="24"/>
                <w:szCs w:val="24"/>
              </w:rPr>
              <w:t>7,403</w:t>
            </w:r>
          </w:p>
        </w:tc>
        <w:tc>
          <w:tcPr>
            <w:tcW w:w="0" w:type="auto"/>
            <w:vAlign w:val="center"/>
            <w:hideMark/>
          </w:tcPr>
          <w:p w14:paraId="7E21A438" w14:textId="77777777" w:rsidR="005C2374" w:rsidRPr="001C0019" w:rsidRDefault="005C2374" w:rsidP="004A57D7">
            <w:pPr>
              <w:jc w:val="center"/>
              <w:rPr>
                <w:i/>
                <w:sz w:val="24"/>
                <w:szCs w:val="24"/>
              </w:rPr>
            </w:pPr>
            <w:r w:rsidRPr="001C0019">
              <w:rPr>
                <w:i/>
                <w:sz w:val="24"/>
                <w:szCs w:val="24"/>
              </w:rPr>
              <w:t>5.4%</w:t>
            </w:r>
          </w:p>
        </w:tc>
        <w:tc>
          <w:tcPr>
            <w:tcW w:w="0" w:type="auto"/>
            <w:vAlign w:val="center"/>
            <w:hideMark/>
          </w:tcPr>
          <w:p w14:paraId="6BA5FAA4" w14:textId="77777777" w:rsidR="005C2374" w:rsidRPr="001C0019" w:rsidRDefault="005C2374" w:rsidP="004A57D7">
            <w:pPr>
              <w:jc w:val="center"/>
              <w:rPr>
                <w:i/>
                <w:sz w:val="24"/>
                <w:szCs w:val="24"/>
              </w:rPr>
            </w:pPr>
            <w:r w:rsidRPr="001C0019">
              <w:rPr>
                <w:i/>
                <w:sz w:val="24"/>
                <w:szCs w:val="24"/>
              </w:rPr>
              <w:t>-1.5%</w:t>
            </w:r>
          </w:p>
        </w:tc>
        <w:tc>
          <w:tcPr>
            <w:tcW w:w="0" w:type="auto"/>
            <w:vAlign w:val="center"/>
            <w:hideMark/>
          </w:tcPr>
          <w:p w14:paraId="598D60FC" w14:textId="77777777" w:rsidR="005C2374" w:rsidRPr="001C0019" w:rsidRDefault="005C2374" w:rsidP="004A57D7">
            <w:pPr>
              <w:jc w:val="center"/>
              <w:rPr>
                <w:i/>
                <w:sz w:val="24"/>
                <w:szCs w:val="24"/>
              </w:rPr>
            </w:pPr>
            <w:r w:rsidRPr="001C0019">
              <w:rPr>
                <w:i/>
                <w:sz w:val="24"/>
                <w:szCs w:val="24"/>
              </w:rPr>
              <w:t>3.5%</w:t>
            </w:r>
          </w:p>
        </w:tc>
      </w:tr>
    </w:tbl>
    <w:p w14:paraId="014BA747" w14:textId="77777777" w:rsidR="00CD711C" w:rsidRPr="001C0019" w:rsidRDefault="00CD711C" w:rsidP="00CD711C">
      <w:pPr>
        <w:tabs>
          <w:tab w:val="left" w:pos="180"/>
        </w:tabs>
        <w:adjustRightInd w:val="0"/>
        <w:spacing w:before="6"/>
        <w:ind w:left="180" w:right="3293"/>
        <w:rPr>
          <w:i/>
          <w:sz w:val="16"/>
          <w:szCs w:val="16"/>
        </w:rPr>
      </w:pPr>
      <w:r w:rsidRPr="001C0019">
        <w:rPr>
          <w:i/>
          <w:sz w:val="16"/>
          <w:szCs w:val="16"/>
        </w:rPr>
        <w:t>Source: TWC LMI Profile</w:t>
      </w:r>
    </w:p>
    <w:p w14:paraId="4E5D11A1" w14:textId="77777777" w:rsidR="00CD711C" w:rsidRPr="001C0019" w:rsidRDefault="00CD711C" w:rsidP="00CD711C">
      <w:pPr>
        <w:tabs>
          <w:tab w:val="left" w:pos="180"/>
        </w:tabs>
        <w:adjustRightInd w:val="0"/>
        <w:spacing w:before="6"/>
        <w:ind w:left="180" w:right="3293"/>
        <w:rPr>
          <w:sz w:val="16"/>
          <w:szCs w:val="16"/>
        </w:rPr>
      </w:pPr>
    </w:p>
    <w:p w14:paraId="637A283A" w14:textId="1F7EC106" w:rsidR="00CD711C" w:rsidRPr="001C0019" w:rsidRDefault="00CD711C" w:rsidP="00F617F2">
      <w:pPr>
        <w:adjustRightInd w:val="0"/>
        <w:spacing w:before="6"/>
        <w:ind w:right="-10"/>
        <w:jc w:val="both"/>
        <w:rPr>
          <w:i/>
        </w:rPr>
      </w:pPr>
      <w:r w:rsidRPr="001C0019">
        <w:rPr>
          <w:i/>
        </w:rPr>
        <w:t>As presented in Table 2, the region’s employment is concentrated in f</w:t>
      </w:r>
      <w:r w:rsidR="008B4D16" w:rsidRPr="001C0019">
        <w:rPr>
          <w:i/>
        </w:rPr>
        <w:t>ive</w:t>
      </w:r>
      <w:r w:rsidR="00F617F2" w:rsidRPr="001C0019">
        <w:rPr>
          <w:i/>
        </w:rPr>
        <w:t xml:space="preserve"> </w:t>
      </w:r>
      <w:r w:rsidRPr="001C0019">
        <w:rPr>
          <w:i/>
        </w:rPr>
        <w:t>industries: Education and Health Services, Trade, Transportation and Utilities, Leisure and Hospitality, Manufacturing</w:t>
      </w:r>
      <w:r w:rsidR="00D111FE" w:rsidRPr="001C0019">
        <w:rPr>
          <w:i/>
        </w:rPr>
        <w:t xml:space="preserve"> and Professional and Business Services</w:t>
      </w:r>
      <w:r w:rsidRPr="001C0019">
        <w:rPr>
          <w:i/>
        </w:rPr>
        <w:t xml:space="preserve">.  Construction and Natural Resources and Mining </w:t>
      </w:r>
      <w:r w:rsidR="00767BE6" w:rsidRPr="001C0019">
        <w:rPr>
          <w:i/>
        </w:rPr>
        <w:t xml:space="preserve">also add to employment industries.  </w:t>
      </w:r>
    </w:p>
    <w:p w14:paraId="60661D19" w14:textId="59459EAF" w:rsidR="00CD711C" w:rsidRPr="001C0019" w:rsidRDefault="00CD711C" w:rsidP="00EE7223">
      <w:pPr>
        <w:spacing w:before="100" w:beforeAutospacing="1" w:after="100" w:afterAutospacing="1"/>
        <w:jc w:val="both"/>
        <w:rPr>
          <w:i/>
        </w:rPr>
      </w:pPr>
      <w:r w:rsidRPr="001C0019">
        <w:rPr>
          <w:i/>
        </w:rPr>
        <w:t xml:space="preserve">Employment by ownership indicates 67% of </w:t>
      </w:r>
      <w:r w:rsidR="006A7E78" w:rsidRPr="001C0019">
        <w:rPr>
          <w:i/>
        </w:rPr>
        <w:t>jobseekers</w:t>
      </w:r>
      <w:r w:rsidRPr="001C0019">
        <w:rPr>
          <w:i/>
        </w:rPr>
        <w:t xml:space="preserve"> employed are in private sector jobs.  State government accounts for 21% of employment in the region. Local government employs 11%</w:t>
      </w:r>
      <w:r w:rsidR="006A7E78" w:rsidRPr="001C0019">
        <w:rPr>
          <w:i/>
        </w:rPr>
        <w:t xml:space="preserve"> of individuals in the labor </w:t>
      </w:r>
      <w:r w:rsidR="004B616B" w:rsidRPr="001C0019">
        <w:rPr>
          <w:i/>
        </w:rPr>
        <w:t>market and</w:t>
      </w:r>
      <w:r w:rsidRPr="001C0019">
        <w:rPr>
          <w:i/>
        </w:rPr>
        <w:t xml:space="preserve"> Federal government employment is at 1%. (Source: Texas Workforce Commission Labor Market and Career Information Economic Profile for Brazos Valley September 2016)</w:t>
      </w:r>
    </w:p>
    <w:p w14:paraId="487734BA" w14:textId="0EF4730D" w:rsidR="00CD711C" w:rsidRPr="001C0019" w:rsidRDefault="00CD711C" w:rsidP="00EE7223">
      <w:pPr>
        <w:spacing w:before="100" w:beforeAutospacing="1" w:after="100" w:afterAutospacing="1"/>
        <w:jc w:val="both"/>
        <w:rPr>
          <w:i/>
        </w:rPr>
      </w:pPr>
      <w:r w:rsidRPr="001C0019">
        <w:rPr>
          <w:i/>
        </w:rPr>
        <w:t xml:space="preserve">Employment by industry shows </w:t>
      </w:r>
      <w:r w:rsidR="004E5899" w:rsidRPr="001C0019">
        <w:rPr>
          <w:i/>
        </w:rPr>
        <w:t>36.0</w:t>
      </w:r>
      <w:r w:rsidRPr="001C0019">
        <w:rPr>
          <w:i/>
        </w:rPr>
        <w:t>% of employment is in Education and Health Services.  The next largest sector is Trade, Transportation and Utilities at 16.</w:t>
      </w:r>
      <w:r w:rsidR="004E5899" w:rsidRPr="001C0019">
        <w:rPr>
          <w:i/>
        </w:rPr>
        <w:t>5</w:t>
      </w:r>
      <w:r w:rsidRPr="001C0019">
        <w:rPr>
          <w:i/>
        </w:rPr>
        <w:t>%.  Manufacturing employment represents 7.</w:t>
      </w:r>
      <w:r w:rsidR="004E5899" w:rsidRPr="001C0019">
        <w:rPr>
          <w:i/>
        </w:rPr>
        <w:t>6</w:t>
      </w:r>
      <w:r w:rsidRPr="001C0019">
        <w:rPr>
          <w:i/>
        </w:rPr>
        <w:t xml:space="preserve">% of the total.  Professional and Business Services is </w:t>
      </w:r>
      <w:r w:rsidR="004E5899" w:rsidRPr="001C0019">
        <w:rPr>
          <w:i/>
        </w:rPr>
        <w:t>8</w:t>
      </w:r>
      <w:r w:rsidRPr="001C0019">
        <w:rPr>
          <w:i/>
        </w:rPr>
        <w:t>.</w:t>
      </w:r>
      <w:r w:rsidR="004E5899" w:rsidRPr="001C0019">
        <w:rPr>
          <w:i/>
        </w:rPr>
        <w:t>2</w:t>
      </w:r>
      <w:r w:rsidRPr="001C0019">
        <w:rPr>
          <w:i/>
        </w:rPr>
        <w:t>% of employment by industry.  Construction accounts for 5.</w:t>
      </w:r>
      <w:r w:rsidR="004E5899" w:rsidRPr="001C0019">
        <w:rPr>
          <w:i/>
        </w:rPr>
        <w:t>8</w:t>
      </w:r>
      <w:r w:rsidRPr="001C0019">
        <w:rPr>
          <w:i/>
        </w:rPr>
        <w:t xml:space="preserve">% of employment in the region.  </w:t>
      </w:r>
      <w:r w:rsidR="00BE3615" w:rsidRPr="001C0019">
        <w:rPr>
          <w:i/>
        </w:rPr>
        <w:t>The</w:t>
      </w:r>
      <w:r w:rsidRPr="001C0019">
        <w:rPr>
          <w:i/>
        </w:rPr>
        <w:t xml:space="preserve"> trend shows declining employment in </w:t>
      </w:r>
      <w:r w:rsidR="00D0239E" w:rsidRPr="001C0019">
        <w:rPr>
          <w:i/>
        </w:rPr>
        <w:t>all</w:t>
      </w:r>
      <w:r w:rsidRPr="001C0019">
        <w:rPr>
          <w:i/>
        </w:rPr>
        <w:t xml:space="preserve"> of the 12 industries identified by TWC </w:t>
      </w:r>
      <w:r w:rsidR="00D0239E" w:rsidRPr="001C0019">
        <w:rPr>
          <w:i/>
        </w:rPr>
        <w:t>information</w:t>
      </w:r>
      <w:r w:rsidRPr="001C0019">
        <w:rPr>
          <w:i/>
        </w:rPr>
        <w:t>.</w:t>
      </w:r>
      <w:r w:rsidR="00D0239E" w:rsidRPr="001C0019">
        <w:rPr>
          <w:i/>
        </w:rPr>
        <w:t xml:space="preserve">  </w:t>
      </w:r>
      <w:r w:rsidRPr="001C0019">
        <w:rPr>
          <w:i/>
        </w:rPr>
        <w:t>Education and Health Services</w:t>
      </w:r>
      <w:r w:rsidR="000633ED" w:rsidRPr="001C0019">
        <w:rPr>
          <w:i/>
        </w:rPr>
        <w:t xml:space="preserve">, Leisure and Hospitality </w:t>
      </w:r>
      <w:r w:rsidRPr="001C0019">
        <w:rPr>
          <w:i/>
        </w:rPr>
        <w:t xml:space="preserve">and Professional and Business Services show </w:t>
      </w:r>
      <w:r w:rsidR="00BE3615" w:rsidRPr="001C0019">
        <w:rPr>
          <w:i/>
        </w:rPr>
        <w:t>the least decline</w:t>
      </w:r>
      <w:r w:rsidRPr="001C0019">
        <w:rPr>
          <w:i/>
        </w:rPr>
        <w:t xml:space="preserve">.  Natural Resources and Mining </w:t>
      </w:r>
      <w:r w:rsidR="00BE3615" w:rsidRPr="001C0019">
        <w:rPr>
          <w:i/>
        </w:rPr>
        <w:t xml:space="preserve">declined at a rate of </w:t>
      </w:r>
      <w:r w:rsidRPr="001C0019">
        <w:rPr>
          <w:i/>
        </w:rPr>
        <w:t>1</w:t>
      </w:r>
      <w:r w:rsidR="00BE3615" w:rsidRPr="001C0019">
        <w:rPr>
          <w:i/>
        </w:rPr>
        <w:t>1</w:t>
      </w:r>
      <w:r w:rsidRPr="001C0019">
        <w:rPr>
          <w:i/>
        </w:rPr>
        <w:t>.</w:t>
      </w:r>
      <w:r w:rsidR="00BE3615" w:rsidRPr="001C0019">
        <w:rPr>
          <w:i/>
        </w:rPr>
        <w:t>1</w:t>
      </w:r>
      <w:r w:rsidR="005609CC" w:rsidRPr="001C0019">
        <w:rPr>
          <w:i/>
        </w:rPr>
        <w:t>%</w:t>
      </w:r>
      <w:r w:rsidRPr="001C0019">
        <w:rPr>
          <w:i/>
        </w:rPr>
        <w:t>.</w:t>
      </w:r>
    </w:p>
    <w:p w14:paraId="0B701DFE" w14:textId="6CF7FEF4" w:rsidR="00CD711C" w:rsidRPr="001C0019" w:rsidRDefault="006A7E78" w:rsidP="00CB3227">
      <w:pPr>
        <w:jc w:val="both"/>
        <w:rPr>
          <w:i/>
          <w:sz w:val="20"/>
          <w:szCs w:val="20"/>
        </w:rPr>
      </w:pPr>
      <w:r w:rsidRPr="001C0019">
        <w:rPr>
          <w:i/>
        </w:rPr>
        <w:t>O</w:t>
      </w:r>
      <w:r w:rsidR="00CD711C" w:rsidRPr="001C0019">
        <w:rPr>
          <w:i/>
        </w:rPr>
        <w:t xml:space="preserve">ptimizing economic growth will require </w:t>
      </w:r>
      <w:r w:rsidR="004B616B" w:rsidRPr="001C0019">
        <w:rPr>
          <w:i/>
        </w:rPr>
        <w:t>well-trained</w:t>
      </w:r>
      <w:r w:rsidR="00CD711C" w:rsidRPr="001C0019">
        <w:rPr>
          <w:i/>
        </w:rPr>
        <w:t xml:space="preserve"> workers across a spectrum of occupations.  The occupations with the highest overall growth tend to occur in education</w:t>
      </w:r>
      <w:r w:rsidR="00976DC2" w:rsidRPr="001C0019">
        <w:rPr>
          <w:i/>
        </w:rPr>
        <w:t>, government, accommodation and food services</w:t>
      </w:r>
      <w:r w:rsidR="00CD711C" w:rsidRPr="001C0019">
        <w:rPr>
          <w:i/>
        </w:rPr>
        <w:t xml:space="preserve"> and health care fields.  Technical occupations </w:t>
      </w:r>
      <w:r w:rsidR="00CE75C6" w:rsidRPr="001C0019">
        <w:rPr>
          <w:i/>
        </w:rPr>
        <w:t>a</w:t>
      </w:r>
      <w:r w:rsidR="005F69FC" w:rsidRPr="001C0019">
        <w:rPr>
          <w:i/>
        </w:rPr>
        <w:t xml:space="preserve">re important </w:t>
      </w:r>
      <w:r w:rsidR="00CD711C" w:rsidRPr="001C0019">
        <w:rPr>
          <w:i/>
        </w:rPr>
        <w:t>occupations</w:t>
      </w:r>
      <w:r w:rsidR="00CE75C6" w:rsidRPr="001C0019">
        <w:rPr>
          <w:i/>
        </w:rPr>
        <w:t xml:space="preserve"> also</w:t>
      </w:r>
      <w:r w:rsidR="00CD711C" w:rsidRPr="001C0019">
        <w:rPr>
          <w:i/>
        </w:rPr>
        <w:t xml:space="preserve">.  </w:t>
      </w:r>
      <w:r w:rsidR="005F69FC" w:rsidRPr="001C0019">
        <w:rPr>
          <w:i/>
        </w:rPr>
        <w:t>B</w:t>
      </w:r>
      <w:r w:rsidR="00CB3227" w:rsidRPr="001C0019">
        <w:rPr>
          <w:i/>
        </w:rPr>
        <w:t>etween 2015-</w:t>
      </w:r>
      <w:r w:rsidR="00CD711C" w:rsidRPr="001C0019">
        <w:rPr>
          <w:i/>
        </w:rPr>
        <w:t>2040</w:t>
      </w:r>
      <w:r w:rsidR="00CB3227" w:rsidRPr="001C0019">
        <w:rPr>
          <w:i/>
        </w:rPr>
        <w:t xml:space="preserve">, </w:t>
      </w:r>
      <w:r w:rsidR="005F69FC" w:rsidRPr="001C0019">
        <w:rPr>
          <w:i/>
        </w:rPr>
        <w:t>the Brazos Valley R</w:t>
      </w:r>
      <w:r w:rsidR="00CD711C" w:rsidRPr="001C0019">
        <w:rPr>
          <w:i/>
        </w:rPr>
        <w:t xml:space="preserve">egion will need workers with Bachelor </w:t>
      </w:r>
      <w:r w:rsidR="005F69FC" w:rsidRPr="001C0019">
        <w:rPr>
          <w:i/>
        </w:rPr>
        <w:t>and</w:t>
      </w:r>
      <w:r w:rsidR="00CD711C" w:rsidRPr="001C0019">
        <w:rPr>
          <w:i/>
        </w:rPr>
        <w:t xml:space="preserve"> Associate degree</w:t>
      </w:r>
      <w:r w:rsidR="005F69FC" w:rsidRPr="001C0019">
        <w:rPr>
          <w:i/>
        </w:rPr>
        <w:t>s</w:t>
      </w:r>
      <w:r w:rsidR="00CD711C" w:rsidRPr="001C0019">
        <w:rPr>
          <w:i/>
        </w:rPr>
        <w:t xml:space="preserve"> or some other type of postsecondary training to meet growth and replacement needs.    </w:t>
      </w:r>
    </w:p>
    <w:p w14:paraId="67F97F0F" w14:textId="1F7EC3C1" w:rsidR="004E48C8" w:rsidRPr="001C0019" w:rsidRDefault="00CD711C" w:rsidP="00CB3227">
      <w:pPr>
        <w:adjustRightInd w:val="0"/>
        <w:jc w:val="both"/>
        <w:rPr>
          <w:i/>
        </w:rPr>
      </w:pPr>
      <w:r w:rsidRPr="001C0019">
        <w:rPr>
          <w:i/>
          <w:noProof/>
          <w:sz w:val="20"/>
          <w:szCs w:val="20"/>
        </w:rPr>
        <mc:AlternateContent>
          <mc:Choice Requires="wps">
            <w:drawing>
              <wp:inline distT="0" distB="0" distL="0" distR="0" wp14:anchorId="7E92E96A" wp14:editId="6511738D">
                <wp:extent cx="12700" cy="134620"/>
                <wp:effectExtent l="9525" t="0" r="0" b="17780"/>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w 20"/>
                            <a:gd name="T1" fmla="*/ 17 h 212"/>
                            <a:gd name="T2" fmla="*/ 0 w 20"/>
                            <a:gd name="T3" fmla="*/ 230 h 212"/>
                          </a:gdLst>
                          <a:ahLst/>
                          <a:cxnLst>
                            <a:cxn ang="0">
                              <a:pos x="T0" y="T1"/>
                            </a:cxn>
                            <a:cxn ang="0">
                              <a:pos x="T2" y="T3"/>
                            </a:cxn>
                          </a:cxnLst>
                          <a:rect l="0" t="0" r="r" b="b"/>
                          <a:pathLst>
                            <a:path w="20" h="212">
                              <a:moveTo>
                                <a:pt x="0" y="17"/>
                              </a:moveTo>
                              <a:lnTo>
                                <a:pt x="0" y="230"/>
                              </a:lnTo>
                            </a:path>
                          </a:pathLst>
                        </a:custGeom>
                        <a:noFill/>
                        <a:ln w="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AD27934" id="Freeform 177" o:spid="_x0000_s1026" style="visibility:visible;mso-wrap-style:square;mso-left-percent:-10001;mso-top-percent:-10001;mso-position-horizontal:absolute;mso-position-horizontal-relative:char;mso-position-vertical:absolute;mso-position-vertical-relative:line;mso-left-percent:-10001;mso-top-percent:-10001;v-text-anchor:top" points="0,.85pt,0,11.5pt"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" filled="f" strokecolor="#dadada" strokeweight="0">
                <v:path arrowok="t" o:connecttype="custom" o:connectlocs="0,10795;0,146050" o:connectangles="0,0"/>
                <w10:anchorlock/>
              </v:polyline>
            </w:pict>
          </mc:Fallback>
        </mc:AlternateContent>
      </w:r>
      <w:r w:rsidRPr="001C0019">
        <w:rPr>
          <w:i/>
        </w:rPr>
        <w:t>The Texas Workforce Commission Labor Market and Career Information Department provides Boards with industry a</w:t>
      </w:r>
      <w:r w:rsidR="00CB3227" w:rsidRPr="001C0019">
        <w:rPr>
          <w:i/>
        </w:rPr>
        <w:t>nd occupation projection tables.</w:t>
      </w:r>
    </w:p>
    <w:p w14:paraId="5D28856C" w14:textId="77777777" w:rsidR="004E48C8" w:rsidRPr="001C0019" w:rsidRDefault="004E48C8">
      <w:pPr>
        <w:rPr>
          <w:i/>
        </w:rPr>
      </w:pPr>
      <w:r w:rsidRPr="001C0019">
        <w:rPr>
          <w:i/>
        </w:rPr>
        <w:br w:type="page"/>
      </w:r>
    </w:p>
    <w:p w14:paraId="2A61C445" w14:textId="712E95B9" w:rsidR="00441092" w:rsidRPr="001C0019" w:rsidRDefault="00441092" w:rsidP="00F2398C">
      <w:pPr>
        <w:spacing w:after="120"/>
        <w:jc w:val="center"/>
        <w:rPr>
          <w:b/>
          <w:i/>
        </w:rPr>
      </w:pPr>
      <w:r w:rsidRPr="001C0019">
        <w:rPr>
          <w:b/>
          <w:i/>
        </w:rPr>
        <w:t>Projected Employment by Industry to 2028</w:t>
      </w:r>
    </w:p>
    <w:tbl>
      <w:tblPr>
        <w:tblStyle w:val="TableGrid"/>
        <w:tblW w:w="10620" w:type="dxa"/>
        <w:jc w:val="center"/>
        <w:tblLook w:val="04A0" w:firstRow="1" w:lastRow="0" w:firstColumn="1" w:lastColumn="0" w:noHBand="0" w:noVBand="1"/>
      </w:tblPr>
      <w:tblGrid>
        <w:gridCol w:w="1340"/>
        <w:gridCol w:w="1900"/>
        <w:gridCol w:w="1553"/>
        <w:gridCol w:w="1507"/>
        <w:gridCol w:w="2592"/>
        <w:gridCol w:w="1728"/>
      </w:tblGrid>
      <w:tr w:rsidR="00DD3802" w:rsidRPr="001C0019" w14:paraId="28BF7FFD" w14:textId="77777777" w:rsidTr="005609CC">
        <w:trPr>
          <w:tblHeader/>
          <w:jc w:val="center"/>
        </w:trPr>
        <w:tc>
          <w:tcPr>
            <w:tcW w:w="1340" w:type="dxa"/>
            <w:vAlign w:val="center"/>
          </w:tcPr>
          <w:p w14:paraId="71A0B5ED" w14:textId="77777777" w:rsidR="00DD3802" w:rsidRPr="001C0019" w:rsidRDefault="00DD3802" w:rsidP="00901B2F">
            <w:pPr>
              <w:pStyle w:val="ListParagraph"/>
              <w:ind w:left="0"/>
              <w:jc w:val="center"/>
              <w:rPr>
                <w:i/>
                <w:sz w:val="20"/>
              </w:rPr>
            </w:pPr>
            <w:r w:rsidRPr="001C0019">
              <w:rPr>
                <w:i/>
                <w:sz w:val="20"/>
              </w:rPr>
              <w:t>SOC</w:t>
            </w:r>
          </w:p>
        </w:tc>
        <w:tc>
          <w:tcPr>
            <w:tcW w:w="1900" w:type="dxa"/>
            <w:vAlign w:val="center"/>
          </w:tcPr>
          <w:p w14:paraId="3D7040A8" w14:textId="77777777" w:rsidR="00DD3802" w:rsidRPr="001C0019" w:rsidRDefault="00DD3802" w:rsidP="00A844D1">
            <w:pPr>
              <w:pStyle w:val="ListParagraph"/>
              <w:ind w:left="0"/>
              <w:jc w:val="center"/>
              <w:rPr>
                <w:i/>
                <w:sz w:val="20"/>
              </w:rPr>
            </w:pPr>
            <w:r w:rsidRPr="001C0019">
              <w:rPr>
                <w:i/>
                <w:sz w:val="20"/>
              </w:rPr>
              <w:t>Industry</w:t>
            </w:r>
          </w:p>
        </w:tc>
        <w:tc>
          <w:tcPr>
            <w:tcW w:w="1553" w:type="dxa"/>
            <w:vAlign w:val="center"/>
          </w:tcPr>
          <w:p w14:paraId="166D34BE" w14:textId="77777777" w:rsidR="00DD3802" w:rsidRPr="001C0019" w:rsidRDefault="00DD3802" w:rsidP="00A844D1">
            <w:pPr>
              <w:pStyle w:val="ListParagraph"/>
              <w:ind w:left="0"/>
              <w:jc w:val="center"/>
              <w:rPr>
                <w:i/>
                <w:sz w:val="20"/>
              </w:rPr>
            </w:pPr>
            <w:r w:rsidRPr="001C0019">
              <w:rPr>
                <w:i/>
                <w:sz w:val="20"/>
              </w:rPr>
              <w:t>2018 Annual Average Employment</w:t>
            </w:r>
          </w:p>
        </w:tc>
        <w:tc>
          <w:tcPr>
            <w:tcW w:w="1507" w:type="dxa"/>
            <w:vAlign w:val="center"/>
          </w:tcPr>
          <w:p w14:paraId="768D09FA" w14:textId="4CFF7D5D" w:rsidR="00DD3802" w:rsidRPr="001C0019" w:rsidRDefault="00A844D1" w:rsidP="00A844D1">
            <w:pPr>
              <w:pStyle w:val="ListParagraph"/>
              <w:ind w:left="0"/>
              <w:jc w:val="center"/>
              <w:rPr>
                <w:i/>
                <w:sz w:val="20"/>
              </w:rPr>
            </w:pPr>
            <w:r w:rsidRPr="001C0019">
              <w:rPr>
                <w:i/>
                <w:sz w:val="20"/>
              </w:rPr>
              <w:t xml:space="preserve">      </w:t>
            </w:r>
            <w:r w:rsidR="00DD3802" w:rsidRPr="001C0019">
              <w:rPr>
                <w:i/>
                <w:sz w:val="20"/>
              </w:rPr>
              <w:t>2028 Annual Average Employment</w:t>
            </w:r>
          </w:p>
        </w:tc>
        <w:tc>
          <w:tcPr>
            <w:tcW w:w="2592" w:type="dxa"/>
            <w:vAlign w:val="center"/>
          </w:tcPr>
          <w:p w14:paraId="24B4974C" w14:textId="5A70DC97" w:rsidR="00901B2F" w:rsidRPr="001C0019" w:rsidRDefault="00DD3802" w:rsidP="00A844D1">
            <w:pPr>
              <w:pStyle w:val="ListParagraph"/>
              <w:ind w:left="0"/>
              <w:jc w:val="center"/>
              <w:rPr>
                <w:i/>
                <w:sz w:val="20"/>
              </w:rPr>
            </w:pPr>
            <w:r w:rsidRPr="001C0019">
              <w:rPr>
                <w:i/>
                <w:sz w:val="20"/>
              </w:rPr>
              <w:t>Number change</w:t>
            </w:r>
          </w:p>
          <w:p w14:paraId="1BC4BB6D" w14:textId="078216E2" w:rsidR="00DD3802" w:rsidRPr="001C0019" w:rsidRDefault="00DD3802" w:rsidP="00A844D1">
            <w:pPr>
              <w:pStyle w:val="ListParagraph"/>
              <w:ind w:left="0"/>
              <w:jc w:val="center"/>
              <w:rPr>
                <w:i/>
                <w:sz w:val="20"/>
              </w:rPr>
            </w:pPr>
            <w:r w:rsidRPr="001C0019">
              <w:rPr>
                <w:i/>
                <w:sz w:val="20"/>
              </w:rPr>
              <w:t>2018-2028</w:t>
            </w:r>
          </w:p>
        </w:tc>
        <w:tc>
          <w:tcPr>
            <w:tcW w:w="1728" w:type="dxa"/>
            <w:vAlign w:val="center"/>
          </w:tcPr>
          <w:p w14:paraId="655704F6" w14:textId="36CB851E" w:rsidR="00DD3802" w:rsidRPr="001C0019" w:rsidRDefault="00DD3802" w:rsidP="00A844D1">
            <w:pPr>
              <w:pStyle w:val="ListParagraph"/>
              <w:ind w:left="0"/>
              <w:jc w:val="center"/>
              <w:rPr>
                <w:i/>
                <w:sz w:val="20"/>
              </w:rPr>
            </w:pPr>
            <w:r w:rsidRPr="001C0019">
              <w:rPr>
                <w:i/>
                <w:sz w:val="20"/>
              </w:rPr>
              <w:t>Percent Growth</w:t>
            </w:r>
          </w:p>
          <w:p w14:paraId="56662C54" w14:textId="77777777" w:rsidR="00DD3802" w:rsidRPr="001C0019" w:rsidRDefault="00DD3802" w:rsidP="00A844D1">
            <w:pPr>
              <w:pStyle w:val="ListParagraph"/>
              <w:ind w:left="0"/>
              <w:jc w:val="center"/>
              <w:rPr>
                <w:i/>
                <w:sz w:val="20"/>
              </w:rPr>
            </w:pPr>
            <w:r w:rsidRPr="001C0019">
              <w:rPr>
                <w:i/>
                <w:sz w:val="20"/>
              </w:rPr>
              <w:t>2018 - 2028</w:t>
            </w:r>
          </w:p>
        </w:tc>
      </w:tr>
      <w:tr w:rsidR="00DD3802" w:rsidRPr="001C0019" w14:paraId="569F1FB9" w14:textId="77777777" w:rsidTr="005609CC">
        <w:trPr>
          <w:trHeight w:val="615"/>
          <w:jc w:val="center"/>
        </w:trPr>
        <w:tc>
          <w:tcPr>
            <w:tcW w:w="1340" w:type="dxa"/>
            <w:hideMark/>
          </w:tcPr>
          <w:p w14:paraId="559DCED9" w14:textId="77777777" w:rsidR="00DD3802" w:rsidRPr="001C0019" w:rsidRDefault="00DD3802" w:rsidP="00DD3802">
            <w:pPr>
              <w:jc w:val="center"/>
              <w:rPr>
                <w:i/>
                <w:sz w:val="20"/>
              </w:rPr>
            </w:pPr>
            <w:r w:rsidRPr="001C0019">
              <w:rPr>
                <w:i/>
                <w:sz w:val="20"/>
              </w:rPr>
              <w:t>7225</w:t>
            </w:r>
          </w:p>
        </w:tc>
        <w:tc>
          <w:tcPr>
            <w:tcW w:w="1900" w:type="dxa"/>
            <w:hideMark/>
          </w:tcPr>
          <w:p w14:paraId="22152EAE" w14:textId="77777777" w:rsidR="00DD3802" w:rsidRPr="001C0019" w:rsidRDefault="00DD3802" w:rsidP="00DD3802">
            <w:pPr>
              <w:rPr>
                <w:i/>
                <w:color w:val="000000"/>
                <w:sz w:val="20"/>
              </w:rPr>
            </w:pPr>
            <w:r w:rsidRPr="001C0019">
              <w:rPr>
                <w:i/>
                <w:color w:val="000000"/>
                <w:sz w:val="20"/>
              </w:rPr>
              <w:t>Restaurants and Other Eating Places</w:t>
            </w:r>
          </w:p>
        </w:tc>
        <w:tc>
          <w:tcPr>
            <w:tcW w:w="1553" w:type="dxa"/>
            <w:noWrap/>
            <w:hideMark/>
          </w:tcPr>
          <w:p w14:paraId="21AC8681" w14:textId="77777777" w:rsidR="00DD3802" w:rsidRPr="001C0019" w:rsidRDefault="00DD3802" w:rsidP="00DD3802">
            <w:pPr>
              <w:jc w:val="center"/>
              <w:rPr>
                <w:i/>
                <w:color w:val="000000"/>
                <w:sz w:val="20"/>
              </w:rPr>
            </w:pPr>
            <w:r w:rsidRPr="001C0019">
              <w:rPr>
                <w:i/>
                <w:color w:val="000000"/>
                <w:sz w:val="20"/>
              </w:rPr>
              <w:t>11,827</w:t>
            </w:r>
          </w:p>
        </w:tc>
        <w:tc>
          <w:tcPr>
            <w:tcW w:w="1507" w:type="dxa"/>
            <w:noWrap/>
            <w:hideMark/>
          </w:tcPr>
          <w:p w14:paraId="72B0CCAA" w14:textId="77777777" w:rsidR="00DD3802" w:rsidRPr="001C0019" w:rsidRDefault="00DD3802" w:rsidP="00DD3802">
            <w:pPr>
              <w:jc w:val="center"/>
              <w:rPr>
                <w:i/>
                <w:color w:val="000000"/>
                <w:sz w:val="20"/>
              </w:rPr>
            </w:pPr>
            <w:r w:rsidRPr="001C0019">
              <w:rPr>
                <w:i/>
                <w:color w:val="000000"/>
                <w:sz w:val="20"/>
              </w:rPr>
              <w:t>14,278</w:t>
            </w:r>
          </w:p>
        </w:tc>
        <w:tc>
          <w:tcPr>
            <w:tcW w:w="2592" w:type="dxa"/>
            <w:noWrap/>
            <w:hideMark/>
          </w:tcPr>
          <w:p w14:paraId="03A892BE" w14:textId="77777777" w:rsidR="00DD3802" w:rsidRPr="001C0019" w:rsidRDefault="00DD3802" w:rsidP="00DD3802">
            <w:pPr>
              <w:jc w:val="center"/>
              <w:rPr>
                <w:i/>
                <w:color w:val="000000"/>
                <w:sz w:val="20"/>
              </w:rPr>
            </w:pPr>
            <w:r w:rsidRPr="001C0019">
              <w:rPr>
                <w:i/>
                <w:color w:val="000000"/>
                <w:sz w:val="20"/>
              </w:rPr>
              <w:t>2,451</w:t>
            </w:r>
          </w:p>
        </w:tc>
        <w:tc>
          <w:tcPr>
            <w:tcW w:w="1728" w:type="dxa"/>
            <w:noWrap/>
            <w:hideMark/>
          </w:tcPr>
          <w:p w14:paraId="75123599" w14:textId="77777777" w:rsidR="00DD3802" w:rsidRPr="001C0019" w:rsidRDefault="00DD3802" w:rsidP="00DD3802">
            <w:pPr>
              <w:jc w:val="center"/>
              <w:rPr>
                <w:i/>
                <w:color w:val="000000"/>
                <w:sz w:val="20"/>
              </w:rPr>
            </w:pPr>
            <w:r w:rsidRPr="001C0019">
              <w:rPr>
                <w:i/>
                <w:color w:val="000000"/>
                <w:sz w:val="20"/>
              </w:rPr>
              <w:t>20.7</w:t>
            </w:r>
          </w:p>
        </w:tc>
      </w:tr>
      <w:tr w:rsidR="00DD3802" w:rsidRPr="001C0019" w14:paraId="30C9C5CF" w14:textId="77777777" w:rsidTr="005609CC">
        <w:trPr>
          <w:trHeight w:val="615"/>
          <w:jc w:val="center"/>
        </w:trPr>
        <w:tc>
          <w:tcPr>
            <w:tcW w:w="1340" w:type="dxa"/>
            <w:hideMark/>
          </w:tcPr>
          <w:p w14:paraId="3190E0D6" w14:textId="77777777" w:rsidR="00DD3802" w:rsidRPr="001C0019" w:rsidRDefault="00DD3802" w:rsidP="00DD3802">
            <w:pPr>
              <w:jc w:val="center"/>
              <w:rPr>
                <w:i/>
                <w:sz w:val="20"/>
              </w:rPr>
            </w:pPr>
            <w:r w:rsidRPr="001C0019">
              <w:rPr>
                <w:i/>
                <w:sz w:val="20"/>
              </w:rPr>
              <w:t>6113</w:t>
            </w:r>
          </w:p>
        </w:tc>
        <w:tc>
          <w:tcPr>
            <w:tcW w:w="1900" w:type="dxa"/>
            <w:hideMark/>
          </w:tcPr>
          <w:p w14:paraId="1E0E4969" w14:textId="77777777" w:rsidR="00DD3802" w:rsidRPr="001C0019" w:rsidRDefault="00DD3802" w:rsidP="00DD3802">
            <w:pPr>
              <w:rPr>
                <w:i/>
                <w:color w:val="000000"/>
                <w:sz w:val="20"/>
              </w:rPr>
            </w:pPr>
            <w:r w:rsidRPr="001C0019">
              <w:rPr>
                <w:i/>
                <w:color w:val="000000"/>
                <w:sz w:val="20"/>
              </w:rPr>
              <w:t>Colleges, Universities, and Professional Schools</w:t>
            </w:r>
          </w:p>
        </w:tc>
        <w:tc>
          <w:tcPr>
            <w:tcW w:w="1553" w:type="dxa"/>
            <w:noWrap/>
            <w:hideMark/>
          </w:tcPr>
          <w:p w14:paraId="2523088E" w14:textId="77777777" w:rsidR="00DD3802" w:rsidRPr="001C0019" w:rsidRDefault="00DD3802" w:rsidP="00DD3802">
            <w:pPr>
              <w:jc w:val="center"/>
              <w:rPr>
                <w:i/>
                <w:color w:val="000000"/>
                <w:sz w:val="20"/>
              </w:rPr>
            </w:pPr>
            <w:r w:rsidRPr="001C0019">
              <w:rPr>
                <w:i/>
                <w:color w:val="000000"/>
                <w:sz w:val="20"/>
              </w:rPr>
              <w:t>24,113</w:t>
            </w:r>
          </w:p>
        </w:tc>
        <w:tc>
          <w:tcPr>
            <w:tcW w:w="1507" w:type="dxa"/>
            <w:noWrap/>
            <w:hideMark/>
          </w:tcPr>
          <w:p w14:paraId="4C0BE708" w14:textId="77777777" w:rsidR="00DD3802" w:rsidRPr="001C0019" w:rsidRDefault="00DD3802" w:rsidP="00DD3802">
            <w:pPr>
              <w:jc w:val="center"/>
              <w:rPr>
                <w:i/>
                <w:color w:val="000000"/>
                <w:sz w:val="20"/>
              </w:rPr>
            </w:pPr>
            <w:r w:rsidRPr="001C0019">
              <w:rPr>
                <w:i/>
                <w:color w:val="000000"/>
                <w:sz w:val="20"/>
              </w:rPr>
              <w:t>26,121</w:t>
            </w:r>
          </w:p>
        </w:tc>
        <w:tc>
          <w:tcPr>
            <w:tcW w:w="2592" w:type="dxa"/>
            <w:noWrap/>
            <w:hideMark/>
          </w:tcPr>
          <w:p w14:paraId="7FAB07A0" w14:textId="77777777" w:rsidR="00DD3802" w:rsidRPr="001C0019" w:rsidRDefault="00DD3802" w:rsidP="00DD3802">
            <w:pPr>
              <w:jc w:val="center"/>
              <w:rPr>
                <w:i/>
                <w:color w:val="000000"/>
                <w:sz w:val="20"/>
              </w:rPr>
            </w:pPr>
            <w:r w:rsidRPr="001C0019">
              <w:rPr>
                <w:i/>
                <w:color w:val="000000"/>
                <w:sz w:val="20"/>
              </w:rPr>
              <w:t>2,008</w:t>
            </w:r>
          </w:p>
        </w:tc>
        <w:tc>
          <w:tcPr>
            <w:tcW w:w="1728" w:type="dxa"/>
            <w:noWrap/>
            <w:hideMark/>
          </w:tcPr>
          <w:p w14:paraId="5F5090A4" w14:textId="77777777" w:rsidR="00DD3802" w:rsidRPr="001C0019" w:rsidRDefault="00DD3802" w:rsidP="00DD3802">
            <w:pPr>
              <w:jc w:val="center"/>
              <w:rPr>
                <w:i/>
                <w:color w:val="000000"/>
                <w:sz w:val="20"/>
              </w:rPr>
            </w:pPr>
            <w:r w:rsidRPr="001C0019">
              <w:rPr>
                <w:i/>
                <w:color w:val="000000"/>
                <w:sz w:val="20"/>
              </w:rPr>
              <w:t>8.3</w:t>
            </w:r>
          </w:p>
        </w:tc>
      </w:tr>
      <w:tr w:rsidR="00DD3802" w:rsidRPr="001C0019" w14:paraId="3995AD55" w14:textId="77777777" w:rsidTr="005609CC">
        <w:trPr>
          <w:trHeight w:val="330"/>
          <w:jc w:val="center"/>
        </w:trPr>
        <w:tc>
          <w:tcPr>
            <w:tcW w:w="1340" w:type="dxa"/>
            <w:hideMark/>
          </w:tcPr>
          <w:p w14:paraId="47B6750F" w14:textId="77777777" w:rsidR="00DD3802" w:rsidRPr="001C0019" w:rsidRDefault="00DD3802" w:rsidP="00DD3802">
            <w:pPr>
              <w:jc w:val="center"/>
              <w:rPr>
                <w:i/>
                <w:sz w:val="20"/>
              </w:rPr>
            </w:pPr>
            <w:r w:rsidRPr="001C0019">
              <w:rPr>
                <w:i/>
                <w:sz w:val="20"/>
              </w:rPr>
              <w:t>67</w:t>
            </w:r>
          </w:p>
        </w:tc>
        <w:tc>
          <w:tcPr>
            <w:tcW w:w="1900" w:type="dxa"/>
            <w:hideMark/>
          </w:tcPr>
          <w:p w14:paraId="3DB598A4" w14:textId="77777777" w:rsidR="00DD3802" w:rsidRPr="001C0019" w:rsidRDefault="00DD3802" w:rsidP="00DD3802">
            <w:pPr>
              <w:rPr>
                <w:i/>
                <w:color w:val="000000"/>
                <w:sz w:val="20"/>
              </w:rPr>
            </w:pPr>
            <w:r w:rsidRPr="001C0019">
              <w:rPr>
                <w:i/>
                <w:color w:val="000000"/>
                <w:sz w:val="20"/>
              </w:rPr>
              <w:t>Self-Employed Workers</w:t>
            </w:r>
          </w:p>
        </w:tc>
        <w:tc>
          <w:tcPr>
            <w:tcW w:w="1553" w:type="dxa"/>
            <w:noWrap/>
            <w:hideMark/>
          </w:tcPr>
          <w:p w14:paraId="7AAD9D66" w14:textId="77777777" w:rsidR="00DD3802" w:rsidRPr="001C0019" w:rsidRDefault="00DD3802" w:rsidP="00DD3802">
            <w:pPr>
              <w:jc w:val="center"/>
              <w:rPr>
                <w:i/>
                <w:color w:val="000000"/>
                <w:sz w:val="20"/>
              </w:rPr>
            </w:pPr>
            <w:r w:rsidRPr="001C0019">
              <w:rPr>
                <w:i/>
                <w:color w:val="000000"/>
                <w:sz w:val="20"/>
              </w:rPr>
              <w:t>25,792</w:t>
            </w:r>
          </w:p>
        </w:tc>
        <w:tc>
          <w:tcPr>
            <w:tcW w:w="1507" w:type="dxa"/>
            <w:noWrap/>
            <w:hideMark/>
          </w:tcPr>
          <w:p w14:paraId="717C3961" w14:textId="77777777" w:rsidR="00DD3802" w:rsidRPr="001C0019" w:rsidRDefault="00DD3802" w:rsidP="00DD3802">
            <w:pPr>
              <w:jc w:val="center"/>
              <w:rPr>
                <w:i/>
                <w:color w:val="000000"/>
                <w:sz w:val="20"/>
              </w:rPr>
            </w:pPr>
            <w:r w:rsidRPr="001C0019">
              <w:rPr>
                <w:i/>
                <w:color w:val="000000"/>
                <w:sz w:val="20"/>
              </w:rPr>
              <w:t>27,255</w:t>
            </w:r>
          </w:p>
        </w:tc>
        <w:tc>
          <w:tcPr>
            <w:tcW w:w="2592" w:type="dxa"/>
            <w:noWrap/>
            <w:hideMark/>
          </w:tcPr>
          <w:p w14:paraId="45B22AA9" w14:textId="77777777" w:rsidR="00DD3802" w:rsidRPr="001C0019" w:rsidRDefault="00DD3802" w:rsidP="00DD3802">
            <w:pPr>
              <w:jc w:val="center"/>
              <w:rPr>
                <w:i/>
                <w:color w:val="000000"/>
                <w:sz w:val="20"/>
              </w:rPr>
            </w:pPr>
            <w:r w:rsidRPr="001C0019">
              <w:rPr>
                <w:i/>
                <w:color w:val="000000"/>
                <w:sz w:val="20"/>
              </w:rPr>
              <w:t>1,463</w:t>
            </w:r>
          </w:p>
        </w:tc>
        <w:tc>
          <w:tcPr>
            <w:tcW w:w="1728" w:type="dxa"/>
            <w:noWrap/>
            <w:hideMark/>
          </w:tcPr>
          <w:p w14:paraId="5F1B68F0" w14:textId="77777777" w:rsidR="00DD3802" w:rsidRPr="001C0019" w:rsidRDefault="00DD3802" w:rsidP="00DD3802">
            <w:pPr>
              <w:jc w:val="center"/>
              <w:rPr>
                <w:i/>
                <w:color w:val="000000"/>
                <w:sz w:val="20"/>
              </w:rPr>
            </w:pPr>
            <w:r w:rsidRPr="001C0019">
              <w:rPr>
                <w:i/>
                <w:color w:val="000000"/>
                <w:sz w:val="20"/>
              </w:rPr>
              <w:t>5.7</w:t>
            </w:r>
          </w:p>
        </w:tc>
      </w:tr>
      <w:tr w:rsidR="00DD3802" w:rsidRPr="001C0019" w14:paraId="5586F224" w14:textId="77777777" w:rsidTr="005609CC">
        <w:trPr>
          <w:trHeight w:val="615"/>
          <w:jc w:val="center"/>
        </w:trPr>
        <w:tc>
          <w:tcPr>
            <w:tcW w:w="1340" w:type="dxa"/>
            <w:hideMark/>
          </w:tcPr>
          <w:p w14:paraId="3E27702B" w14:textId="77777777" w:rsidR="00DD3802" w:rsidRPr="001C0019" w:rsidRDefault="00DD3802" w:rsidP="00DD3802">
            <w:pPr>
              <w:jc w:val="center"/>
              <w:rPr>
                <w:i/>
                <w:sz w:val="20"/>
              </w:rPr>
            </w:pPr>
            <w:r w:rsidRPr="001C0019">
              <w:rPr>
                <w:i/>
                <w:sz w:val="20"/>
              </w:rPr>
              <w:t>5617</w:t>
            </w:r>
          </w:p>
        </w:tc>
        <w:tc>
          <w:tcPr>
            <w:tcW w:w="1900" w:type="dxa"/>
            <w:hideMark/>
          </w:tcPr>
          <w:p w14:paraId="0A06F6BE" w14:textId="77777777" w:rsidR="00DD3802" w:rsidRPr="001C0019" w:rsidRDefault="00DD3802" w:rsidP="00DD3802">
            <w:pPr>
              <w:rPr>
                <w:i/>
                <w:color w:val="000000"/>
                <w:sz w:val="20"/>
              </w:rPr>
            </w:pPr>
            <w:r w:rsidRPr="001C0019">
              <w:rPr>
                <w:i/>
                <w:color w:val="000000"/>
                <w:sz w:val="20"/>
              </w:rPr>
              <w:t>Services to Buildings and Dwellings</w:t>
            </w:r>
          </w:p>
        </w:tc>
        <w:tc>
          <w:tcPr>
            <w:tcW w:w="1553" w:type="dxa"/>
            <w:noWrap/>
            <w:hideMark/>
          </w:tcPr>
          <w:p w14:paraId="483497B0" w14:textId="77777777" w:rsidR="00DD3802" w:rsidRPr="001C0019" w:rsidRDefault="00DD3802" w:rsidP="00DD3802">
            <w:pPr>
              <w:jc w:val="center"/>
              <w:rPr>
                <w:i/>
                <w:color w:val="000000"/>
                <w:sz w:val="20"/>
              </w:rPr>
            </w:pPr>
            <w:r w:rsidRPr="001C0019">
              <w:rPr>
                <w:i/>
                <w:color w:val="000000"/>
                <w:sz w:val="20"/>
              </w:rPr>
              <w:t>1,817</w:t>
            </w:r>
          </w:p>
        </w:tc>
        <w:tc>
          <w:tcPr>
            <w:tcW w:w="1507" w:type="dxa"/>
            <w:noWrap/>
            <w:hideMark/>
          </w:tcPr>
          <w:p w14:paraId="24AC0B6A" w14:textId="77777777" w:rsidR="00DD3802" w:rsidRPr="001C0019" w:rsidRDefault="00DD3802" w:rsidP="00DD3802">
            <w:pPr>
              <w:jc w:val="center"/>
              <w:rPr>
                <w:i/>
                <w:color w:val="000000"/>
                <w:sz w:val="20"/>
              </w:rPr>
            </w:pPr>
            <w:r w:rsidRPr="001C0019">
              <w:rPr>
                <w:i/>
                <w:color w:val="000000"/>
                <w:sz w:val="20"/>
              </w:rPr>
              <w:t>3,016</w:t>
            </w:r>
          </w:p>
        </w:tc>
        <w:tc>
          <w:tcPr>
            <w:tcW w:w="2592" w:type="dxa"/>
            <w:noWrap/>
            <w:hideMark/>
          </w:tcPr>
          <w:p w14:paraId="773E9821" w14:textId="77777777" w:rsidR="00DD3802" w:rsidRPr="001C0019" w:rsidRDefault="00DD3802" w:rsidP="00DD3802">
            <w:pPr>
              <w:jc w:val="center"/>
              <w:rPr>
                <w:i/>
                <w:color w:val="000000"/>
                <w:sz w:val="20"/>
              </w:rPr>
            </w:pPr>
            <w:r w:rsidRPr="001C0019">
              <w:rPr>
                <w:i/>
                <w:color w:val="000000"/>
                <w:sz w:val="20"/>
              </w:rPr>
              <w:t>1,199</w:t>
            </w:r>
          </w:p>
        </w:tc>
        <w:tc>
          <w:tcPr>
            <w:tcW w:w="1728" w:type="dxa"/>
            <w:noWrap/>
            <w:hideMark/>
          </w:tcPr>
          <w:p w14:paraId="375F13CA" w14:textId="77777777" w:rsidR="00DD3802" w:rsidRPr="001C0019" w:rsidRDefault="00DD3802" w:rsidP="00DD3802">
            <w:pPr>
              <w:jc w:val="center"/>
              <w:rPr>
                <w:i/>
                <w:color w:val="000000"/>
                <w:sz w:val="20"/>
              </w:rPr>
            </w:pPr>
            <w:r w:rsidRPr="001C0019">
              <w:rPr>
                <w:i/>
                <w:color w:val="000000"/>
                <w:sz w:val="20"/>
              </w:rPr>
              <w:t>66.0</w:t>
            </w:r>
          </w:p>
        </w:tc>
      </w:tr>
      <w:tr w:rsidR="00DD3802" w:rsidRPr="001C0019" w14:paraId="32063FB1" w14:textId="77777777" w:rsidTr="005609CC">
        <w:trPr>
          <w:trHeight w:val="330"/>
          <w:jc w:val="center"/>
        </w:trPr>
        <w:tc>
          <w:tcPr>
            <w:tcW w:w="1340" w:type="dxa"/>
            <w:hideMark/>
          </w:tcPr>
          <w:p w14:paraId="35042D0A" w14:textId="77777777" w:rsidR="00DD3802" w:rsidRPr="001C0019" w:rsidRDefault="00DD3802" w:rsidP="00DD3802">
            <w:pPr>
              <w:jc w:val="center"/>
              <w:rPr>
                <w:i/>
                <w:sz w:val="20"/>
              </w:rPr>
            </w:pPr>
            <w:r w:rsidRPr="001C0019">
              <w:rPr>
                <w:i/>
                <w:sz w:val="20"/>
              </w:rPr>
              <w:t>5614</w:t>
            </w:r>
          </w:p>
        </w:tc>
        <w:tc>
          <w:tcPr>
            <w:tcW w:w="1900" w:type="dxa"/>
            <w:hideMark/>
          </w:tcPr>
          <w:p w14:paraId="7C40A9ED" w14:textId="77777777" w:rsidR="00DD3802" w:rsidRPr="001C0019" w:rsidRDefault="00DD3802" w:rsidP="00DD3802">
            <w:pPr>
              <w:rPr>
                <w:i/>
                <w:color w:val="000000"/>
                <w:sz w:val="20"/>
              </w:rPr>
            </w:pPr>
            <w:r w:rsidRPr="001C0019">
              <w:rPr>
                <w:i/>
                <w:color w:val="000000"/>
                <w:sz w:val="20"/>
              </w:rPr>
              <w:t>Business Support Services</w:t>
            </w:r>
          </w:p>
        </w:tc>
        <w:tc>
          <w:tcPr>
            <w:tcW w:w="1553" w:type="dxa"/>
            <w:noWrap/>
            <w:hideMark/>
          </w:tcPr>
          <w:p w14:paraId="57C3EC5F" w14:textId="77777777" w:rsidR="00DD3802" w:rsidRPr="001C0019" w:rsidRDefault="00DD3802" w:rsidP="00DD3802">
            <w:pPr>
              <w:jc w:val="center"/>
              <w:rPr>
                <w:i/>
                <w:color w:val="000000"/>
                <w:sz w:val="20"/>
              </w:rPr>
            </w:pPr>
            <w:r w:rsidRPr="001C0019">
              <w:rPr>
                <w:i/>
                <w:color w:val="000000"/>
                <w:sz w:val="20"/>
              </w:rPr>
              <w:t>1,030</w:t>
            </w:r>
          </w:p>
        </w:tc>
        <w:tc>
          <w:tcPr>
            <w:tcW w:w="1507" w:type="dxa"/>
            <w:noWrap/>
            <w:hideMark/>
          </w:tcPr>
          <w:p w14:paraId="124FDB58" w14:textId="77777777" w:rsidR="00DD3802" w:rsidRPr="001C0019" w:rsidRDefault="00DD3802" w:rsidP="00DD3802">
            <w:pPr>
              <w:jc w:val="center"/>
              <w:rPr>
                <w:i/>
                <w:color w:val="000000"/>
                <w:sz w:val="20"/>
              </w:rPr>
            </w:pPr>
            <w:r w:rsidRPr="001C0019">
              <w:rPr>
                <w:i/>
                <w:color w:val="000000"/>
                <w:sz w:val="20"/>
              </w:rPr>
              <w:t>2,176</w:t>
            </w:r>
          </w:p>
        </w:tc>
        <w:tc>
          <w:tcPr>
            <w:tcW w:w="2592" w:type="dxa"/>
            <w:noWrap/>
            <w:hideMark/>
          </w:tcPr>
          <w:p w14:paraId="1C9E88DA" w14:textId="77777777" w:rsidR="00DD3802" w:rsidRPr="001C0019" w:rsidRDefault="00DD3802" w:rsidP="00DD3802">
            <w:pPr>
              <w:jc w:val="center"/>
              <w:rPr>
                <w:i/>
                <w:color w:val="000000"/>
                <w:sz w:val="20"/>
              </w:rPr>
            </w:pPr>
            <w:r w:rsidRPr="001C0019">
              <w:rPr>
                <w:i/>
                <w:color w:val="000000"/>
                <w:sz w:val="20"/>
              </w:rPr>
              <w:t>1,146</w:t>
            </w:r>
          </w:p>
        </w:tc>
        <w:tc>
          <w:tcPr>
            <w:tcW w:w="1728" w:type="dxa"/>
            <w:noWrap/>
            <w:hideMark/>
          </w:tcPr>
          <w:p w14:paraId="08F4CA6C" w14:textId="77777777" w:rsidR="00DD3802" w:rsidRPr="001C0019" w:rsidRDefault="00DD3802" w:rsidP="00DD3802">
            <w:pPr>
              <w:jc w:val="center"/>
              <w:rPr>
                <w:i/>
                <w:color w:val="000000"/>
                <w:sz w:val="20"/>
              </w:rPr>
            </w:pPr>
            <w:r w:rsidRPr="001C0019">
              <w:rPr>
                <w:i/>
                <w:color w:val="000000"/>
                <w:sz w:val="20"/>
              </w:rPr>
              <w:t>111.3</w:t>
            </w:r>
          </w:p>
        </w:tc>
      </w:tr>
      <w:tr w:rsidR="00DD3802" w:rsidRPr="001C0019" w14:paraId="430030C9" w14:textId="77777777" w:rsidTr="005609CC">
        <w:trPr>
          <w:trHeight w:val="330"/>
          <w:jc w:val="center"/>
        </w:trPr>
        <w:tc>
          <w:tcPr>
            <w:tcW w:w="1340" w:type="dxa"/>
            <w:hideMark/>
          </w:tcPr>
          <w:p w14:paraId="34C63474" w14:textId="77777777" w:rsidR="00DD3802" w:rsidRPr="001C0019" w:rsidRDefault="00DD3802" w:rsidP="00DD3802">
            <w:pPr>
              <w:jc w:val="center"/>
              <w:rPr>
                <w:i/>
                <w:sz w:val="20"/>
              </w:rPr>
            </w:pPr>
            <w:r w:rsidRPr="001C0019">
              <w:rPr>
                <w:i/>
                <w:sz w:val="20"/>
              </w:rPr>
              <w:t>6111</w:t>
            </w:r>
          </w:p>
        </w:tc>
        <w:tc>
          <w:tcPr>
            <w:tcW w:w="1900" w:type="dxa"/>
            <w:hideMark/>
          </w:tcPr>
          <w:p w14:paraId="32D72719" w14:textId="77777777" w:rsidR="00DD3802" w:rsidRPr="001C0019" w:rsidRDefault="00DD3802" w:rsidP="00DD3802">
            <w:pPr>
              <w:rPr>
                <w:i/>
                <w:color w:val="000000"/>
                <w:sz w:val="20"/>
              </w:rPr>
            </w:pPr>
            <w:r w:rsidRPr="001C0019">
              <w:rPr>
                <w:i/>
                <w:color w:val="000000"/>
                <w:sz w:val="20"/>
              </w:rPr>
              <w:t>Elementary and Secondary Schools</w:t>
            </w:r>
          </w:p>
        </w:tc>
        <w:tc>
          <w:tcPr>
            <w:tcW w:w="1553" w:type="dxa"/>
            <w:noWrap/>
            <w:hideMark/>
          </w:tcPr>
          <w:p w14:paraId="0303C593" w14:textId="77777777" w:rsidR="00DD3802" w:rsidRPr="001C0019" w:rsidRDefault="00DD3802" w:rsidP="00DD3802">
            <w:pPr>
              <w:jc w:val="center"/>
              <w:rPr>
                <w:i/>
                <w:color w:val="000000"/>
                <w:sz w:val="20"/>
              </w:rPr>
            </w:pPr>
            <w:r w:rsidRPr="001C0019">
              <w:rPr>
                <w:i/>
                <w:color w:val="000000"/>
                <w:sz w:val="20"/>
              </w:rPr>
              <w:t>9,581</w:t>
            </w:r>
          </w:p>
        </w:tc>
        <w:tc>
          <w:tcPr>
            <w:tcW w:w="1507" w:type="dxa"/>
            <w:noWrap/>
            <w:hideMark/>
          </w:tcPr>
          <w:p w14:paraId="42BF4390" w14:textId="77777777" w:rsidR="00DD3802" w:rsidRPr="001C0019" w:rsidRDefault="00DD3802" w:rsidP="00DD3802">
            <w:pPr>
              <w:jc w:val="center"/>
              <w:rPr>
                <w:i/>
                <w:color w:val="000000"/>
                <w:sz w:val="20"/>
              </w:rPr>
            </w:pPr>
            <w:r w:rsidRPr="001C0019">
              <w:rPr>
                <w:i/>
                <w:color w:val="000000"/>
                <w:sz w:val="20"/>
              </w:rPr>
              <w:t>10,598</w:t>
            </w:r>
          </w:p>
        </w:tc>
        <w:tc>
          <w:tcPr>
            <w:tcW w:w="2592" w:type="dxa"/>
            <w:noWrap/>
            <w:hideMark/>
          </w:tcPr>
          <w:p w14:paraId="3E8FB6C5" w14:textId="77777777" w:rsidR="00DD3802" w:rsidRPr="001C0019" w:rsidRDefault="00DD3802" w:rsidP="00DD3802">
            <w:pPr>
              <w:jc w:val="center"/>
              <w:rPr>
                <w:i/>
                <w:color w:val="000000"/>
                <w:sz w:val="20"/>
              </w:rPr>
            </w:pPr>
            <w:r w:rsidRPr="001C0019">
              <w:rPr>
                <w:i/>
                <w:color w:val="000000"/>
                <w:sz w:val="20"/>
              </w:rPr>
              <w:t>1,017</w:t>
            </w:r>
          </w:p>
        </w:tc>
        <w:tc>
          <w:tcPr>
            <w:tcW w:w="1728" w:type="dxa"/>
            <w:noWrap/>
            <w:hideMark/>
          </w:tcPr>
          <w:p w14:paraId="2A636AAD" w14:textId="77777777" w:rsidR="00DD3802" w:rsidRPr="001C0019" w:rsidRDefault="00DD3802" w:rsidP="00DD3802">
            <w:pPr>
              <w:jc w:val="center"/>
              <w:rPr>
                <w:i/>
                <w:color w:val="000000"/>
                <w:sz w:val="20"/>
              </w:rPr>
            </w:pPr>
            <w:r w:rsidRPr="001C0019">
              <w:rPr>
                <w:i/>
                <w:color w:val="000000"/>
                <w:sz w:val="20"/>
              </w:rPr>
              <w:t>10.6</w:t>
            </w:r>
          </w:p>
        </w:tc>
      </w:tr>
      <w:tr w:rsidR="00DD3802" w:rsidRPr="001C0019" w14:paraId="58AA7BE4" w14:textId="77777777" w:rsidTr="005609CC">
        <w:trPr>
          <w:trHeight w:val="615"/>
          <w:jc w:val="center"/>
        </w:trPr>
        <w:tc>
          <w:tcPr>
            <w:tcW w:w="1340" w:type="dxa"/>
            <w:hideMark/>
          </w:tcPr>
          <w:p w14:paraId="795C62DC" w14:textId="77777777" w:rsidR="00DD3802" w:rsidRPr="001C0019" w:rsidRDefault="00DD3802" w:rsidP="00DD3802">
            <w:pPr>
              <w:jc w:val="center"/>
              <w:rPr>
                <w:i/>
                <w:sz w:val="20"/>
              </w:rPr>
            </w:pPr>
            <w:r w:rsidRPr="001C0019">
              <w:rPr>
                <w:i/>
                <w:sz w:val="20"/>
              </w:rPr>
              <w:t>6221</w:t>
            </w:r>
          </w:p>
        </w:tc>
        <w:tc>
          <w:tcPr>
            <w:tcW w:w="1900" w:type="dxa"/>
            <w:hideMark/>
          </w:tcPr>
          <w:p w14:paraId="68499BF0" w14:textId="77777777" w:rsidR="00DD3802" w:rsidRPr="001C0019" w:rsidRDefault="00DD3802" w:rsidP="00DD3802">
            <w:pPr>
              <w:rPr>
                <w:i/>
                <w:color w:val="000000"/>
                <w:sz w:val="20"/>
              </w:rPr>
            </w:pPr>
            <w:r w:rsidRPr="001C0019">
              <w:rPr>
                <w:i/>
                <w:color w:val="000000"/>
                <w:sz w:val="20"/>
              </w:rPr>
              <w:t>General Medical and Surgical Hospitals</w:t>
            </w:r>
          </w:p>
        </w:tc>
        <w:tc>
          <w:tcPr>
            <w:tcW w:w="1553" w:type="dxa"/>
            <w:noWrap/>
            <w:hideMark/>
          </w:tcPr>
          <w:p w14:paraId="6AF03681" w14:textId="77777777" w:rsidR="00DD3802" w:rsidRPr="001C0019" w:rsidRDefault="00DD3802" w:rsidP="00DD3802">
            <w:pPr>
              <w:jc w:val="center"/>
              <w:rPr>
                <w:i/>
                <w:color w:val="000000"/>
                <w:sz w:val="20"/>
              </w:rPr>
            </w:pPr>
            <w:r w:rsidRPr="001C0019">
              <w:rPr>
                <w:i/>
                <w:color w:val="000000"/>
                <w:sz w:val="20"/>
              </w:rPr>
              <w:t>3,918</w:t>
            </w:r>
          </w:p>
        </w:tc>
        <w:tc>
          <w:tcPr>
            <w:tcW w:w="1507" w:type="dxa"/>
            <w:noWrap/>
            <w:hideMark/>
          </w:tcPr>
          <w:p w14:paraId="1C67D76B" w14:textId="77777777" w:rsidR="00DD3802" w:rsidRPr="001C0019" w:rsidRDefault="00DD3802" w:rsidP="00DD3802">
            <w:pPr>
              <w:jc w:val="center"/>
              <w:rPr>
                <w:i/>
                <w:color w:val="000000"/>
                <w:sz w:val="20"/>
              </w:rPr>
            </w:pPr>
            <w:r w:rsidRPr="001C0019">
              <w:rPr>
                <w:i/>
                <w:color w:val="000000"/>
                <w:sz w:val="20"/>
              </w:rPr>
              <w:t>4,839</w:t>
            </w:r>
          </w:p>
        </w:tc>
        <w:tc>
          <w:tcPr>
            <w:tcW w:w="2592" w:type="dxa"/>
            <w:noWrap/>
            <w:hideMark/>
          </w:tcPr>
          <w:p w14:paraId="56BFF4B8" w14:textId="77777777" w:rsidR="00DD3802" w:rsidRPr="001C0019" w:rsidRDefault="00DD3802" w:rsidP="00DD3802">
            <w:pPr>
              <w:jc w:val="center"/>
              <w:rPr>
                <w:i/>
                <w:color w:val="000000"/>
                <w:sz w:val="20"/>
              </w:rPr>
            </w:pPr>
            <w:r w:rsidRPr="001C0019">
              <w:rPr>
                <w:i/>
                <w:color w:val="000000"/>
                <w:sz w:val="20"/>
              </w:rPr>
              <w:t>921</w:t>
            </w:r>
          </w:p>
        </w:tc>
        <w:tc>
          <w:tcPr>
            <w:tcW w:w="1728" w:type="dxa"/>
            <w:noWrap/>
            <w:hideMark/>
          </w:tcPr>
          <w:p w14:paraId="1D1C1050" w14:textId="77777777" w:rsidR="00DD3802" w:rsidRPr="001C0019" w:rsidRDefault="00DD3802" w:rsidP="00DD3802">
            <w:pPr>
              <w:jc w:val="center"/>
              <w:rPr>
                <w:i/>
                <w:color w:val="000000"/>
                <w:sz w:val="20"/>
              </w:rPr>
            </w:pPr>
            <w:r w:rsidRPr="001C0019">
              <w:rPr>
                <w:i/>
                <w:color w:val="000000"/>
                <w:sz w:val="20"/>
              </w:rPr>
              <w:t>23.5</w:t>
            </w:r>
          </w:p>
        </w:tc>
      </w:tr>
      <w:tr w:rsidR="00DD3802" w:rsidRPr="001C0019" w14:paraId="6ECB6D7E" w14:textId="77777777" w:rsidTr="005609CC">
        <w:trPr>
          <w:trHeight w:val="330"/>
          <w:jc w:val="center"/>
        </w:trPr>
        <w:tc>
          <w:tcPr>
            <w:tcW w:w="1340" w:type="dxa"/>
            <w:hideMark/>
          </w:tcPr>
          <w:p w14:paraId="1F5FC7D3" w14:textId="77777777" w:rsidR="00DD3802" w:rsidRPr="001C0019" w:rsidRDefault="00DD3802" w:rsidP="00DD3802">
            <w:pPr>
              <w:jc w:val="center"/>
              <w:rPr>
                <w:i/>
                <w:sz w:val="20"/>
              </w:rPr>
            </w:pPr>
            <w:r w:rsidRPr="001C0019">
              <w:rPr>
                <w:i/>
                <w:sz w:val="20"/>
              </w:rPr>
              <w:t>2371</w:t>
            </w:r>
          </w:p>
        </w:tc>
        <w:tc>
          <w:tcPr>
            <w:tcW w:w="1900" w:type="dxa"/>
            <w:hideMark/>
          </w:tcPr>
          <w:p w14:paraId="3881B601" w14:textId="77777777" w:rsidR="00DD3802" w:rsidRPr="001C0019" w:rsidRDefault="00DD3802" w:rsidP="00DD3802">
            <w:pPr>
              <w:rPr>
                <w:i/>
                <w:color w:val="000000"/>
                <w:sz w:val="20"/>
              </w:rPr>
            </w:pPr>
            <w:r w:rsidRPr="001C0019">
              <w:rPr>
                <w:i/>
                <w:color w:val="000000"/>
                <w:sz w:val="20"/>
              </w:rPr>
              <w:t>Utility System Construction</w:t>
            </w:r>
          </w:p>
        </w:tc>
        <w:tc>
          <w:tcPr>
            <w:tcW w:w="1553" w:type="dxa"/>
            <w:noWrap/>
            <w:hideMark/>
          </w:tcPr>
          <w:p w14:paraId="633021B9" w14:textId="77777777" w:rsidR="00DD3802" w:rsidRPr="001C0019" w:rsidRDefault="00DD3802" w:rsidP="00DD3802">
            <w:pPr>
              <w:jc w:val="center"/>
              <w:rPr>
                <w:i/>
                <w:color w:val="000000"/>
                <w:sz w:val="20"/>
              </w:rPr>
            </w:pPr>
            <w:r w:rsidRPr="001C0019">
              <w:rPr>
                <w:i/>
                <w:color w:val="000000"/>
                <w:sz w:val="20"/>
              </w:rPr>
              <w:t>943</w:t>
            </w:r>
          </w:p>
        </w:tc>
        <w:tc>
          <w:tcPr>
            <w:tcW w:w="1507" w:type="dxa"/>
            <w:noWrap/>
            <w:hideMark/>
          </w:tcPr>
          <w:p w14:paraId="488A9C7C" w14:textId="77777777" w:rsidR="00DD3802" w:rsidRPr="001C0019" w:rsidRDefault="00DD3802" w:rsidP="00DD3802">
            <w:pPr>
              <w:jc w:val="center"/>
              <w:rPr>
                <w:i/>
                <w:color w:val="000000"/>
                <w:sz w:val="20"/>
              </w:rPr>
            </w:pPr>
            <w:r w:rsidRPr="001C0019">
              <w:rPr>
                <w:i/>
                <w:color w:val="000000"/>
                <w:sz w:val="20"/>
              </w:rPr>
              <w:t>1,488</w:t>
            </w:r>
          </w:p>
        </w:tc>
        <w:tc>
          <w:tcPr>
            <w:tcW w:w="2592" w:type="dxa"/>
            <w:noWrap/>
            <w:hideMark/>
          </w:tcPr>
          <w:p w14:paraId="08A21891" w14:textId="77777777" w:rsidR="00DD3802" w:rsidRPr="001C0019" w:rsidRDefault="00DD3802" w:rsidP="00DD3802">
            <w:pPr>
              <w:jc w:val="center"/>
              <w:rPr>
                <w:i/>
                <w:color w:val="000000"/>
                <w:sz w:val="20"/>
              </w:rPr>
            </w:pPr>
            <w:r w:rsidRPr="001C0019">
              <w:rPr>
                <w:i/>
                <w:color w:val="000000"/>
                <w:sz w:val="20"/>
              </w:rPr>
              <w:t>545</w:t>
            </w:r>
          </w:p>
        </w:tc>
        <w:tc>
          <w:tcPr>
            <w:tcW w:w="1728" w:type="dxa"/>
            <w:noWrap/>
            <w:hideMark/>
          </w:tcPr>
          <w:p w14:paraId="4D952C25" w14:textId="77777777" w:rsidR="00DD3802" w:rsidRPr="001C0019" w:rsidRDefault="00DD3802" w:rsidP="00DD3802">
            <w:pPr>
              <w:jc w:val="center"/>
              <w:rPr>
                <w:i/>
                <w:color w:val="000000"/>
                <w:sz w:val="20"/>
              </w:rPr>
            </w:pPr>
            <w:r w:rsidRPr="001C0019">
              <w:rPr>
                <w:i/>
                <w:color w:val="000000"/>
                <w:sz w:val="20"/>
              </w:rPr>
              <w:t>57.8</w:t>
            </w:r>
          </w:p>
        </w:tc>
      </w:tr>
      <w:tr w:rsidR="00DD3802" w:rsidRPr="001C0019" w14:paraId="7305BDAE" w14:textId="77777777" w:rsidTr="005609CC">
        <w:trPr>
          <w:trHeight w:val="330"/>
          <w:jc w:val="center"/>
        </w:trPr>
        <w:tc>
          <w:tcPr>
            <w:tcW w:w="1340" w:type="dxa"/>
            <w:hideMark/>
          </w:tcPr>
          <w:p w14:paraId="0D3463C0" w14:textId="77777777" w:rsidR="00DD3802" w:rsidRPr="001C0019" w:rsidRDefault="00DD3802" w:rsidP="00DD3802">
            <w:pPr>
              <w:jc w:val="center"/>
              <w:rPr>
                <w:i/>
                <w:sz w:val="20"/>
              </w:rPr>
            </w:pPr>
            <w:r w:rsidRPr="001C0019">
              <w:rPr>
                <w:i/>
                <w:sz w:val="20"/>
              </w:rPr>
              <w:t>2131</w:t>
            </w:r>
          </w:p>
        </w:tc>
        <w:tc>
          <w:tcPr>
            <w:tcW w:w="1900" w:type="dxa"/>
            <w:hideMark/>
          </w:tcPr>
          <w:p w14:paraId="2DE382A9" w14:textId="77777777" w:rsidR="00DD3802" w:rsidRPr="001C0019" w:rsidRDefault="00DD3802" w:rsidP="00DD3802">
            <w:pPr>
              <w:rPr>
                <w:i/>
                <w:color w:val="000000"/>
                <w:sz w:val="20"/>
              </w:rPr>
            </w:pPr>
            <w:r w:rsidRPr="001C0019">
              <w:rPr>
                <w:i/>
                <w:color w:val="000000"/>
                <w:sz w:val="20"/>
              </w:rPr>
              <w:t>Support Activities for Mining</w:t>
            </w:r>
          </w:p>
        </w:tc>
        <w:tc>
          <w:tcPr>
            <w:tcW w:w="1553" w:type="dxa"/>
            <w:noWrap/>
            <w:hideMark/>
          </w:tcPr>
          <w:p w14:paraId="0C1852EE" w14:textId="77777777" w:rsidR="00DD3802" w:rsidRPr="001C0019" w:rsidRDefault="00DD3802" w:rsidP="00DD3802">
            <w:pPr>
              <w:jc w:val="center"/>
              <w:rPr>
                <w:i/>
                <w:color w:val="000000"/>
                <w:sz w:val="20"/>
              </w:rPr>
            </w:pPr>
            <w:r w:rsidRPr="001C0019">
              <w:rPr>
                <w:i/>
                <w:color w:val="000000"/>
                <w:sz w:val="20"/>
              </w:rPr>
              <w:t>2,020</w:t>
            </w:r>
          </w:p>
        </w:tc>
        <w:tc>
          <w:tcPr>
            <w:tcW w:w="1507" w:type="dxa"/>
            <w:noWrap/>
            <w:hideMark/>
          </w:tcPr>
          <w:p w14:paraId="1C323D85" w14:textId="77777777" w:rsidR="00DD3802" w:rsidRPr="001C0019" w:rsidRDefault="00DD3802" w:rsidP="00DD3802">
            <w:pPr>
              <w:jc w:val="center"/>
              <w:rPr>
                <w:i/>
                <w:color w:val="000000"/>
                <w:sz w:val="20"/>
              </w:rPr>
            </w:pPr>
            <w:r w:rsidRPr="001C0019">
              <w:rPr>
                <w:i/>
                <w:color w:val="000000"/>
                <w:sz w:val="20"/>
              </w:rPr>
              <w:t>2,533</w:t>
            </w:r>
          </w:p>
        </w:tc>
        <w:tc>
          <w:tcPr>
            <w:tcW w:w="2592" w:type="dxa"/>
            <w:noWrap/>
            <w:hideMark/>
          </w:tcPr>
          <w:p w14:paraId="4E6ECE9D" w14:textId="77777777" w:rsidR="00DD3802" w:rsidRPr="001C0019" w:rsidRDefault="00DD3802" w:rsidP="00DD3802">
            <w:pPr>
              <w:jc w:val="center"/>
              <w:rPr>
                <w:i/>
                <w:color w:val="000000"/>
                <w:sz w:val="20"/>
              </w:rPr>
            </w:pPr>
            <w:r w:rsidRPr="001C0019">
              <w:rPr>
                <w:i/>
                <w:color w:val="000000"/>
                <w:sz w:val="20"/>
              </w:rPr>
              <w:t>513</w:t>
            </w:r>
          </w:p>
        </w:tc>
        <w:tc>
          <w:tcPr>
            <w:tcW w:w="1728" w:type="dxa"/>
            <w:noWrap/>
            <w:hideMark/>
          </w:tcPr>
          <w:p w14:paraId="0BF938D3" w14:textId="77777777" w:rsidR="00DD3802" w:rsidRPr="001C0019" w:rsidRDefault="00DD3802" w:rsidP="00DD3802">
            <w:pPr>
              <w:jc w:val="center"/>
              <w:rPr>
                <w:i/>
                <w:color w:val="000000"/>
                <w:sz w:val="20"/>
              </w:rPr>
            </w:pPr>
            <w:r w:rsidRPr="001C0019">
              <w:rPr>
                <w:i/>
                <w:color w:val="000000"/>
                <w:sz w:val="20"/>
              </w:rPr>
              <w:t>25.4</w:t>
            </w:r>
          </w:p>
        </w:tc>
      </w:tr>
      <w:tr w:rsidR="00DD3802" w:rsidRPr="001C0019" w14:paraId="31C8E0F3" w14:textId="77777777" w:rsidTr="005609CC">
        <w:trPr>
          <w:trHeight w:val="615"/>
          <w:jc w:val="center"/>
        </w:trPr>
        <w:tc>
          <w:tcPr>
            <w:tcW w:w="1340" w:type="dxa"/>
            <w:hideMark/>
          </w:tcPr>
          <w:p w14:paraId="3E4AC3E8" w14:textId="77777777" w:rsidR="00DD3802" w:rsidRPr="001C0019" w:rsidRDefault="00DD3802" w:rsidP="00DD3802">
            <w:pPr>
              <w:jc w:val="center"/>
              <w:rPr>
                <w:i/>
                <w:sz w:val="20"/>
              </w:rPr>
            </w:pPr>
            <w:r w:rsidRPr="001C0019">
              <w:rPr>
                <w:i/>
                <w:sz w:val="20"/>
              </w:rPr>
              <w:t>5419</w:t>
            </w:r>
          </w:p>
        </w:tc>
        <w:tc>
          <w:tcPr>
            <w:tcW w:w="1900" w:type="dxa"/>
            <w:hideMark/>
          </w:tcPr>
          <w:p w14:paraId="554A7352" w14:textId="77777777" w:rsidR="00DD3802" w:rsidRPr="001C0019" w:rsidRDefault="00DD3802" w:rsidP="00DD3802">
            <w:pPr>
              <w:rPr>
                <w:i/>
                <w:color w:val="000000"/>
                <w:sz w:val="20"/>
              </w:rPr>
            </w:pPr>
            <w:r w:rsidRPr="001C0019">
              <w:rPr>
                <w:i/>
                <w:color w:val="000000"/>
                <w:sz w:val="20"/>
              </w:rPr>
              <w:t>Other Professional, Scientific, and Technical Services</w:t>
            </w:r>
          </w:p>
        </w:tc>
        <w:tc>
          <w:tcPr>
            <w:tcW w:w="1553" w:type="dxa"/>
            <w:noWrap/>
            <w:hideMark/>
          </w:tcPr>
          <w:p w14:paraId="2436FB0A" w14:textId="77777777" w:rsidR="00DD3802" w:rsidRPr="001C0019" w:rsidRDefault="00DD3802" w:rsidP="00DD3802">
            <w:pPr>
              <w:jc w:val="center"/>
              <w:rPr>
                <w:i/>
                <w:color w:val="000000"/>
                <w:sz w:val="20"/>
              </w:rPr>
            </w:pPr>
            <w:r w:rsidRPr="001C0019">
              <w:rPr>
                <w:i/>
                <w:color w:val="000000"/>
                <w:sz w:val="20"/>
              </w:rPr>
              <w:t>871</w:t>
            </w:r>
          </w:p>
        </w:tc>
        <w:tc>
          <w:tcPr>
            <w:tcW w:w="1507" w:type="dxa"/>
            <w:noWrap/>
            <w:hideMark/>
          </w:tcPr>
          <w:p w14:paraId="6C4977D6" w14:textId="77777777" w:rsidR="00DD3802" w:rsidRPr="001C0019" w:rsidRDefault="00DD3802" w:rsidP="00DD3802">
            <w:pPr>
              <w:jc w:val="center"/>
              <w:rPr>
                <w:i/>
                <w:color w:val="000000"/>
                <w:sz w:val="20"/>
              </w:rPr>
            </w:pPr>
            <w:r w:rsidRPr="001C0019">
              <w:rPr>
                <w:i/>
                <w:color w:val="000000"/>
                <w:sz w:val="20"/>
              </w:rPr>
              <w:t>1,320</w:t>
            </w:r>
          </w:p>
        </w:tc>
        <w:tc>
          <w:tcPr>
            <w:tcW w:w="2592" w:type="dxa"/>
            <w:noWrap/>
            <w:hideMark/>
          </w:tcPr>
          <w:p w14:paraId="59873857" w14:textId="77777777" w:rsidR="00DD3802" w:rsidRPr="001C0019" w:rsidRDefault="00DD3802" w:rsidP="00DD3802">
            <w:pPr>
              <w:jc w:val="center"/>
              <w:rPr>
                <w:i/>
                <w:color w:val="000000"/>
                <w:sz w:val="20"/>
              </w:rPr>
            </w:pPr>
            <w:r w:rsidRPr="001C0019">
              <w:rPr>
                <w:i/>
                <w:color w:val="000000"/>
                <w:sz w:val="20"/>
              </w:rPr>
              <w:t>449</w:t>
            </w:r>
          </w:p>
        </w:tc>
        <w:tc>
          <w:tcPr>
            <w:tcW w:w="1728" w:type="dxa"/>
            <w:noWrap/>
            <w:hideMark/>
          </w:tcPr>
          <w:p w14:paraId="33893527" w14:textId="77777777" w:rsidR="00DD3802" w:rsidRPr="001C0019" w:rsidRDefault="00DD3802" w:rsidP="00DD3802">
            <w:pPr>
              <w:jc w:val="center"/>
              <w:rPr>
                <w:i/>
                <w:color w:val="000000"/>
                <w:sz w:val="20"/>
              </w:rPr>
            </w:pPr>
            <w:r w:rsidRPr="001C0019">
              <w:rPr>
                <w:i/>
                <w:color w:val="000000"/>
                <w:sz w:val="20"/>
              </w:rPr>
              <w:t>51.5</w:t>
            </w:r>
          </w:p>
        </w:tc>
      </w:tr>
      <w:tr w:rsidR="00DD3802" w:rsidRPr="001C0019" w14:paraId="102C1E5B" w14:textId="77777777" w:rsidTr="005609CC">
        <w:trPr>
          <w:trHeight w:val="615"/>
          <w:jc w:val="center"/>
        </w:trPr>
        <w:tc>
          <w:tcPr>
            <w:tcW w:w="1340" w:type="dxa"/>
            <w:hideMark/>
          </w:tcPr>
          <w:p w14:paraId="026AA492" w14:textId="77777777" w:rsidR="00DD3802" w:rsidRPr="001C0019" w:rsidRDefault="00DD3802" w:rsidP="00DD3802">
            <w:pPr>
              <w:jc w:val="center"/>
              <w:rPr>
                <w:i/>
                <w:sz w:val="20"/>
              </w:rPr>
            </w:pPr>
            <w:r w:rsidRPr="001C0019">
              <w:rPr>
                <w:i/>
                <w:sz w:val="20"/>
              </w:rPr>
              <w:t>4450</w:t>
            </w:r>
          </w:p>
        </w:tc>
        <w:tc>
          <w:tcPr>
            <w:tcW w:w="1900" w:type="dxa"/>
            <w:hideMark/>
          </w:tcPr>
          <w:p w14:paraId="503823CB" w14:textId="77777777" w:rsidR="00DD3802" w:rsidRPr="001C0019" w:rsidRDefault="00DD3802" w:rsidP="00DD3802">
            <w:pPr>
              <w:rPr>
                <w:i/>
                <w:color w:val="000000"/>
                <w:sz w:val="20"/>
              </w:rPr>
            </w:pPr>
            <w:r w:rsidRPr="001C0019">
              <w:rPr>
                <w:i/>
                <w:color w:val="000000"/>
                <w:sz w:val="20"/>
              </w:rPr>
              <w:t>Food and beverage stores (4451 and 4452 only)</w:t>
            </w:r>
          </w:p>
        </w:tc>
        <w:tc>
          <w:tcPr>
            <w:tcW w:w="1553" w:type="dxa"/>
            <w:noWrap/>
            <w:hideMark/>
          </w:tcPr>
          <w:p w14:paraId="14C209C7" w14:textId="77777777" w:rsidR="00DD3802" w:rsidRPr="001C0019" w:rsidRDefault="00DD3802" w:rsidP="00DD3802">
            <w:pPr>
              <w:jc w:val="center"/>
              <w:rPr>
                <w:i/>
                <w:color w:val="000000"/>
                <w:sz w:val="20"/>
              </w:rPr>
            </w:pPr>
            <w:r w:rsidRPr="001C0019">
              <w:rPr>
                <w:i/>
                <w:color w:val="000000"/>
                <w:sz w:val="20"/>
              </w:rPr>
              <w:t>3,307</w:t>
            </w:r>
          </w:p>
        </w:tc>
        <w:tc>
          <w:tcPr>
            <w:tcW w:w="1507" w:type="dxa"/>
            <w:noWrap/>
            <w:hideMark/>
          </w:tcPr>
          <w:p w14:paraId="72FDD867" w14:textId="77777777" w:rsidR="00DD3802" w:rsidRPr="001C0019" w:rsidRDefault="00DD3802" w:rsidP="00DD3802">
            <w:pPr>
              <w:jc w:val="center"/>
              <w:rPr>
                <w:i/>
                <w:color w:val="000000"/>
                <w:sz w:val="20"/>
              </w:rPr>
            </w:pPr>
            <w:r w:rsidRPr="001C0019">
              <w:rPr>
                <w:i/>
                <w:color w:val="000000"/>
                <w:sz w:val="20"/>
              </w:rPr>
              <w:t>3,701</w:t>
            </w:r>
          </w:p>
        </w:tc>
        <w:tc>
          <w:tcPr>
            <w:tcW w:w="2592" w:type="dxa"/>
            <w:noWrap/>
            <w:hideMark/>
          </w:tcPr>
          <w:p w14:paraId="0F63E1B4" w14:textId="77777777" w:rsidR="00DD3802" w:rsidRPr="001C0019" w:rsidRDefault="00DD3802" w:rsidP="00DD3802">
            <w:pPr>
              <w:jc w:val="center"/>
              <w:rPr>
                <w:i/>
                <w:color w:val="000000"/>
                <w:sz w:val="20"/>
              </w:rPr>
            </w:pPr>
            <w:r w:rsidRPr="001C0019">
              <w:rPr>
                <w:i/>
                <w:color w:val="000000"/>
                <w:sz w:val="20"/>
              </w:rPr>
              <w:t>394</w:t>
            </w:r>
          </w:p>
        </w:tc>
        <w:tc>
          <w:tcPr>
            <w:tcW w:w="1728" w:type="dxa"/>
            <w:noWrap/>
            <w:hideMark/>
          </w:tcPr>
          <w:p w14:paraId="05D67AA7" w14:textId="77777777" w:rsidR="00DD3802" w:rsidRPr="001C0019" w:rsidRDefault="00DD3802" w:rsidP="00DD3802">
            <w:pPr>
              <w:jc w:val="center"/>
              <w:rPr>
                <w:i/>
                <w:color w:val="000000"/>
                <w:sz w:val="20"/>
              </w:rPr>
            </w:pPr>
            <w:r w:rsidRPr="001C0019">
              <w:rPr>
                <w:i/>
                <w:color w:val="000000"/>
                <w:sz w:val="20"/>
              </w:rPr>
              <w:t>11.9</w:t>
            </w:r>
          </w:p>
        </w:tc>
      </w:tr>
      <w:tr w:rsidR="00DD3802" w:rsidRPr="001C0019" w14:paraId="31652215" w14:textId="77777777" w:rsidTr="005609CC">
        <w:trPr>
          <w:trHeight w:val="330"/>
          <w:jc w:val="center"/>
        </w:trPr>
        <w:tc>
          <w:tcPr>
            <w:tcW w:w="1340" w:type="dxa"/>
            <w:hideMark/>
          </w:tcPr>
          <w:p w14:paraId="079539B1" w14:textId="77777777" w:rsidR="00DD3802" w:rsidRPr="001C0019" w:rsidRDefault="00DD3802" w:rsidP="00DD3802">
            <w:pPr>
              <w:jc w:val="center"/>
              <w:rPr>
                <w:i/>
                <w:sz w:val="20"/>
              </w:rPr>
            </w:pPr>
            <w:r w:rsidRPr="001C0019">
              <w:rPr>
                <w:i/>
                <w:sz w:val="20"/>
              </w:rPr>
              <w:t>7211</w:t>
            </w:r>
          </w:p>
        </w:tc>
        <w:tc>
          <w:tcPr>
            <w:tcW w:w="1900" w:type="dxa"/>
            <w:hideMark/>
          </w:tcPr>
          <w:p w14:paraId="02D2EA5C" w14:textId="77777777" w:rsidR="00DD3802" w:rsidRPr="001C0019" w:rsidRDefault="00DD3802" w:rsidP="00DD3802">
            <w:pPr>
              <w:rPr>
                <w:i/>
                <w:color w:val="000000"/>
                <w:sz w:val="20"/>
              </w:rPr>
            </w:pPr>
            <w:r w:rsidRPr="001C0019">
              <w:rPr>
                <w:i/>
                <w:color w:val="000000"/>
                <w:sz w:val="20"/>
              </w:rPr>
              <w:t>Traveler Accommodation</w:t>
            </w:r>
          </w:p>
        </w:tc>
        <w:tc>
          <w:tcPr>
            <w:tcW w:w="1553" w:type="dxa"/>
            <w:noWrap/>
            <w:hideMark/>
          </w:tcPr>
          <w:p w14:paraId="70758198" w14:textId="77777777" w:rsidR="00DD3802" w:rsidRPr="001C0019" w:rsidRDefault="00DD3802" w:rsidP="00DD3802">
            <w:pPr>
              <w:jc w:val="center"/>
              <w:rPr>
                <w:i/>
                <w:color w:val="000000"/>
                <w:sz w:val="20"/>
              </w:rPr>
            </w:pPr>
            <w:r w:rsidRPr="001C0019">
              <w:rPr>
                <w:i/>
                <w:color w:val="000000"/>
                <w:sz w:val="20"/>
              </w:rPr>
              <w:t>1,433</w:t>
            </w:r>
          </w:p>
        </w:tc>
        <w:tc>
          <w:tcPr>
            <w:tcW w:w="1507" w:type="dxa"/>
            <w:noWrap/>
            <w:hideMark/>
          </w:tcPr>
          <w:p w14:paraId="66F98A92" w14:textId="77777777" w:rsidR="00DD3802" w:rsidRPr="001C0019" w:rsidRDefault="00DD3802" w:rsidP="00DD3802">
            <w:pPr>
              <w:jc w:val="center"/>
              <w:rPr>
                <w:i/>
                <w:color w:val="000000"/>
                <w:sz w:val="20"/>
              </w:rPr>
            </w:pPr>
            <w:r w:rsidRPr="001C0019">
              <w:rPr>
                <w:i/>
                <w:color w:val="000000"/>
                <w:sz w:val="20"/>
              </w:rPr>
              <w:t>1,782</w:t>
            </w:r>
          </w:p>
        </w:tc>
        <w:tc>
          <w:tcPr>
            <w:tcW w:w="2592" w:type="dxa"/>
            <w:noWrap/>
            <w:hideMark/>
          </w:tcPr>
          <w:p w14:paraId="0E45F89B" w14:textId="77777777" w:rsidR="00DD3802" w:rsidRPr="001C0019" w:rsidRDefault="00DD3802" w:rsidP="00DD3802">
            <w:pPr>
              <w:jc w:val="center"/>
              <w:rPr>
                <w:i/>
                <w:color w:val="000000"/>
                <w:sz w:val="20"/>
              </w:rPr>
            </w:pPr>
            <w:r w:rsidRPr="001C0019">
              <w:rPr>
                <w:i/>
                <w:color w:val="000000"/>
                <w:sz w:val="20"/>
              </w:rPr>
              <w:t>349</w:t>
            </w:r>
          </w:p>
        </w:tc>
        <w:tc>
          <w:tcPr>
            <w:tcW w:w="1728" w:type="dxa"/>
            <w:noWrap/>
            <w:hideMark/>
          </w:tcPr>
          <w:p w14:paraId="2D5F0590" w14:textId="77777777" w:rsidR="00DD3802" w:rsidRPr="001C0019" w:rsidRDefault="00DD3802" w:rsidP="00DD3802">
            <w:pPr>
              <w:jc w:val="center"/>
              <w:rPr>
                <w:i/>
                <w:color w:val="000000"/>
                <w:sz w:val="20"/>
              </w:rPr>
            </w:pPr>
            <w:r w:rsidRPr="001C0019">
              <w:rPr>
                <w:i/>
                <w:color w:val="000000"/>
                <w:sz w:val="20"/>
              </w:rPr>
              <w:t>24.4</w:t>
            </w:r>
          </w:p>
        </w:tc>
      </w:tr>
      <w:tr w:rsidR="00DD3802" w:rsidRPr="001C0019" w14:paraId="34794E71" w14:textId="77777777" w:rsidTr="005609CC">
        <w:trPr>
          <w:trHeight w:val="330"/>
          <w:jc w:val="center"/>
        </w:trPr>
        <w:tc>
          <w:tcPr>
            <w:tcW w:w="1340" w:type="dxa"/>
            <w:hideMark/>
          </w:tcPr>
          <w:p w14:paraId="0FD93F06" w14:textId="77777777" w:rsidR="00DD3802" w:rsidRPr="001C0019" w:rsidRDefault="00DD3802" w:rsidP="00DD3802">
            <w:pPr>
              <w:jc w:val="center"/>
              <w:rPr>
                <w:i/>
                <w:sz w:val="20"/>
              </w:rPr>
            </w:pPr>
            <w:r w:rsidRPr="001C0019">
              <w:rPr>
                <w:i/>
                <w:sz w:val="20"/>
              </w:rPr>
              <w:t>2382</w:t>
            </w:r>
          </w:p>
        </w:tc>
        <w:tc>
          <w:tcPr>
            <w:tcW w:w="1900" w:type="dxa"/>
            <w:hideMark/>
          </w:tcPr>
          <w:p w14:paraId="1C536FEC" w14:textId="77777777" w:rsidR="00DD3802" w:rsidRPr="001C0019" w:rsidRDefault="00DD3802" w:rsidP="00DD3802">
            <w:pPr>
              <w:rPr>
                <w:i/>
                <w:color w:val="000000"/>
                <w:sz w:val="20"/>
              </w:rPr>
            </w:pPr>
            <w:r w:rsidRPr="001C0019">
              <w:rPr>
                <w:i/>
                <w:color w:val="000000"/>
                <w:sz w:val="20"/>
              </w:rPr>
              <w:t>Building Equipment Contractors</w:t>
            </w:r>
          </w:p>
        </w:tc>
        <w:tc>
          <w:tcPr>
            <w:tcW w:w="1553" w:type="dxa"/>
            <w:noWrap/>
            <w:hideMark/>
          </w:tcPr>
          <w:p w14:paraId="47F960B0" w14:textId="77777777" w:rsidR="00DD3802" w:rsidRPr="001C0019" w:rsidRDefault="00DD3802" w:rsidP="00DD3802">
            <w:pPr>
              <w:jc w:val="center"/>
              <w:rPr>
                <w:i/>
                <w:color w:val="000000"/>
                <w:sz w:val="20"/>
              </w:rPr>
            </w:pPr>
            <w:r w:rsidRPr="001C0019">
              <w:rPr>
                <w:i/>
                <w:color w:val="000000"/>
                <w:sz w:val="20"/>
              </w:rPr>
              <w:t>2,325</w:t>
            </w:r>
          </w:p>
        </w:tc>
        <w:tc>
          <w:tcPr>
            <w:tcW w:w="1507" w:type="dxa"/>
            <w:noWrap/>
            <w:hideMark/>
          </w:tcPr>
          <w:p w14:paraId="44FF235E" w14:textId="77777777" w:rsidR="00DD3802" w:rsidRPr="001C0019" w:rsidRDefault="00DD3802" w:rsidP="00DD3802">
            <w:pPr>
              <w:jc w:val="center"/>
              <w:rPr>
                <w:i/>
                <w:color w:val="000000"/>
                <w:sz w:val="20"/>
              </w:rPr>
            </w:pPr>
            <w:r w:rsidRPr="001C0019">
              <w:rPr>
                <w:i/>
                <w:color w:val="000000"/>
                <w:sz w:val="20"/>
              </w:rPr>
              <w:t>2,645</w:t>
            </w:r>
          </w:p>
        </w:tc>
        <w:tc>
          <w:tcPr>
            <w:tcW w:w="2592" w:type="dxa"/>
            <w:noWrap/>
            <w:hideMark/>
          </w:tcPr>
          <w:p w14:paraId="0AFCA86A" w14:textId="77777777" w:rsidR="00DD3802" w:rsidRPr="001C0019" w:rsidRDefault="00DD3802" w:rsidP="00DD3802">
            <w:pPr>
              <w:jc w:val="center"/>
              <w:rPr>
                <w:i/>
                <w:color w:val="000000"/>
                <w:sz w:val="20"/>
              </w:rPr>
            </w:pPr>
            <w:r w:rsidRPr="001C0019">
              <w:rPr>
                <w:i/>
                <w:color w:val="000000"/>
                <w:sz w:val="20"/>
              </w:rPr>
              <w:t>320</w:t>
            </w:r>
          </w:p>
        </w:tc>
        <w:tc>
          <w:tcPr>
            <w:tcW w:w="1728" w:type="dxa"/>
            <w:noWrap/>
            <w:hideMark/>
          </w:tcPr>
          <w:p w14:paraId="19D5A721" w14:textId="77777777" w:rsidR="00DD3802" w:rsidRPr="001C0019" w:rsidRDefault="00DD3802" w:rsidP="00DD3802">
            <w:pPr>
              <w:jc w:val="center"/>
              <w:rPr>
                <w:i/>
                <w:color w:val="000000"/>
                <w:sz w:val="20"/>
              </w:rPr>
            </w:pPr>
            <w:r w:rsidRPr="001C0019">
              <w:rPr>
                <w:i/>
                <w:color w:val="000000"/>
                <w:sz w:val="20"/>
              </w:rPr>
              <w:t>13.8</w:t>
            </w:r>
          </w:p>
        </w:tc>
      </w:tr>
      <w:tr w:rsidR="00DD3802" w:rsidRPr="001C0019" w14:paraId="7791433E" w14:textId="77777777" w:rsidTr="005609CC">
        <w:trPr>
          <w:trHeight w:val="435"/>
          <w:jc w:val="center"/>
        </w:trPr>
        <w:tc>
          <w:tcPr>
            <w:tcW w:w="1340" w:type="dxa"/>
            <w:hideMark/>
          </w:tcPr>
          <w:p w14:paraId="2CC31A65" w14:textId="77777777" w:rsidR="00DD3802" w:rsidRPr="001C0019" w:rsidRDefault="00DD3802" w:rsidP="00DD3802">
            <w:pPr>
              <w:jc w:val="center"/>
              <w:rPr>
                <w:i/>
                <w:sz w:val="20"/>
              </w:rPr>
            </w:pPr>
            <w:r w:rsidRPr="001C0019">
              <w:rPr>
                <w:i/>
                <w:sz w:val="20"/>
              </w:rPr>
              <w:t>6214</w:t>
            </w:r>
          </w:p>
        </w:tc>
        <w:tc>
          <w:tcPr>
            <w:tcW w:w="1900" w:type="dxa"/>
            <w:hideMark/>
          </w:tcPr>
          <w:p w14:paraId="53D86A42" w14:textId="77777777" w:rsidR="00DD3802" w:rsidRPr="001C0019" w:rsidRDefault="00DD3802" w:rsidP="00DD3802">
            <w:pPr>
              <w:rPr>
                <w:i/>
                <w:color w:val="000000"/>
                <w:sz w:val="20"/>
              </w:rPr>
            </w:pPr>
            <w:r w:rsidRPr="001C0019">
              <w:rPr>
                <w:i/>
                <w:color w:val="000000"/>
                <w:sz w:val="20"/>
              </w:rPr>
              <w:t>Outpatient Care Centers</w:t>
            </w:r>
          </w:p>
        </w:tc>
        <w:tc>
          <w:tcPr>
            <w:tcW w:w="1553" w:type="dxa"/>
            <w:noWrap/>
            <w:hideMark/>
          </w:tcPr>
          <w:p w14:paraId="30715073" w14:textId="77777777" w:rsidR="00DD3802" w:rsidRPr="001C0019" w:rsidRDefault="00DD3802" w:rsidP="00DD3802">
            <w:pPr>
              <w:jc w:val="center"/>
              <w:rPr>
                <w:i/>
                <w:color w:val="000000"/>
                <w:sz w:val="20"/>
              </w:rPr>
            </w:pPr>
            <w:r w:rsidRPr="001C0019">
              <w:rPr>
                <w:i/>
                <w:color w:val="000000"/>
                <w:sz w:val="20"/>
              </w:rPr>
              <w:t>320</w:t>
            </w:r>
          </w:p>
        </w:tc>
        <w:tc>
          <w:tcPr>
            <w:tcW w:w="1507" w:type="dxa"/>
            <w:noWrap/>
            <w:hideMark/>
          </w:tcPr>
          <w:p w14:paraId="062829E4" w14:textId="77777777" w:rsidR="00DD3802" w:rsidRPr="001C0019" w:rsidRDefault="00DD3802" w:rsidP="00DD3802">
            <w:pPr>
              <w:jc w:val="center"/>
              <w:rPr>
                <w:i/>
                <w:color w:val="000000"/>
                <w:sz w:val="20"/>
              </w:rPr>
            </w:pPr>
            <w:r w:rsidRPr="001C0019">
              <w:rPr>
                <w:i/>
                <w:color w:val="000000"/>
                <w:sz w:val="20"/>
              </w:rPr>
              <w:t>616</w:t>
            </w:r>
          </w:p>
        </w:tc>
        <w:tc>
          <w:tcPr>
            <w:tcW w:w="2592" w:type="dxa"/>
            <w:noWrap/>
            <w:hideMark/>
          </w:tcPr>
          <w:p w14:paraId="4DDBC8B3" w14:textId="77777777" w:rsidR="00DD3802" w:rsidRPr="001C0019" w:rsidRDefault="00DD3802" w:rsidP="00DD3802">
            <w:pPr>
              <w:jc w:val="center"/>
              <w:rPr>
                <w:i/>
                <w:color w:val="000000"/>
                <w:sz w:val="20"/>
              </w:rPr>
            </w:pPr>
            <w:r w:rsidRPr="001C0019">
              <w:rPr>
                <w:i/>
                <w:color w:val="000000"/>
                <w:sz w:val="20"/>
              </w:rPr>
              <w:t>296</w:t>
            </w:r>
          </w:p>
        </w:tc>
        <w:tc>
          <w:tcPr>
            <w:tcW w:w="1728" w:type="dxa"/>
            <w:noWrap/>
            <w:hideMark/>
          </w:tcPr>
          <w:p w14:paraId="03AF4FB3" w14:textId="77777777" w:rsidR="00DD3802" w:rsidRPr="001C0019" w:rsidRDefault="00DD3802" w:rsidP="00DD3802">
            <w:pPr>
              <w:jc w:val="center"/>
              <w:rPr>
                <w:i/>
                <w:color w:val="000000"/>
                <w:sz w:val="20"/>
              </w:rPr>
            </w:pPr>
            <w:r w:rsidRPr="001C0019">
              <w:rPr>
                <w:i/>
                <w:color w:val="000000"/>
                <w:sz w:val="20"/>
              </w:rPr>
              <w:t>92.5</w:t>
            </w:r>
          </w:p>
        </w:tc>
      </w:tr>
      <w:tr w:rsidR="00DD3802" w:rsidRPr="001C0019" w14:paraId="010E83FF" w14:textId="77777777" w:rsidTr="005609CC">
        <w:trPr>
          <w:trHeight w:val="615"/>
          <w:jc w:val="center"/>
        </w:trPr>
        <w:tc>
          <w:tcPr>
            <w:tcW w:w="1340" w:type="dxa"/>
            <w:hideMark/>
          </w:tcPr>
          <w:p w14:paraId="1ACD8ABA" w14:textId="77777777" w:rsidR="00DD3802" w:rsidRPr="001C0019" w:rsidRDefault="00DD3802" w:rsidP="00DD3802">
            <w:pPr>
              <w:jc w:val="center"/>
              <w:rPr>
                <w:i/>
                <w:sz w:val="20"/>
              </w:rPr>
            </w:pPr>
            <w:r w:rsidRPr="001C0019">
              <w:rPr>
                <w:i/>
                <w:sz w:val="20"/>
              </w:rPr>
              <w:t>4238</w:t>
            </w:r>
          </w:p>
        </w:tc>
        <w:tc>
          <w:tcPr>
            <w:tcW w:w="1900" w:type="dxa"/>
            <w:hideMark/>
          </w:tcPr>
          <w:p w14:paraId="5A4FB5F2" w14:textId="77777777" w:rsidR="00DD3802" w:rsidRPr="001C0019" w:rsidRDefault="00DD3802" w:rsidP="00DD3802">
            <w:pPr>
              <w:rPr>
                <w:i/>
                <w:color w:val="000000"/>
                <w:sz w:val="20"/>
              </w:rPr>
            </w:pPr>
            <w:r w:rsidRPr="001C0019">
              <w:rPr>
                <w:i/>
                <w:color w:val="000000"/>
                <w:sz w:val="20"/>
              </w:rPr>
              <w:t xml:space="preserve">Machinery, Equipment, and Supplies Merchant Wholesalers </w:t>
            </w:r>
          </w:p>
        </w:tc>
        <w:tc>
          <w:tcPr>
            <w:tcW w:w="1553" w:type="dxa"/>
            <w:noWrap/>
            <w:hideMark/>
          </w:tcPr>
          <w:p w14:paraId="3F03DD7B" w14:textId="77777777" w:rsidR="00DD3802" w:rsidRPr="001C0019" w:rsidRDefault="00DD3802" w:rsidP="00DD3802">
            <w:pPr>
              <w:jc w:val="center"/>
              <w:rPr>
                <w:i/>
                <w:color w:val="000000"/>
                <w:sz w:val="20"/>
              </w:rPr>
            </w:pPr>
            <w:r w:rsidRPr="001C0019">
              <w:rPr>
                <w:i/>
                <w:color w:val="000000"/>
                <w:sz w:val="20"/>
              </w:rPr>
              <w:t>747</w:t>
            </w:r>
          </w:p>
        </w:tc>
        <w:tc>
          <w:tcPr>
            <w:tcW w:w="1507" w:type="dxa"/>
            <w:noWrap/>
            <w:hideMark/>
          </w:tcPr>
          <w:p w14:paraId="125485FD" w14:textId="77777777" w:rsidR="00DD3802" w:rsidRPr="001C0019" w:rsidRDefault="00DD3802" w:rsidP="00DD3802">
            <w:pPr>
              <w:jc w:val="center"/>
              <w:rPr>
                <w:i/>
                <w:color w:val="000000"/>
                <w:sz w:val="20"/>
              </w:rPr>
            </w:pPr>
            <w:r w:rsidRPr="001C0019">
              <w:rPr>
                <w:i/>
                <w:color w:val="000000"/>
                <w:sz w:val="20"/>
              </w:rPr>
              <w:t>1,010</w:t>
            </w:r>
          </w:p>
        </w:tc>
        <w:tc>
          <w:tcPr>
            <w:tcW w:w="2592" w:type="dxa"/>
            <w:noWrap/>
            <w:hideMark/>
          </w:tcPr>
          <w:p w14:paraId="4FA4E744" w14:textId="77777777" w:rsidR="00DD3802" w:rsidRPr="001C0019" w:rsidRDefault="00DD3802" w:rsidP="00DD3802">
            <w:pPr>
              <w:jc w:val="center"/>
              <w:rPr>
                <w:i/>
                <w:color w:val="000000"/>
                <w:sz w:val="20"/>
              </w:rPr>
            </w:pPr>
            <w:r w:rsidRPr="001C0019">
              <w:rPr>
                <w:i/>
                <w:color w:val="000000"/>
                <w:sz w:val="20"/>
              </w:rPr>
              <w:t>263</w:t>
            </w:r>
          </w:p>
        </w:tc>
        <w:tc>
          <w:tcPr>
            <w:tcW w:w="1728" w:type="dxa"/>
            <w:noWrap/>
            <w:hideMark/>
          </w:tcPr>
          <w:p w14:paraId="044909ED" w14:textId="77777777" w:rsidR="00DD3802" w:rsidRPr="001C0019" w:rsidRDefault="00DD3802" w:rsidP="00DD3802">
            <w:pPr>
              <w:jc w:val="center"/>
              <w:rPr>
                <w:i/>
                <w:color w:val="000000"/>
                <w:sz w:val="20"/>
              </w:rPr>
            </w:pPr>
            <w:r w:rsidRPr="001C0019">
              <w:rPr>
                <w:i/>
                <w:color w:val="000000"/>
                <w:sz w:val="20"/>
              </w:rPr>
              <w:t>35.2</w:t>
            </w:r>
          </w:p>
        </w:tc>
      </w:tr>
      <w:tr w:rsidR="00DD3802" w:rsidRPr="001C0019" w14:paraId="7F38ED17" w14:textId="77777777" w:rsidTr="005609CC">
        <w:trPr>
          <w:trHeight w:val="330"/>
          <w:jc w:val="center"/>
        </w:trPr>
        <w:tc>
          <w:tcPr>
            <w:tcW w:w="1340" w:type="dxa"/>
            <w:hideMark/>
          </w:tcPr>
          <w:p w14:paraId="24EA7846" w14:textId="77777777" w:rsidR="00DD3802" w:rsidRPr="001C0019" w:rsidRDefault="00DD3802" w:rsidP="00DD3802">
            <w:pPr>
              <w:jc w:val="center"/>
              <w:rPr>
                <w:i/>
                <w:sz w:val="20"/>
              </w:rPr>
            </w:pPr>
            <w:r w:rsidRPr="001C0019">
              <w:rPr>
                <w:i/>
                <w:sz w:val="20"/>
              </w:rPr>
              <w:t>5611</w:t>
            </w:r>
          </w:p>
        </w:tc>
        <w:tc>
          <w:tcPr>
            <w:tcW w:w="1900" w:type="dxa"/>
            <w:hideMark/>
          </w:tcPr>
          <w:p w14:paraId="5214D678" w14:textId="77777777" w:rsidR="00DD3802" w:rsidRPr="001C0019" w:rsidRDefault="00DD3802" w:rsidP="00DD3802">
            <w:pPr>
              <w:rPr>
                <w:i/>
                <w:color w:val="000000"/>
                <w:sz w:val="20"/>
              </w:rPr>
            </w:pPr>
            <w:r w:rsidRPr="001C0019">
              <w:rPr>
                <w:i/>
                <w:color w:val="000000"/>
                <w:sz w:val="20"/>
              </w:rPr>
              <w:t>Office Administrative Services</w:t>
            </w:r>
          </w:p>
        </w:tc>
        <w:tc>
          <w:tcPr>
            <w:tcW w:w="1553" w:type="dxa"/>
            <w:noWrap/>
            <w:hideMark/>
          </w:tcPr>
          <w:p w14:paraId="0474920D" w14:textId="77777777" w:rsidR="00DD3802" w:rsidRPr="001C0019" w:rsidRDefault="00DD3802" w:rsidP="00DD3802">
            <w:pPr>
              <w:jc w:val="center"/>
              <w:rPr>
                <w:i/>
                <w:color w:val="000000"/>
                <w:sz w:val="20"/>
              </w:rPr>
            </w:pPr>
            <w:r w:rsidRPr="001C0019">
              <w:rPr>
                <w:i/>
                <w:color w:val="000000"/>
                <w:sz w:val="20"/>
              </w:rPr>
              <w:t>627</w:t>
            </w:r>
          </w:p>
        </w:tc>
        <w:tc>
          <w:tcPr>
            <w:tcW w:w="1507" w:type="dxa"/>
            <w:noWrap/>
            <w:hideMark/>
          </w:tcPr>
          <w:p w14:paraId="0713AD6E" w14:textId="77777777" w:rsidR="00DD3802" w:rsidRPr="001C0019" w:rsidRDefault="00DD3802" w:rsidP="00DD3802">
            <w:pPr>
              <w:jc w:val="center"/>
              <w:rPr>
                <w:i/>
                <w:color w:val="000000"/>
                <w:sz w:val="20"/>
              </w:rPr>
            </w:pPr>
            <w:r w:rsidRPr="001C0019">
              <w:rPr>
                <w:i/>
                <w:color w:val="000000"/>
                <w:sz w:val="20"/>
              </w:rPr>
              <w:t>884</w:t>
            </w:r>
          </w:p>
        </w:tc>
        <w:tc>
          <w:tcPr>
            <w:tcW w:w="2592" w:type="dxa"/>
            <w:noWrap/>
            <w:hideMark/>
          </w:tcPr>
          <w:p w14:paraId="18F10AFD" w14:textId="77777777" w:rsidR="00DD3802" w:rsidRPr="001C0019" w:rsidRDefault="00DD3802" w:rsidP="00DD3802">
            <w:pPr>
              <w:jc w:val="center"/>
              <w:rPr>
                <w:i/>
                <w:color w:val="000000"/>
                <w:sz w:val="20"/>
              </w:rPr>
            </w:pPr>
            <w:r w:rsidRPr="001C0019">
              <w:rPr>
                <w:i/>
                <w:color w:val="000000"/>
                <w:sz w:val="20"/>
              </w:rPr>
              <w:t>257</w:t>
            </w:r>
          </w:p>
        </w:tc>
        <w:tc>
          <w:tcPr>
            <w:tcW w:w="1728" w:type="dxa"/>
            <w:noWrap/>
            <w:hideMark/>
          </w:tcPr>
          <w:p w14:paraId="723F3DF6" w14:textId="77777777" w:rsidR="00DD3802" w:rsidRPr="001C0019" w:rsidRDefault="00DD3802" w:rsidP="00DD3802">
            <w:pPr>
              <w:jc w:val="center"/>
              <w:rPr>
                <w:i/>
                <w:color w:val="000000"/>
                <w:sz w:val="20"/>
              </w:rPr>
            </w:pPr>
            <w:r w:rsidRPr="001C0019">
              <w:rPr>
                <w:i/>
                <w:color w:val="000000"/>
                <w:sz w:val="20"/>
              </w:rPr>
              <w:t>41.0</w:t>
            </w:r>
          </w:p>
        </w:tc>
      </w:tr>
      <w:tr w:rsidR="00DD3802" w:rsidRPr="001C0019" w14:paraId="204E1EAA" w14:textId="77777777" w:rsidTr="005609CC">
        <w:trPr>
          <w:trHeight w:val="615"/>
          <w:jc w:val="center"/>
        </w:trPr>
        <w:tc>
          <w:tcPr>
            <w:tcW w:w="1340" w:type="dxa"/>
            <w:hideMark/>
          </w:tcPr>
          <w:p w14:paraId="45EC8CC2" w14:textId="77777777" w:rsidR="00DD3802" w:rsidRPr="001C0019" w:rsidRDefault="00DD3802" w:rsidP="00DD3802">
            <w:pPr>
              <w:jc w:val="center"/>
              <w:rPr>
                <w:i/>
                <w:sz w:val="20"/>
              </w:rPr>
            </w:pPr>
            <w:r w:rsidRPr="001C0019">
              <w:rPr>
                <w:i/>
                <w:sz w:val="20"/>
              </w:rPr>
              <w:t>4441</w:t>
            </w:r>
          </w:p>
        </w:tc>
        <w:tc>
          <w:tcPr>
            <w:tcW w:w="1900" w:type="dxa"/>
            <w:hideMark/>
          </w:tcPr>
          <w:p w14:paraId="1EE0BCA1" w14:textId="77777777" w:rsidR="00DD3802" w:rsidRPr="001C0019" w:rsidRDefault="00DD3802" w:rsidP="00DD3802">
            <w:pPr>
              <w:rPr>
                <w:i/>
                <w:color w:val="000000"/>
                <w:sz w:val="20"/>
              </w:rPr>
            </w:pPr>
            <w:r w:rsidRPr="001C0019">
              <w:rPr>
                <w:i/>
                <w:color w:val="000000"/>
                <w:sz w:val="20"/>
              </w:rPr>
              <w:t xml:space="preserve">Building Material and Supplies Dealers </w:t>
            </w:r>
          </w:p>
        </w:tc>
        <w:tc>
          <w:tcPr>
            <w:tcW w:w="1553" w:type="dxa"/>
            <w:noWrap/>
            <w:hideMark/>
          </w:tcPr>
          <w:p w14:paraId="2EB13146" w14:textId="77777777" w:rsidR="00DD3802" w:rsidRPr="001C0019" w:rsidRDefault="00DD3802" w:rsidP="00DD3802">
            <w:pPr>
              <w:jc w:val="center"/>
              <w:rPr>
                <w:i/>
                <w:color w:val="000000"/>
                <w:sz w:val="20"/>
              </w:rPr>
            </w:pPr>
            <w:r w:rsidRPr="001C0019">
              <w:rPr>
                <w:i/>
                <w:color w:val="000000"/>
                <w:sz w:val="20"/>
              </w:rPr>
              <w:t>1,243</w:t>
            </w:r>
          </w:p>
        </w:tc>
        <w:tc>
          <w:tcPr>
            <w:tcW w:w="1507" w:type="dxa"/>
            <w:noWrap/>
            <w:hideMark/>
          </w:tcPr>
          <w:p w14:paraId="5EBC1A87" w14:textId="77777777" w:rsidR="00DD3802" w:rsidRPr="001C0019" w:rsidRDefault="00DD3802" w:rsidP="00DD3802">
            <w:pPr>
              <w:jc w:val="center"/>
              <w:rPr>
                <w:i/>
                <w:color w:val="000000"/>
                <w:sz w:val="20"/>
              </w:rPr>
            </w:pPr>
            <w:r w:rsidRPr="001C0019">
              <w:rPr>
                <w:i/>
                <w:color w:val="000000"/>
                <w:sz w:val="20"/>
              </w:rPr>
              <w:t>1,498</w:t>
            </w:r>
          </w:p>
        </w:tc>
        <w:tc>
          <w:tcPr>
            <w:tcW w:w="2592" w:type="dxa"/>
            <w:noWrap/>
            <w:hideMark/>
          </w:tcPr>
          <w:p w14:paraId="71528D8C" w14:textId="77777777" w:rsidR="00DD3802" w:rsidRPr="001C0019" w:rsidRDefault="00DD3802" w:rsidP="00DD3802">
            <w:pPr>
              <w:jc w:val="center"/>
              <w:rPr>
                <w:i/>
                <w:color w:val="000000"/>
                <w:sz w:val="20"/>
              </w:rPr>
            </w:pPr>
            <w:r w:rsidRPr="001C0019">
              <w:rPr>
                <w:i/>
                <w:color w:val="000000"/>
                <w:sz w:val="20"/>
              </w:rPr>
              <w:t>255</w:t>
            </w:r>
          </w:p>
        </w:tc>
        <w:tc>
          <w:tcPr>
            <w:tcW w:w="1728" w:type="dxa"/>
            <w:noWrap/>
            <w:hideMark/>
          </w:tcPr>
          <w:p w14:paraId="070D3244" w14:textId="77777777" w:rsidR="00DD3802" w:rsidRPr="001C0019" w:rsidRDefault="00DD3802" w:rsidP="00DD3802">
            <w:pPr>
              <w:jc w:val="center"/>
              <w:rPr>
                <w:i/>
                <w:color w:val="000000"/>
                <w:sz w:val="20"/>
              </w:rPr>
            </w:pPr>
            <w:r w:rsidRPr="001C0019">
              <w:rPr>
                <w:i/>
                <w:color w:val="000000"/>
                <w:sz w:val="20"/>
              </w:rPr>
              <w:t>20.5</w:t>
            </w:r>
          </w:p>
        </w:tc>
      </w:tr>
      <w:tr w:rsidR="00DD3802" w:rsidRPr="001C0019" w14:paraId="13D0FBA2" w14:textId="77777777" w:rsidTr="005609CC">
        <w:trPr>
          <w:trHeight w:val="615"/>
          <w:jc w:val="center"/>
        </w:trPr>
        <w:tc>
          <w:tcPr>
            <w:tcW w:w="1340" w:type="dxa"/>
            <w:hideMark/>
          </w:tcPr>
          <w:p w14:paraId="6FFB2FEE" w14:textId="41747133" w:rsidR="007F617A" w:rsidRPr="001C0019" w:rsidRDefault="00DD3802" w:rsidP="007F617A">
            <w:pPr>
              <w:ind w:right="290"/>
              <w:jc w:val="center"/>
              <w:rPr>
                <w:i/>
                <w:sz w:val="20"/>
              </w:rPr>
            </w:pPr>
            <w:r w:rsidRPr="001C0019">
              <w:rPr>
                <w:i/>
                <w:sz w:val="20"/>
              </w:rPr>
              <w:t>930000</w:t>
            </w:r>
          </w:p>
          <w:p w14:paraId="2B279230" w14:textId="2F91AB63" w:rsidR="007F617A" w:rsidRPr="001C0019" w:rsidRDefault="007F617A" w:rsidP="007F617A">
            <w:pPr>
              <w:rPr>
                <w:i/>
                <w:sz w:val="20"/>
              </w:rPr>
            </w:pPr>
          </w:p>
          <w:p w14:paraId="0268BC60" w14:textId="77777777" w:rsidR="00DD3802" w:rsidRPr="001C0019" w:rsidRDefault="00DD3802" w:rsidP="007F617A">
            <w:pPr>
              <w:rPr>
                <w:i/>
                <w:sz w:val="20"/>
              </w:rPr>
            </w:pPr>
          </w:p>
        </w:tc>
        <w:tc>
          <w:tcPr>
            <w:tcW w:w="1900" w:type="dxa"/>
            <w:hideMark/>
          </w:tcPr>
          <w:p w14:paraId="126AA4F1" w14:textId="77777777" w:rsidR="00DD3802" w:rsidRPr="001C0019" w:rsidRDefault="00DD3802" w:rsidP="00DD3802">
            <w:pPr>
              <w:rPr>
                <w:i/>
                <w:color w:val="000000"/>
                <w:sz w:val="20"/>
              </w:rPr>
            </w:pPr>
            <w:r w:rsidRPr="001C0019">
              <w:rPr>
                <w:i/>
                <w:color w:val="000000"/>
                <w:sz w:val="20"/>
              </w:rPr>
              <w:t>Local Government, Except. Education &amp; Hospitals</w:t>
            </w:r>
          </w:p>
        </w:tc>
        <w:tc>
          <w:tcPr>
            <w:tcW w:w="1553" w:type="dxa"/>
            <w:noWrap/>
            <w:hideMark/>
          </w:tcPr>
          <w:p w14:paraId="20465F2F" w14:textId="77777777" w:rsidR="00DD3802" w:rsidRPr="001C0019" w:rsidRDefault="00DD3802" w:rsidP="00DD3802">
            <w:pPr>
              <w:jc w:val="center"/>
              <w:rPr>
                <w:i/>
                <w:color w:val="000000"/>
                <w:sz w:val="20"/>
              </w:rPr>
            </w:pPr>
            <w:r w:rsidRPr="001C0019">
              <w:rPr>
                <w:i/>
                <w:color w:val="000000"/>
                <w:sz w:val="20"/>
              </w:rPr>
              <w:t>5,083</w:t>
            </w:r>
          </w:p>
        </w:tc>
        <w:tc>
          <w:tcPr>
            <w:tcW w:w="1507" w:type="dxa"/>
            <w:noWrap/>
            <w:hideMark/>
          </w:tcPr>
          <w:p w14:paraId="46BE594D" w14:textId="77777777" w:rsidR="00DD3802" w:rsidRPr="001C0019" w:rsidRDefault="00DD3802" w:rsidP="00DD3802">
            <w:pPr>
              <w:jc w:val="center"/>
              <w:rPr>
                <w:i/>
                <w:color w:val="000000"/>
                <w:sz w:val="20"/>
              </w:rPr>
            </w:pPr>
            <w:r w:rsidRPr="001C0019">
              <w:rPr>
                <w:i/>
                <w:color w:val="000000"/>
                <w:sz w:val="20"/>
              </w:rPr>
              <w:t>5,305</w:t>
            </w:r>
          </w:p>
        </w:tc>
        <w:tc>
          <w:tcPr>
            <w:tcW w:w="2592" w:type="dxa"/>
            <w:noWrap/>
            <w:hideMark/>
          </w:tcPr>
          <w:p w14:paraId="0F74C6E7" w14:textId="77777777" w:rsidR="00DD3802" w:rsidRPr="001C0019" w:rsidRDefault="00DD3802" w:rsidP="00DD3802">
            <w:pPr>
              <w:jc w:val="center"/>
              <w:rPr>
                <w:i/>
                <w:color w:val="000000"/>
                <w:sz w:val="20"/>
              </w:rPr>
            </w:pPr>
            <w:r w:rsidRPr="001C0019">
              <w:rPr>
                <w:i/>
                <w:color w:val="000000"/>
                <w:sz w:val="20"/>
              </w:rPr>
              <w:t>222</w:t>
            </w:r>
          </w:p>
        </w:tc>
        <w:tc>
          <w:tcPr>
            <w:tcW w:w="1728" w:type="dxa"/>
            <w:noWrap/>
            <w:hideMark/>
          </w:tcPr>
          <w:p w14:paraId="0DFF3CED" w14:textId="77777777" w:rsidR="00DD3802" w:rsidRPr="001C0019" w:rsidRDefault="00DD3802" w:rsidP="00DD3802">
            <w:pPr>
              <w:jc w:val="center"/>
              <w:rPr>
                <w:i/>
                <w:color w:val="000000"/>
                <w:sz w:val="20"/>
              </w:rPr>
            </w:pPr>
            <w:r w:rsidRPr="001C0019">
              <w:rPr>
                <w:i/>
                <w:color w:val="000000"/>
                <w:sz w:val="20"/>
              </w:rPr>
              <w:t>4.4</w:t>
            </w:r>
          </w:p>
        </w:tc>
      </w:tr>
      <w:tr w:rsidR="00DD3802" w:rsidRPr="001C0019" w14:paraId="2878A582" w14:textId="77777777" w:rsidTr="005609CC">
        <w:trPr>
          <w:trHeight w:val="615"/>
          <w:jc w:val="center"/>
        </w:trPr>
        <w:tc>
          <w:tcPr>
            <w:tcW w:w="1340" w:type="dxa"/>
            <w:hideMark/>
          </w:tcPr>
          <w:p w14:paraId="53523DC8" w14:textId="77777777" w:rsidR="00DD3802" w:rsidRPr="001C0019" w:rsidRDefault="00DD3802" w:rsidP="00DD3802">
            <w:pPr>
              <w:jc w:val="center"/>
              <w:rPr>
                <w:i/>
                <w:sz w:val="20"/>
              </w:rPr>
            </w:pPr>
            <w:r w:rsidRPr="001C0019">
              <w:rPr>
                <w:i/>
                <w:sz w:val="20"/>
              </w:rPr>
              <w:t>7139</w:t>
            </w:r>
          </w:p>
        </w:tc>
        <w:tc>
          <w:tcPr>
            <w:tcW w:w="1900" w:type="dxa"/>
            <w:hideMark/>
          </w:tcPr>
          <w:p w14:paraId="151909E2" w14:textId="77777777" w:rsidR="00DD3802" w:rsidRPr="001C0019" w:rsidRDefault="00DD3802" w:rsidP="00DD3802">
            <w:pPr>
              <w:rPr>
                <w:i/>
                <w:color w:val="000000"/>
                <w:sz w:val="20"/>
              </w:rPr>
            </w:pPr>
            <w:r w:rsidRPr="001C0019">
              <w:rPr>
                <w:i/>
                <w:color w:val="000000"/>
                <w:sz w:val="20"/>
              </w:rPr>
              <w:t>Other Amusement and Recreation Industries</w:t>
            </w:r>
          </w:p>
        </w:tc>
        <w:tc>
          <w:tcPr>
            <w:tcW w:w="1553" w:type="dxa"/>
            <w:noWrap/>
            <w:hideMark/>
          </w:tcPr>
          <w:p w14:paraId="7C9CEFFA" w14:textId="77777777" w:rsidR="00DD3802" w:rsidRPr="001C0019" w:rsidRDefault="00DD3802" w:rsidP="00DD3802">
            <w:pPr>
              <w:jc w:val="center"/>
              <w:rPr>
                <w:i/>
                <w:color w:val="000000"/>
                <w:sz w:val="20"/>
              </w:rPr>
            </w:pPr>
            <w:r w:rsidRPr="001C0019">
              <w:rPr>
                <w:i/>
                <w:color w:val="000000"/>
                <w:sz w:val="20"/>
              </w:rPr>
              <w:t>1,332</w:t>
            </w:r>
          </w:p>
        </w:tc>
        <w:tc>
          <w:tcPr>
            <w:tcW w:w="1507" w:type="dxa"/>
            <w:noWrap/>
            <w:hideMark/>
          </w:tcPr>
          <w:p w14:paraId="2BAF3199" w14:textId="77777777" w:rsidR="00DD3802" w:rsidRPr="001C0019" w:rsidRDefault="00DD3802" w:rsidP="00DD3802">
            <w:pPr>
              <w:jc w:val="center"/>
              <w:rPr>
                <w:i/>
                <w:color w:val="000000"/>
                <w:sz w:val="20"/>
              </w:rPr>
            </w:pPr>
            <w:r w:rsidRPr="001C0019">
              <w:rPr>
                <w:i/>
                <w:color w:val="000000"/>
                <w:sz w:val="20"/>
              </w:rPr>
              <w:t>1,536</w:t>
            </w:r>
          </w:p>
        </w:tc>
        <w:tc>
          <w:tcPr>
            <w:tcW w:w="2592" w:type="dxa"/>
            <w:noWrap/>
            <w:hideMark/>
          </w:tcPr>
          <w:p w14:paraId="7B0E8415" w14:textId="77777777" w:rsidR="00DD3802" w:rsidRPr="001C0019" w:rsidRDefault="00DD3802" w:rsidP="00DD3802">
            <w:pPr>
              <w:jc w:val="center"/>
              <w:rPr>
                <w:i/>
                <w:color w:val="000000"/>
                <w:sz w:val="20"/>
              </w:rPr>
            </w:pPr>
            <w:r w:rsidRPr="001C0019">
              <w:rPr>
                <w:i/>
                <w:color w:val="000000"/>
                <w:sz w:val="20"/>
              </w:rPr>
              <w:t>204</w:t>
            </w:r>
          </w:p>
        </w:tc>
        <w:tc>
          <w:tcPr>
            <w:tcW w:w="1728" w:type="dxa"/>
            <w:noWrap/>
            <w:hideMark/>
          </w:tcPr>
          <w:p w14:paraId="76EE2119" w14:textId="77777777" w:rsidR="00DD3802" w:rsidRPr="001C0019" w:rsidRDefault="00DD3802" w:rsidP="00DD3802">
            <w:pPr>
              <w:jc w:val="center"/>
              <w:rPr>
                <w:i/>
                <w:color w:val="000000"/>
                <w:sz w:val="20"/>
              </w:rPr>
            </w:pPr>
            <w:r w:rsidRPr="001C0019">
              <w:rPr>
                <w:i/>
                <w:color w:val="000000"/>
                <w:sz w:val="20"/>
              </w:rPr>
              <w:t>15.3</w:t>
            </w:r>
          </w:p>
        </w:tc>
      </w:tr>
      <w:tr w:rsidR="00DD3802" w:rsidRPr="001C0019" w14:paraId="1BE98DED" w14:textId="77777777" w:rsidTr="005609CC">
        <w:trPr>
          <w:trHeight w:val="615"/>
          <w:jc w:val="center"/>
        </w:trPr>
        <w:tc>
          <w:tcPr>
            <w:tcW w:w="1340" w:type="dxa"/>
            <w:hideMark/>
          </w:tcPr>
          <w:p w14:paraId="37723595" w14:textId="77777777" w:rsidR="00DD3802" w:rsidRPr="001C0019" w:rsidRDefault="00DD3802" w:rsidP="00DD3802">
            <w:pPr>
              <w:jc w:val="center"/>
              <w:rPr>
                <w:i/>
                <w:sz w:val="20"/>
              </w:rPr>
            </w:pPr>
            <w:r w:rsidRPr="001C0019">
              <w:rPr>
                <w:i/>
                <w:sz w:val="20"/>
              </w:rPr>
              <w:t>5416</w:t>
            </w:r>
          </w:p>
        </w:tc>
        <w:tc>
          <w:tcPr>
            <w:tcW w:w="1900" w:type="dxa"/>
            <w:hideMark/>
          </w:tcPr>
          <w:p w14:paraId="337E684D" w14:textId="77777777" w:rsidR="00DD3802" w:rsidRPr="001C0019" w:rsidRDefault="00DD3802" w:rsidP="00DD3802">
            <w:pPr>
              <w:rPr>
                <w:i/>
                <w:color w:val="000000"/>
                <w:sz w:val="20"/>
              </w:rPr>
            </w:pPr>
            <w:r w:rsidRPr="001C0019">
              <w:rPr>
                <w:i/>
                <w:color w:val="000000"/>
                <w:sz w:val="20"/>
              </w:rPr>
              <w:t>Management, Scientific, and Technical Consulting Services</w:t>
            </w:r>
          </w:p>
        </w:tc>
        <w:tc>
          <w:tcPr>
            <w:tcW w:w="1553" w:type="dxa"/>
            <w:noWrap/>
            <w:hideMark/>
          </w:tcPr>
          <w:p w14:paraId="13741D47" w14:textId="77777777" w:rsidR="00DD3802" w:rsidRPr="001C0019" w:rsidRDefault="00DD3802" w:rsidP="00DD3802">
            <w:pPr>
              <w:jc w:val="center"/>
              <w:rPr>
                <w:i/>
                <w:color w:val="000000"/>
                <w:sz w:val="20"/>
              </w:rPr>
            </w:pPr>
            <w:r w:rsidRPr="001C0019">
              <w:rPr>
                <w:i/>
                <w:color w:val="000000"/>
                <w:sz w:val="20"/>
              </w:rPr>
              <w:t>762</w:t>
            </w:r>
          </w:p>
        </w:tc>
        <w:tc>
          <w:tcPr>
            <w:tcW w:w="1507" w:type="dxa"/>
            <w:noWrap/>
            <w:hideMark/>
          </w:tcPr>
          <w:p w14:paraId="6893F552" w14:textId="77777777" w:rsidR="00DD3802" w:rsidRPr="001C0019" w:rsidRDefault="00DD3802" w:rsidP="00DD3802">
            <w:pPr>
              <w:jc w:val="center"/>
              <w:rPr>
                <w:i/>
                <w:color w:val="000000"/>
                <w:sz w:val="20"/>
              </w:rPr>
            </w:pPr>
            <w:r w:rsidRPr="001C0019">
              <w:rPr>
                <w:i/>
                <w:color w:val="000000"/>
                <w:sz w:val="20"/>
              </w:rPr>
              <w:t>961</w:t>
            </w:r>
          </w:p>
        </w:tc>
        <w:tc>
          <w:tcPr>
            <w:tcW w:w="2592" w:type="dxa"/>
            <w:noWrap/>
            <w:hideMark/>
          </w:tcPr>
          <w:p w14:paraId="0F374467" w14:textId="77777777" w:rsidR="00DD3802" w:rsidRPr="001C0019" w:rsidRDefault="00DD3802" w:rsidP="00DD3802">
            <w:pPr>
              <w:jc w:val="center"/>
              <w:rPr>
                <w:i/>
                <w:color w:val="000000"/>
                <w:sz w:val="20"/>
              </w:rPr>
            </w:pPr>
            <w:r w:rsidRPr="001C0019">
              <w:rPr>
                <w:i/>
                <w:color w:val="000000"/>
                <w:sz w:val="20"/>
              </w:rPr>
              <w:t>199</w:t>
            </w:r>
          </w:p>
        </w:tc>
        <w:tc>
          <w:tcPr>
            <w:tcW w:w="1728" w:type="dxa"/>
            <w:noWrap/>
            <w:hideMark/>
          </w:tcPr>
          <w:p w14:paraId="5647CF53" w14:textId="77777777" w:rsidR="00DD3802" w:rsidRPr="001C0019" w:rsidRDefault="00DD3802" w:rsidP="00DD3802">
            <w:pPr>
              <w:jc w:val="center"/>
              <w:rPr>
                <w:i/>
                <w:color w:val="000000"/>
                <w:sz w:val="20"/>
              </w:rPr>
            </w:pPr>
            <w:r w:rsidRPr="001C0019">
              <w:rPr>
                <w:i/>
                <w:color w:val="000000"/>
                <w:sz w:val="20"/>
              </w:rPr>
              <w:t>26.1</w:t>
            </w:r>
          </w:p>
        </w:tc>
      </w:tr>
      <w:tr w:rsidR="00DD3802" w:rsidRPr="001C0019" w14:paraId="228078DE" w14:textId="77777777" w:rsidTr="005609CC">
        <w:trPr>
          <w:trHeight w:val="330"/>
          <w:jc w:val="center"/>
        </w:trPr>
        <w:tc>
          <w:tcPr>
            <w:tcW w:w="1340" w:type="dxa"/>
            <w:hideMark/>
          </w:tcPr>
          <w:p w14:paraId="69F690B7" w14:textId="77777777" w:rsidR="00DD3802" w:rsidRPr="001C0019" w:rsidRDefault="00DD3802" w:rsidP="00DD3802">
            <w:pPr>
              <w:jc w:val="center"/>
              <w:rPr>
                <w:i/>
                <w:sz w:val="20"/>
              </w:rPr>
            </w:pPr>
            <w:r w:rsidRPr="001C0019">
              <w:rPr>
                <w:i/>
                <w:sz w:val="20"/>
              </w:rPr>
              <w:t>8129</w:t>
            </w:r>
          </w:p>
        </w:tc>
        <w:tc>
          <w:tcPr>
            <w:tcW w:w="1900" w:type="dxa"/>
            <w:hideMark/>
          </w:tcPr>
          <w:p w14:paraId="331AB198" w14:textId="77777777" w:rsidR="00DD3802" w:rsidRPr="001C0019" w:rsidRDefault="00DD3802" w:rsidP="00DD3802">
            <w:pPr>
              <w:rPr>
                <w:i/>
                <w:color w:val="000000"/>
                <w:sz w:val="20"/>
              </w:rPr>
            </w:pPr>
            <w:r w:rsidRPr="001C0019">
              <w:rPr>
                <w:i/>
                <w:color w:val="000000"/>
                <w:sz w:val="20"/>
              </w:rPr>
              <w:t xml:space="preserve">Other Personal Services </w:t>
            </w:r>
          </w:p>
        </w:tc>
        <w:tc>
          <w:tcPr>
            <w:tcW w:w="1553" w:type="dxa"/>
            <w:noWrap/>
            <w:hideMark/>
          </w:tcPr>
          <w:p w14:paraId="221BEA63" w14:textId="77777777" w:rsidR="00DD3802" w:rsidRPr="001C0019" w:rsidRDefault="00DD3802" w:rsidP="00DD3802">
            <w:pPr>
              <w:jc w:val="center"/>
              <w:rPr>
                <w:i/>
                <w:color w:val="000000"/>
                <w:sz w:val="20"/>
              </w:rPr>
            </w:pPr>
            <w:r w:rsidRPr="001C0019">
              <w:rPr>
                <w:i/>
                <w:color w:val="000000"/>
                <w:sz w:val="20"/>
              </w:rPr>
              <w:t>192</w:t>
            </w:r>
          </w:p>
        </w:tc>
        <w:tc>
          <w:tcPr>
            <w:tcW w:w="1507" w:type="dxa"/>
            <w:noWrap/>
            <w:hideMark/>
          </w:tcPr>
          <w:p w14:paraId="23FBAD76" w14:textId="77777777" w:rsidR="00DD3802" w:rsidRPr="001C0019" w:rsidRDefault="00DD3802" w:rsidP="00DD3802">
            <w:pPr>
              <w:jc w:val="center"/>
              <w:rPr>
                <w:i/>
                <w:color w:val="000000"/>
                <w:sz w:val="20"/>
              </w:rPr>
            </w:pPr>
            <w:r w:rsidRPr="001C0019">
              <w:rPr>
                <w:i/>
                <w:color w:val="000000"/>
                <w:sz w:val="20"/>
              </w:rPr>
              <w:t>391</w:t>
            </w:r>
          </w:p>
        </w:tc>
        <w:tc>
          <w:tcPr>
            <w:tcW w:w="2592" w:type="dxa"/>
            <w:noWrap/>
            <w:hideMark/>
          </w:tcPr>
          <w:p w14:paraId="093A4503" w14:textId="77777777" w:rsidR="00DD3802" w:rsidRPr="001C0019" w:rsidRDefault="00DD3802" w:rsidP="00DD3802">
            <w:pPr>
              <w:jc w:val="center"/>
              <w:rPr>
                <w:i/>
                <w:color w:val="000000"/>
                <w:sz w:val="20"/>
              </w:rPr>
            </w:pPr>
            <w:r w:rsidRPr="001C0019">
              <w:rPr>
                <w:i/>
                <w:color w:val="000000"/>
                <w:sz w:val="20"/>
              </w:rPr>
              <w:t>199</w:t>
            </w:r>
          </w:p>
        </w:tc>
        <w:tc>
          <w:tcPr>
            <w:tcW w:w="1728" w:type="dxa"/>
            <w:noWrap/>
            <w:hideMark/>
          </w:tcPr>
          <w:p w14:paraId="1B763FF6" w14:textId="77777777" w:rsidR="00DD3802" w:rsidRPr="001C0019" w:rsidRDefault="00DD3802" w:rsidP="00DD3802">
            <w:pPr>
              <w:jc w:val="center"/>
              <w:rPr>
                <w:i/>
                <w:color w:val="000000"/>
                <w:sz w:val="20"/>
              </w:rPr>
            </w:pPr>
            <w:r w:rsidRPr="001C0019">
              <w:rPr>
                <w:i/>
                <w:color w:val="000000"/>
                <w:sz w:val="20"/>
              </w:rPr>
              <w:t>103.6</w:t>
            </w:r>
          </w:p>
        </w:tc>
      </w:tr>
      <w:tr w:rsidR="00DD3802" w:rsidRPr="001C0019" w14:paraId="7B5397F8" w14:textId="77777777" w:rsidTr="005609CC">
        <w:trPr>
          <w:trHeight w:val="330"/>
          <w:jc w:val="center"/>
        </w:trPr>
        <w:tc>
          <w:tcPr>
            <w:tcW w:w="1340" w:type="dxa"/>
            <w:hideMark/>
          </w:tcPr>
          <w:p w14:paraId="35A98E7A" w14:textId="77777777" w:rsidR="00DD3802" w:rsidRPr="001C0019" w:rsidRDefault="00DD3802" w:rsidP="00DD3802">
            <w:pPr>
              <w:jc w:val="center"/>
              <w:rPr>
                <w:i/>
                <w:sz w:val="20"/>
              </w:rPr>
            </w:pPr>
            <w:r w:rsidRPr="001C0019">
              <w:rPr>
                <w:i/>
                <w:sz w:val="20"/>
              </w:rPr>
              <w:t>6241</w:t>
            </w:r>
          </w:p>
        </w:tc>
        <w:tc>
          <w:tcPr>
            <w:tcW w:w="1900" w:type="dxa"/>
            <w:hideMark/>
          </w:tcPr>
          <w:p w14:paraId="44CBB024" w14:textId="77777777" w:rsidR="00DD3802" w:rsidRPr="001C0019" w:rsidRDefault="00DD3802" w:rsidP="00DD3802">
            <w:pPr>
              <w:rPr>
                <w:i/>
                <w:color w:val="000000"/>
                <w:sz w:val="20"/>
              </w:rPr>
            </w:pPr>
            <w:r w:rsidRPr="001C0019">
              <w:rPr>
                <w:i/>
                <w:color w:val="000000"/>
                <w:sz w:val="20"/>
              </w:rPr>
              <w:t>Individual and Family Services</w:t>
            </w:r>
          </w:p>
        </w:tc>
        <w:tc>
          <w:tcPr>
            <w:tcW w:w="1553" w:type="dxa"/>
            <w:noWrap/>
            <w:hideMark/>
          </w:tcPr>
          <w:p w14:paraId="55313C67" w14:textId="77777777" w:rsidR="00DD3802" w:rsidRPr="001C0019" w:rsidRDefault="00DD3802" w:rsidP="00DD3802">
            <w:pPr>
              <w:jc w:val="center"/>
              <w:rPr>
                <w:i/>
                <w:color w:val="000000"/>
                <w:sz w:val="20"/>
              </w:rPr>
            </w:pPr>
            <w:r w:rsidRPr="001C0019">
              <w:rPr>
                <w:i/>
                <w:color w:val="000000"/>
                <w:sz w:val="20"/>
              </w:rPr>
              <w:t>564</w:t>
            </w:r>
          </w:p>
        </w:tc>
        <w:tc>
          <w:tcPr>
            <w:tcW w:w="1507" w:type="dxa"/>
            <w:noWrap/>
            <w:hideMark/>
          </w:tcPr>
          <w:p w14:paraId="5CE727C3" w14:textId="77777777" w:rsidR="00DD3802" w:rsidRPr="001C0019" w:rsidRDefault="00DD3802" w:rsidP="00DD3802">
            <w:pPr>
              <w:jc w:val="center"/>
              <w:rPr>
                <w:i/>
                <w:color w:val="000000"/>
                <w:sz w:val="20"/>
              </w:rPr>
            </w:pPr>
            <w:r w:rsidRPr="001C0019">
              <w:rPr>
                <w:i/>
                <w:color w:val="000000"/>
                <w:sz w:val="20"/>
              </w:rPr>
              <w:t>744</w:t>
            </w:r>
          </w:p>
        </w:tc>
        <w:tc>
          <w:tcPr>
            <w:tcW w:w="2592" w:type="dxa"/>
            <w:noWrap/>
            <w:hideMark/>
          </w:tcPr>
          <w:p w14:paraId="2AED56B5" w14:textId="77777777" w:rsidR="00DD3802" w:rsidRPr="001C0019" w:rsidRDefault="00DD3802" w:rsidP="00DD3802">
            <w:pPr>
              <w:jc w:val="center"/>
              <w:rPr>
                <w:i/>
                <w:color w:val="000000"/>
                <w:sz w:val="20"/>
              </w:rPr>
            </w:pPr>
            <w:r w:rsidRPr="001C0019">
              <w:rPr>
                <w:i/>
                <w:color w:val="000000"/>
                <w:sz w:val="20"/>
              </w:rPr>
              <w:t>180</w:t>
            </w:r>
          </w:p>
        </w:tc>
        <w:tc>
          <w:tcPr>
            <w:tcW w:w="1728" w:type="dxa"/>
            <w:noWrap/>
            <w:hideMark/>
          </w:tcPr>
          <w:p w14:paraId="6E2422AF" w14:textId="77777777" w:rsidR="00DD3802" w:rsidRPr="001C0019" w:rsidRDefault="00DD3802" w:rsidP="00DD3802">
            <w:pPr>
              <w:jc w:val="center"/>
              <w:rPr>
                <w:i/>
                <w:color w:val="000000"/>
                <w:sz w:val="20"/>
              </w:rPr>
            </w:pPr>
            <w:r w:rsidRPr="001C0019">
              <w:rPr>
                <w:i/>
                <w:color w:val="000000"/>
                <w:sz w:val="20"/>
              </w:rPr>
              <w:t>31.9</w:t>
            </w:r>
          </w:p>
        </w:tc>
      </w:tr>
      <w:tr w:rsidR="00DD3802" w:rsidRPr="001C0019" w14:paraId="33CE8C7C" w14:textId="77777777" w:rsidTr="005609CC">
        <w:trPr>
          <w:trHeight w:val="615"/>
          <w:jc w:val="center"/>
        </w:trPr>
        <w:tc>
          <w:tcPr>
            <w:tcW w:w="1340" w:type="dxa"/>
            <w:hideMark/>
          </w:tcPr>
          <w:p w14:paraId="50FA03CC" w14:textId="421D0B11" w:rsidR="00DD3802" w:rsidRPr="001C0019" w:rsidRDefault="00676359" w:rsidP="00DD3802">
            <w:pPr>
              <w:jc w:val="center"/>
              <w:rPr>
                <w:i/>
                <w:sz w:val="20"/>
              </w:rPr>
            </w:pPr>
            <w:r w:rsidRPr="001C0019">
              <w:rPr>
                <w:i/>
                <w:sz w:val="20"/>
              </w:rPr>
              <w:t>3023</w:t>
            </w:r>
          </w:p>
        </w:tc>
        <w:tc>
          <w:tcPr>
            <w:tcW w:w="1900" w:type="dxa"/>
            <w:hideMark/>
          </w:tcPr>
          <w:p w14:paraId="227088F2" w14:textId="77777777" w:rsidR="00DD3802" w:rsidRPr="001C0019" w:rsidRDefault="00DD3802" w:rsidP="00DD3802">
            <w:pPr>
              <w:rPr>
                <w:i/>
                <w:color w:val="000000"/>
                <w:sz w:val="20"/>
              </w:rPr>
            </w:pPr>
            <w:r w:rsidRPr="001C0019">
              <w:rPr>
                <w:i/>
                <w:color w:val="000000"/>
                <w:sz w:val="20"/>
              </w:rPr>
              <w:t>Automotive Repair and Maintenance</w:t>
            </w:r>
          </w:p>
        </w:tc>
        <w:tc>
          <w:tcPr>
            <w:tcW w:w="1553" w:type="dxa"/>
            <w:noWrap/>
            <w:hideMark/>
          </w:tcPr>
          <w:p w14:paraId="52426B9A" w14:textId="77777777" w:rsidR="00DD3802" w:rsidRPr="001C0019" w:rsidRDefault="00DD3802" w:rsidP="00DD3802">
            <w:pPr>
              <w:jc w:val="center"/>
              <w:rPr>
                <w:i/>
                <w:color w:val="000000"/>
                <w:sz w:val="20"/>
              </w:rPr>
            </w:pPr>
            <w:r w:rsidRPr="001C0019">
              <w:rPr>
                <w:i/>
                <w:color w:val="000000"/>
                <w:sz w:val="20"/>
              </w:rPr>
              <w:t>911</w:t>
            </w:r>
          </w:p>
        </w:tc>
        <w:tc>
          <w:tcPr>
            <w:tcW w:w="1507" w:type="dxa"/>
            <w:noWrap/>
            <w:hideMark/>
          </w:tcPr>
          <w:p w14:paraId="5926DBEB" w14:textId="77777777" w:rsidR="00DD3802" w:rsidRPr="001C0019" w:rsidRDefault="00DD3802" w:rsidP="00DD3802">
            <w:pPr>
              <w:jc w:val="center"/>
              <w:rPr>
                <w:i/>
                <w:color w:val="000000"/>
                <w:sz w:val="20"/>
              </w:rPr>
            </w:pPr>
            <w:r w:rsidRPr="001C0019">
              <w:rPr>
                <w:i/>
                <w:color w:val="000000"/>
                <w:sz w:val="20"/>
              </w:rPr>
              <w:t>1,085</w:t>
            </w:r>
          </w:p>
        </w:tc>
        <w:tc>
          <w:tcPr>
            <w:tcW w:w="2592" w:type="dxa"/>
            <w:noWrap/>
            <w:hideMark/>
          </w:tcPr>
          <w:p w14:paraId="42CFB291" w14:textId="77777777" w:rsidR="00DD3802" w:rsidRPr="001C0019" w:rsidRDefault="00DD3802" w:rsidP="00DD3802">
            <w:pPr>
              <w:jc w:val="center"/>
              <w:rPr>
                <w:i/>
                <w:color w:val="000000"/>
                <w:sz w:val="20"/>
              </w:rPr>
            </w:pPr>
            <w:r w:rsidRPr="001C0019">
              <w:rPr>
                <w:i/>
                <w:color w:val="000000"/>
                <w:sz w:val="20"/>
              </w:rPr>
              <w:t>174</w:t>
            </w:r>
          </w:p>
        </w:tc>
        <w:tc>
          <w:tcPr>
            <w:tcW w:w="1728" w:type="dxa"/>
            <w:noWrap/>
            <w:hideMark/>
          </w:tcPr>
          <w:p w14:paraId="3502499B" w14:textId="77777777" w:rsidR="00DD3802" w:rsidRPr="001C0019" w:rsidRDefault="00DD3802" w:rsidP="00DD3802">
            <w:pPr>
              <w:jc w:val="center"/>
              <w:rPr>
                <w:i/>
                <w:color w:val="000000"/>
                <w:sz w:val="20"/>
              </w:rPr>
            </w:pPr>
            <w:r w:rsidRPr="001C0019">
              <w:rPr>
                <w:i/>
                <w:color w:val="000000"/>
                <w:sz w:val="20"/>
              </w:rPr>
              <w:t>19.1</w:t>
            </w:r>
          </w:p>
        </w:tc>
      </w:tr>
      <w:tr w:rsidR="00DD3802" w:rsidRPr="001C0019" w14:paraId="76CF2F76" w14:textId="77777777" w:rsidTr="005609CC">
        <w:trPr>
          <w:trHeight w:val="645"/>
          <w:jc w:val="center"/>
        </w:trPr>
        <w:tc>
          <w:tcPr>
            <w:tcW w:w="1340" w:type="dxa"/>
            <w:hideMark/>
          </w:tcPr>
          <w:p w14:paraId="15F04E56" w14:textId="77777777" w:rsidR="00DD3802" w:rsidRPr="001C0019" w:rsidRDefault="00DD3802" w:rsidP="00DD3802">
            <w:pPr>
              <w:jc w:val="center"/>
              <w:rPr>
                <w:i/>
                <w:sz w:val="20"/>
              </w:rPr>
            </w:pPr>
            <w:r w:rsidRPr="001C0019">
              <w:rPr>
                <w:i/>
                <w:sz w:val="20"/>
              </w:rPr>
              <w:t>920000</w:t>
            </w:r>
          </w:p>
        </w:tc>
        <w:tc>
          <w:tcPr>
            <w:tcW w:w="1900" w:type="dxa"/>
            <w:hideMark/>
          </w:tcPr>
          <w:p w14:paraId="3EF9F230" w14:textId="77777777" w:rsidR="00DD3802" w:rsidRPr="001C0019" w:rsidRDefault="00DD3802" w:rsidP="00DD3802">
            <w:pPr>
              <w:rPr>
                <w:i/>
                <w:color w:val="000000"/>
                <w:sz w:val="20"/>
              </w:rPr>
            </w:pPr>
            <w:r w:rsidRPr="001C0019">
              <w:rPr>
                <w:i/>
                <w:color w:val="000000"/>
                <w:sz w:val="20"/>
              </w:rPr>
              <w:t>State Government, Except. Education &amp; Hospitals</w:t>
            </w:r>
          </w:p>
        </w:tc>
        <w:tc>
          <w:tcPr>
            <w:tcW w:w="1553" w:type="dxa"/>
            <w:noWrap/>
            <w:hideMark/>
          </w:tcPr>
          <w:p w14:paraId="15CCF714" w14:textId="77777777" w:rsidR="00DD3802" w:rsidRPr="001C0019" w:rsidRDefault="00DD3802" w:rsidP="00DD3802">
            <w:pPr>
              <w:jc w:val="center"/>
              <w:rPr>
                <w:i/>
                <w:color w:val="000000"/>
                <w:sz w:val="20"/>
              </w:rPr>
            </w:pPr>
            <w:r w:rsidRPr="001C0019">
              <w:rPr>
                <w:i/>
                <w:color w:val="000000"/>
                <w:sz w:val="20"/>
              </w:rPr>
              <w:t>4,738</w:t>
            </w:r>
          </w:p>
        </w:tc>
        <w:tc>
          <w:tcPr>
            <w:tcW w:w="1507" w:type="dxa"/>
            <w:noWrap/>
            <w:hideMark/>
          </w:tcPr>
          <w:p w14:paraId="732F735C" w14:textId="77777777" w:rsidR="00DD3802" w:rsidRPr="001C0019" w:rsidRDefault="00DD3802" w:rsidP="00DD3802">
            <w:pPr>
              <w:jc w:val="center"/>
              <w:rPr>
                <w:i/>
                <w:color w:val="000000"/>
                <w:sz w:val="20"/>
              </w:rPr>
            </w:pPr>
            <w:r w:rsidRPr="001C0019">
              <w:rPr>
                <w:i/>
                <w:color w:val="000000"/>
                <w:sz w:val="20"/>
              </w:rPr>
              <w:t>4,907</w:t>
            </w:r>
          </w:p>
        </w:tc>
        <w:tc>
          <w:tcPr>
            <w:tcW w:w="2592" w:type="dxa"/>
            <w:noWrap/>
            <w:hideMark/>
          </w:tcPr>
          <w:p w14:paraId="7E6979FE" w14:textId="77777777" w:rsidR="00DD3802" w:rsidRPr="001C0019" w:rsidRDefault="00DD3802" w:rsidP="00DD3802">
            <w:pPr>
              <w:jc w:val="center"/>
              <w:rPr>
                <w:i/>
                <w:color w:val="000000"/>
                <w:sz w:val="20"/>
              </w:rPr>
            </w:pPr>
            <w:r w:rsidRPr="001C0019">
              <w:rPr>
                <w:i/>
                <w:color w:val="000000"/>
                <w:sz w:val="20"/>
              </w:rPr>
              <w:t>169</w:t>
            </w:r>
          </w:p>
        </w:tc>
        <w:tc>
          <w:tcPr>
            <w:tcW w:w="1728" w:type="dxa"/>
            <w:noWrap/>
            <w:hideMark/>
          </w:tcPr>
          <w:p w14:paraId="2F7A02EE" w14:textId="77777777" w:rsidR="00DD3802" w:rsidRPr="001C0019" w:rsidRDefault="00DD3802" w:rsidP="00DD3802">
            <w:pPr>
              <w:jc w:val="center"/>
              <w:rPr>
                <w:i/>
                <w:color w:val="000000"/>
                <w:sz w:val="20"/>
              </w:rPr>
            </w:pPr>
            <w:r w:rsidRPr="001C0019">
              <w:rPr>
                <w:i/>
                <w:color w:val="000000"/>
                <w:sz w:val="20"/>
              </w:rPr>
              <w:t>3.6</w:t>
            </w:r>
          </w:p>
        </w:tc>
      </w:tr>
      <w:tr w:rsidR="00DD3802" w:rsidRPr="001C0019" w14:paraId="68D0B7D6" w14:textId="77777777" w:rsidTr="005609CC">
        <w:trPr>
          <w:trHeight w:val="330"/>
          <w:jc w:val="center"/>
        </w:trPr>
        <w:tc>
          <w:tcPr>
            <w:tcW w:w="1340" w:type="dxa"/>
            <w:hideMark/>
          </w:tcPr>
          <w:p w14:paraId="055CBB41" w14:textId="77777777" w:rsidR="00DD3802" w:rsidRPr="001C0019" w:rsidRDefault="00DD3802" w:rsidP="00DD3802">
            <w:pPr>
              <w:jc w:val="center"/>
              <w:rPr>
                <w:i/>
                <w:sz w:val="20"/>
              </w:rPr>
            </w:pPr>
            <w:r w:rsidRPr="001C0019">
              <w:rPr>
                <w:i/>
                <w:sz w:val="20"/>
              </w:rPr>
              <w:t>6216</w:t>
            </w:r>
          </w:p>
        </w:tc>
        <w:tc>
          <w:tcPr>
            <w:tcW w:w="1900" w:type="dxa"/>
            <w:hideMark/>
          </w:tcPr>
          <w:p w14:paraId="518869FB" w14:textId="77777777" w:rsidR="00DD3802" w:rsidRPr="001C0019" w:rsidRDefault="00DD3802" w:rsidP="00DD3802">
            <w:pPr>
              <w:rPr>
                <w:i/>
                <w:color w:val="000000"/>
                <w:sz w:val="20"/>
              </w:rPr>
            </w:pPr>
            <w:r w:rsidRPr="001C0019">
              <w:rPr>
                <w:i/>
                <w:color w:val="000000"/>
                <w:sz w:val="20"/>
              </w:rPr>
              <w:t>Home Health Care Services</w:t>
            </w:r>
          </w:p>
        </w:tc>
        <w:tc>
          <w:tcPr>
            <w:tcW w:w="1553" w:type="dxa"/>
            <w:noWrap/>
            <w:hideMark/>
          </w:tcPr>
          <w:p w14:paraId="795692F4" w14:textId="77777777" w:rsidR="00DD3802" w:rsidRPr="001C0019" w:rsidRDefault="00DD3802" w:rsidP="00DD3802">
            <w:pPr>
              <w:jc w:val="center"/>
              <w:rPr>
                <w:i/>
                <w:color w:val="000000"/>
                <w:sz w:val="20"/>
              </w:rPr>
            </w:pPr>
            <w:r w:rsidRPr="001C0019">
              <w:rPr>
                <w:i/>
                <w:color w:val="000000"/>
                <w:sz w:val="20"/>
              </w:rPr>
              <w:t>1,459</w:t>
            </w:r>
          </w:p>
        </w:tc>
        <w:tc>
          <w:tcPr>
            <w:tcW w:w="1507" w:type="dxa"/>
            <w:noWrap/>
            <w:hideMark/>
          </w:tcPr>
          <w:p w14:paraId="09509381" w14:textId="77777777" w:rsidR="00DD3802" w:rsidRPr="001C0019" w:rsidRDefault="00DD3802" w:rsidP="00DD3802">
            <w:pPr>
              <w:jc w:val="center"/>
              <w:rPr>
                <w:i/>
                <w:color w:val="000000"/>
                <w:sz w:val="20"/>
              </w:rPr>
            </w:pPr>
            <w:r w:rsidRPr="001C0019">
              <w:rPr>
                <w:i/>
                <w:color w:val="000000"/>
                <w:sz w:val="20"/>
              </w:rPr>
              <w:t>1,619</w:t>
            </w:r>
          </w:p>
        </w:tc>
        <w:tc>
          <w:tcPr>
            <w:tcW w:w="2592" w:type="dxa"/>
            <w:noWrap/>
            <w:hideMark/>
          </w:tcPr>
          <w:p w14:paraId="73376EE3" w14:textId="77777777" w:rsidR="00DD3802" w:rsidRPr="001C0019" w:rsidRDefault="00DD3802" w:rsidP="00DD3802">
            <w:pPr>
              <w:jc w:val="center"/>
              <w:rPr>
                <w:i/>
                <w:color w:val="000000"/>
                <w:sz w:val="20"/>
              </w:rPr>
            </w:pPr>
            <w:r w:rsidRPr="001C0019">
              <w:rPr>
                <w:i/>
                <w:color w:val="000000"/>
                <w:sz w:val="20"/>
              </w:rPr>
              <w:t>160</w:t>
            </w:r>
          </w:p>
        </w:tc>
        <w:tc>
          <w:tcPr>
            <w:tcW w:w="1728" w:type="dxa"/>
            <w:noWrap/>
            <w:hideMark/>
          </w:tcPr>
          <w:p w14:paraId="30A5EF0E" w14:textId="77777777" w:rsidR="00DD3802" w:rsidRPr="001C0019" w:rsidRDefault="00DD3802" w:rsidP="00DD3802">
            <w:pPr>
              <w:jc w:val="center"/>
              <w:rPr>
                <w:i/>
                <w:color w:val="000000"/>
                <w:sz w:val="20"/>
              </w:rPr>
            </w:pPr>
            <w:r w:rsidRPr="001C0019">
              <w:rPr>
                <w:i/>
                <w:color w:val="000000"/>
                <w:sz w:val="20"/>
              </w:rPr>
              <w:t>11.0</w:t>
            </w:r>
          </w:p>
        </w:tc>
      </w:tr>
      <w:tr w:rsidR="00DD3802" w:rsidRPr="001C0019" w14:paraId="2C218F4E" w14:textId="77777777" w:rsidTr="00F2398C">
        <w:trPr>
          <w:trHeight w:val="398"/>
          <w:jc w:val="center"/>
        </w:trPr>
        <w:tc>
          <w:tcPr>
            <w:tcW w:w="1340" w:type="dxa"/>
            <w:hideMark/>
          </w:tcPr>
          <w:p w14:paraId="2A297F16" w14:textId="77777777" w:rsidR="00DD3802" w:rsidRPr="001C0019" w:rsidRDefault="00DD3802" w:rsidP="00DD3802">
            <w:pPr>
              <w:jc w:val="center"/>
              <w:rPr>
                <w:i/>
                <w:sz w:val="20"/>
              </w:rPr>
            </w:pPr>
            <w:r w:rsidRPr="001C0019">
              <w:rPr>
                <w:i/>
                <w:sz w:val="20"/>
              </w:rPr>
              <w:t>4471</w:t>
            </w:r>
          </w:p>
        </w:tc>
        <w:tc>
          <w:tcPr>
            <w:tcW w:w="1900" w:type="dxa"/>
            <w:hideMark/>
          </w:tcPr>
          <w:p w14:paraId="14FD2984" w14:textId="77777777" w:rsidR="00DD3802" w:rsidRPr="001C0019" w:rsidRDefault="00DD3802" w:rsidP="00DD3802">
            <w:pPr>
              <w:rPr>
                <w:i/>
                <w:color w:val="000000"/>
                <w:sz w:val="20"/>
              </w:rPr>
            </w:pPr>
            <w:r w:rsidRPr="001C0019">
              <w:rPr>
                <w:i/>
                <w:color w:val="000000"/>
                <w:sz w:val="20"/>
              </w:rPr>
              <w:t xml:space="preserve">Gasoline Stations </w:t>
            </w:r>
          </w:p>
        </w:tc>
        <w:tc>
          <w:tcPr>
            <w:tcW w:w="1553" w:type="dxa"/>
            <w:noWrap/>
            <w:hideMark/>
          </w:tcPr>
          <w:p w14:paraId="4F2E5B1C" w14:textId="77777777" w:rsidR="00DD3802" w:rsidRPr="001C0019" w:rsidRDefault="00DD3802" w:rsidP="00DD3802">
            <w:pPr>
              <w:jc w:val="center"/>
              <w:rPr>
                <w:i/>
                <w:color w:val="000000"/>
                <w:sz w:val="20"/>
              </w:rPr>
            </w:pPr>
            <w:r w:rsidRPr="001C0019">
              <w:rPr>
                <w:i/>
                <w:color w:val="000000"/>
                <w:sz w:val="20"/>
              </w:rPr>
              <w:t>1,463</w:t>
            </w:r>
          </w:p>
        </w:tc>
        <w:tc>
          <w:tcPr>
            <w:tcW w:w="1507" w:type="dxa"/>
            <w:noWrap/>
            <w:hideMark/>
          </w:tcPr>
          <w:p w14:paraId="406A16D1" w14:textId="77777777" w:rsidR="00DD3802" w:rsidRPr="001C0019" w:rsidRDefault="00DD3802" w:rsidP="00DD3802">
            <w:pPr>
              <w:jc w:val="center"/>
              <w:rPr>
                <w:i/>
                <w:color w:val="000000"/>
                <w:sz w:val="20"/>
              </w:rPr>
            </w:pPr>
            <w:r w:rsidRPr="001C0019">
              <w:rPr>
                <w:i/>
                <w:color w:val="000000"/>
                <w:sz w:val="20"/>
              </w:rPr>
              <w:t>1,623</w:t>
            </w:r>
          </w:p>
        </w:tc>
        <w:tc>
          <w:tcPr>
            <w:tcW w:w="2592" w:type="dxa"/>
            <w:noWrap/>
            <w:hideMark/>
          </w:tcPr>
          <w:p w14:paraId="40FA1B01" w14:textId="77777777" w:rsidR="00DD3802" w:rsidRPr="001C0019" w:rsidRDefault="00DD3802" w:rsidP="00DD3802">
            <w:pPr>
              <w:jc w:val="center"/>
              <w:rPr>
                <w:i/>
                <w:color w:val="000000"/>
                <w:sz w:val="20"/>
              </w:rPr>
            </w:pPr>
            <w:r w:rsidRPr="001C0019">
              <w:rPr>
                <w:i/>
                <w:color w:val="000000"/>
                <w:sz w:val="20"/>
              </w:rPr>
              <w:t>160</w:t>
            </w:r>
          </w:p>
        </w:tc>
        <w:tc>
          <w:tcPr>
            <w:tcW w:w="1728" w:type="dxa"/>
            <w:noWrap/>
            <w:hideMark/>
          </w:tcPr>
          <w:p w14:paraId="55EACF5A" w14:textId="77777777" w:rsidR="00DD3802" w:rsidRPr="001C0019" w:rsidRDefault="00DD3802" w:rsidP="00DD3802">
            <w:pPr>
              <w:jc w:val="center"/>
              <w:rPr>
                <w:i/>
                <w:color w:val="000000"/>
                <w:sz w:val="20"/>
              </w:rPr>
            </w:pPr>
            <w:r w:rsidRPr="001C0019">
              <w:rPr>
                <w:i/>
                <w:color w:val="000000"/>
                <w:sz w:val="20"/>
              </w:rPr>
              <w:t>10.9</w:t>
            </w:r>
          </w:p>
        </w:tc>
      </w:tr>
    </w:tbl>
    <w:p w14:paraId="19AB3DD9" w14:textId="77777777" w:rsidR="00CD711C" w:rsidRPr="001C0019" w:rsidRDefault="00CD711C" w:rsidP="00CD711C">
      <w:pPr>
        <w:pStyle w:val="ListParagraph"/>
      </w:pPr>
    </w:p>
    <w:p w14:paraId="50D2B139" w14:textId="12141F9E" w:rsidR="00646411" w:rsidRPr="001C0019" w:rsidRDefault="00CD711C" w:rsidP="00646411">
      <w:pPr>
        <w:tabs>
          <w:tab w:val="left" w:pos="540"/>
        </w:tabs>
        <w:ind w:left="-450" w:right="-460"/>
        <w:jc w:val="both"/>
        <w:rPr>
          <w:i/>
        </w:rPr>
      </w:pPr>
      <w:r w:rsidRPr="001C0019">
        <w:rPr>
          <w:i/>
        </w:rPr>
        <w:t xml:space="preserve">Not showing up on the chart of industries expected to experience growth are Oil and Gas </w:t>
      </w:r>
      <w:r w:rsidR="004B616B" w:rsidRPr="001C0019">
        <w:rPr>
          <w:i/>
        </w:rPr>
        <w:t>Extraction, which</w:t>
      </w:r>
      <w:r w:rsidRPr="001C0019">
        <w:rPr>
          <w:i/>
        </w:rPr>
        <w:t xml:space="preserve"> is projected to decline 11.</w:t>
      </w:r>
      <w:r w:rsidR="003E3828" w:rsidRPr="001C0019">
        <w:rPr>
          <w:i/>
        </w:rPr>
        <w:t>1</w:t>
      </w:r>
      <w:r w:rsidRPr="001C0019">
        <w:rPr>
          <w:i/>
        </w:rPr>
        <w:t xml:space="preserve">%.  Support Activities for Mining </w:t>
      </w:r>
      <w:r w:rsidR="003E3828" w:rsidRPr="001C0019">
        <w:rPr>
          <w:i/>
        </w:rPr>
        <w:t xml:space="preserve">will </w:t>
      </w:r>
      <w:r w:rsidRPr="001C0019">
        <w:rPr>
          <w:i/>
        </w:rPr>
        <w:t>also decline</w:t>
      </w:r>
      <w:r w:rsidR="003E3828" w:rsidRPr="001C0019">
        <w:rPr>
          <w:i/>
        </w:rPr>
        <w:t xml:space="preserve">.  </w:t>
      </w:r>
      <w:r w:rsidR="00E80FCD" w:rsidRPr="001C0019">
        <w:rPr>
          <w:i/>
        </w:rPr>
        <w:t>Services industries a</w:t>
      </w:r>
      <w:r w:rsidR="00FB51DE" w:rsidRPr="001C0019">
        <w:rPr>
          <w:i/>
        </w:rPr>
        <w:t xml:space="preserve">re expected to have substantial gains </w:t>
      </w:r>
      <w:r w:rsidRPr="001C0019">
        <w:rPr>
          <w:i/>
        </w:rPr>
        <w:t>in employment</w:t>
      </w:r>
      <w:r w:rsidR="00E80FCD" w:rsidRPr="001C0019">
        <w:rPr>
          <w:i/>
        </w:rPr>
        <w:t>.  For example, the Personal Care Aides</w:t>
      </w:r>
      <w:r w:rsidR="00496DF7" w:rsidRPr="001C0019">
        <w:rPr>
          <w:i/>
        </w:rPr>
        <w:t xml:space="preserve"> categories is expected to see an increase of about </w:t>
      </w:r>
      <w:r w:rsidR="00E80FCD" w:rsidRPr="001C0019">
        <w:rPr>
          <w:i/>
        </w:rPr>
        <w:t>30.7</w:t>
      </w:r>
      <w:r w:rsidR="00FB51DE" w:rsidRPr="001C0019">
        <w:rPr>
          <w:i/>
        </w:rPr>
        <w:t>%</w:t>
      </w:r>
      <w:r w:rsidR="00496DF7" w:rsidRPr="001C0019">
        <w:rPr>
          <w:i/>
        </w:rPr>
        <w:t xml:space="preserve">.  </w:t>
      </w:r>
      <w:r w:rsidRPr="001C0019">
        <w:rPr>
          <w:i/>
        </w:rPr>
        <w:t>The services sector is projected to generate a majority of net new jobs through 202</w:t>
      </w:r>
      <w:r w:rsidR="001000EF" w:rsidRPr="001C0019">
        <w:rPr>
          <w:i/>
        </w:rPr>
        <w:t>8</w:t>
      </w:r>
      <w:r w:rsidRPr="001C0019">
        <w:rPr>
          <w:i/>
        </w:rPr>
        <w:t xml:space="preserve">.  The government sector, which includes employment at Texas A&amp;M as well as public schools, is also likely to experience significant job expansion. </w:t>
      </w:r>
    </w:p>
    <w:p w14:paraId="4856BF50" w14:textId="77777777" w:rsidR="00646411" w:rsidRPr="001C0019" w:rsidRDefault="00646411" w:rsidP="00646411">
      <w:pPr>
        <w:tabs>
          <w:tab w:val="left" w:pos="540"/>
        </w:tabs>
        <w:ind w:left="-450" w:right="-460"/>
        <w:jc w:val="both"/>
        <w:rPr>
          <w:i/>
        </w:rPr>
      </w:pPr>
    </w:p>
    <w:p w14:paraId="277B5CA4" w14:textId="53964EB8" w:rsidR="007D26C5" w:rsidRPr="001C0019" w:rsidRDefault="003E2C17" w:rsidP="00646411">
      <w:pPr>
        <w:tabs>
          <w:tab w:val="left" w:pos="540"/>
        </w:tabs>
        <w:ind w:left="-450" w:right="-460"/>
        <w:jc w:val="both"/>
        <w:rPr>
          <w:i/>
        </w:rPr>
      </w:pPr>
      <w:r w:rsidRPr="001C0019">
        <w:rPr>
          <w:i/>
        </w:rPr>
        <w:t>Target occupations are presented in the table below.  These are the occupations available for WIOA training subsidies in the Brazos Valley for eligible customers.  The list presents several new occupations for the 20</w:t>
      </w:r>
      <w:r w:rsidR="0048561A" w:rsidRPr="001C0019">
        <w:rPr>
          <w:i/>
        </w:rPr>
        <w:t>21</w:t>
      </w:r>
      <w:r w:rsidRPr="001C0019">
        <w:rPr>
          <w:i/>
        </w:rPr>
        <w:t xml:space="preserve"> plan. New occupations are </w:t>
      </w:r>
      <w:r w:rsidR="007D26C5" w:rsidRPr="001C0019">
        <w:rPr>
          <w:i/>
        </w:rPr>
        <w:t>Service Unit Operators and Heating, Air Conditioning</w:t>
      </w:r>
      <w:r w:rsidR="007D26C5" w:rsidRPr="001C0019">
        <w:rPr>
          <w:sz w:val="20"/>
          <w:szCs w:val="23"/>
        </w:rPr>
        <w:t xml:space="preserve"> </w:t>
      </w:r>
      <w:r w:rsidR="007D26C5" w:rsidRPr="001C0019">
        <w:rPr>
          <w:i/>
          <w:sz w:val="20"/>
          <w:szCs w:val="23"/>
        </w:rPr>
        <w:t>and Refrigeration Mechanics and Installers.</w:t>
      </w:r>
    </w:p>
    <w:p w14:paraId="13A2EC4F" w14:textId="28A96EFB" w:rsidR="003E2C17" w:rsidRPr="001C0019" w:rsidRDefault="003E2C17" w:rsidP="000026BA">
      <w:pPr>
        <w:ind w:left="-450"/>
        <w:jc w:val="both"/>
        <w:rPr>
          <w:i/>
        </w:rPr>
      </w:pPr>
      <w:r w:rsidRPr="001C0019">
        <w:rPr>
          <w:i/>
        </w:rPr>
        <w:t xml:space="preserve">The criteria for consideration as a target occupation </w:t>
      </w:r>
      <w:r w:rsidR="00646411" w:rsidRPr="001C0019">
        <w:rPr>
          <w:i/>
        </w:rPr>
        <w:t>are at</w:t>
      </w:r>
      <w:r w:rsidRPr="001C0019">
        <w:rPr>
          <w:i/>
        </w:rPr>
        <w:t xml:space="preserve"> least 10 average openings annually, a $14.00 an hour wage or more, and training of </w:t>
      </w:r>
      <w:r w:rsidR="009110F2" w:rsidRPr="001C0019">
        <w:rPr>
          <w:i/>
        </w:rPr>
        <w:t>two (</w:t>
      </w:r>
      <w:r w:rsidRPr="001C0019">
        <w:rPr>
          <w:i/>
        </w:rPr>
        <w:t>2</w:t>
      </w:r>
      <w:r w:rsidR="009110F2" w:rsidRPr="001C0019">
        <w:rPr>
          <w:i/>
        </w:rPr>
        <w:t>)</w:t>
      </w:r>
      <w:r w:rsidRPr="001C0019">
        <w:rPr>
          <w:i/>
        </w:rPr>
        <w:t xml:space="preserve"> years or less.  For the occupations requiring a </w:t>
      </w:r>
      <w:proofErr w:type="gramStart"/>
      <w:r w:rsidR="009110F2" w:rsidRPr="001C0019">
        <w:rPr>
          <w:i/>
        </w:rPr>
        <w:t>B</w:t>
      </w:r>
      <w:r w:rsidRPr="001C0019">
        <w:rPr>
          <w:i/>
        </w:rPr>
        <w:t>achelor’s</w:t>
      </w:r>
      <w:proofErr w:type="gramEnd"/>
      <w:r w:rsidRPr="001C0019">
        <w:rPr>
          <w:i/>
        </w:rPr>
        <w:t xml:space="preserve"> degree</w:t>
      </w:r>
      <w:r w:rsidR="00646411" w:rsidRPr="001C0019">
        <w:rPr>
          <w:i/>
        </w:rPr>
        <w:t xml:space="preserve">, </w:t>
      </w:r>
      <w:r w:rsidRPr="001C0019">
        <w:rPr>
          <w:i/>
        </w:rPr>
        <w:t xml:space="preserve">the Board may cover the costs of the last two years of training.  Many </w:t>
      </w:r>
      <w:r w:rsidR="009110F2" w:rsidRPr="001C0019">
        <w:rPr>
          <w:i/>
        </w:rPr>
        <w:t xml:space="preserve">of the occupations that show a </w:t>
      </w:r>
      <w:proofErr w:type="gramStart"/>
      <w:r w:rsidR="009110F2" w:rsidRPr="001C0019">
        <w:rPr>
          <w:i/>
        </w:rPr>
        <w:t>B</w:t>
      </w:r>
      <w:r w:rsidRPr="001C0019">
        <w:rPr>
          <w:i/>
        </w:rPr>
        <w:t>achelor’s</w:t>
      </w:r>
      <w:proofErr w:type="gramEnd"/>
      <w:r w:rsidRPr="001C0019">
        <w:rPr>
          <w:i/>
        </w:rPr>
        <w:t xml:space="preserve"> degree also have</w:t>
      </w:r>
      <w:r w:rsidR="009110F2" w:rsidRPr="001C0019">
        <w:rPr>
          <w:i/>
        </w:rPr>
        <w:t xml:space="preserve"> one (</w:t>
      </w:r>
      <w:r w:rsidRPr="001C0019">
        <w:rPr>
          <w:i/>
        </w:rPr>
        <w:t>1</w:t>
      </w:r>
      <w:r w:rsidR="009110F2" w:rsidRPr="001C0019">
        <w:rPr>
          <w:i/>
        </w:rPr>
        <w:t>)</w:t>
      </w:r>
      <w:r w:rsidRPr="001C0019">
        <w:rPr>
          <w:i/>
        </w:rPr>
        <w:t xml:space="preserve"> and </w:t>
      </w:r>
      <w:r w:rsidR="009110F2" w:rsidRPr="001C0019">
        <w:rPr>
          <w:i/>
        </w:rPr>
        <w:t>two (</w:t>
      </w:r>
      <w:r w:rsidRPr="001C0019">
        <w:rPr>
          <w:i/>
        </w:rPr>
        <w:t>2</w:t>
      </w:r>
      <w:r w:rsidR="009110F2" w:rsidRPr="001C0019">
        <w:rPr>
          <w:i/>
        </w:rPr>
        <w:t>)</w:t>
      </w:r>
      <w:r w:rsidRPr="001C0019">
        <w:rPr>
          <w:i/>
        </w:rPr>
        <w:t xml:space="preserve"> year certificate programs that gain individuals entry level jobs in the occupation.  Occupations that do not appear to show sufficient annual openings (10 or more) may be included in the target list if evidence of potential future openings are submitted to the Board as “local wisdom”.  </w:t>
      </w:r>
    </w:p>
    <w:p w14:paraId="6C5058E8" w14:textId="6E609E3E" w:rsidR="0048561A" w:rsidRPr="001C0019" w:rsidRDefault="0048561A">
      <w:pPr>
        <w:rPr>
          <w:b/>
          <w:sz w:val="24"/>
          <w:szCs w:val="24"/>
        </w:rPr>
      </w:pPr>
      <w:r w:rsidRPr="001C0019">
        <w:rPr>
          <w:b/>
        </w:rPr>
        <w:br w:type="page"/>
      </w:r>
    </w:p>
    <w:p w14:paraId="616F9DB0" w14:textId="77777777" w:rsidR="003E2C17" w:rsidRPr="001C0019" w:rsidRDefault="003E2C17" w:rsidP="003E2C17">
      <w:pPr>
        <w:pStyle w:val="BodyText"/>
        <w:spacing w:before="8"/>
        <w:jc w:val="center"/>
        <w:rPr>
          <w:b/>
          <w:i/>
          <w:sz w:val="28"/>
        </w:rPr>
      </w:pPr>
      <w:r w:rsidRPr="001C0019">
        <w:rPr>
          <w:b/>
          <w:i/>
          <w:sz w:val="28"/>
        </w:rPr>
        <w:t>Target Occupations List</w:t>
      </w:r>
    </w:p>
    <w:p w14:paraId="120147E0" w14:textId="77777777" w:rsidR="003E2C17" w:rsidRPr="001C0019" w:rsidRDefault="003E2C17" w:rsidP="003E2C17">
      <w:pPr>
        <w:pStyle w:val="BodyText"/>
        <w:spacing w:before="8"/>
        <w:rPr>
          <w:b/>
          <w:i/>
        </w:rPr>
      </w:pPr>
    </w:p>
    <w:tbl>
      <w:tblPr>
        <w:tblStyle w:val="TableGrid"/>
        <w:tblW w:w="9900" w:type="dxa"/>
        <w:jc w:val="center"/>
        <w:tblLayout w:type="fixed"/>
        <w:tblLook w:val="04A0" w:firstRow="1" w:lastRow="0" w:firstColumn="1" w:lastColumn="0" w:noHBand="0" w:noVBand="1"/>
      </w:tblPr>
      <w:tblGrid>
        <w:gridCol w:w="2115"/>
        <w:gridCol w:w="7785"/>
      </w:tblGrid>
      <w:tr w:rsidR="003E2C17" w:rsidRPr="001C0019" w14:paraId="6AA94F46" w14:textId="77777777" w:rsidTr="00336CB9">
        <w:trPr>
          <w:trHeight w:val="948"/>
          <w:jc w:val="center"/>
        </w:trPr>
        <w:tc>
          <w:tcPr>
            <w:tcW w:w="2115" w:type="dxa"/>
            <w:tcBorders>
              <w:top w:val="single" w:sz="36" w:space="0" w:color="auto"/>
              <w:left w:val="single" w:sz="36" w:space="0" w:color="auto"/>
              <w:bottom w:val="single" w:sz="36" w:space="0" w:color="auto"/>
              <w:right w:val="single" w:sz="36" w:space="0" w:color="auto"/>
            </w:tcBorders>
            <w:vAlign w:val="center"/>
          </w:tcPr>
          <w:p w14:paraId="562F152B" w14:textId="77777777" w:rsidR="003E2C17" w:rsidRPr="001C0019" w:rsidRDefault="003E2C17" w:rsidP="00336CB9">
            <w:pPr>
              <w:pStyle w:val="BodyText"/>
              <w:spacing w:before="8"/>
              <w:jc w:val="center"/>
              <w:rPr>
                <w:b/>
                <w:i/>
              </w:rPr>
            </w:pPr>
            <w:r w:rsidRPr="001C0019">
              <w:rPr>
                <w:b/>
                <w:i/>
                <w:sz w:val="28"/>
              </w:rPr>
              <w:t>SOC</w:t>
            </w:r>
          </w:p>
        </w:tc>
        <w:tc>
          <w:tcPr>
            <w:tcW w:w="7785" w:type="dxa"/>
            <w:tcBorders>
              <w:top w:val="single" w:sz="36" w:space="0" w:color="auto"/>
              <w:left w:val="single" w:sz="36" w:space="0" w:color="auto"/>
              <w:bottom w:val="single" w:sz="36" w:space="0" w:color="auto"/>
              <w:right w:val="single" w:sz="36" w:space="0" w:color="auto"/>
            </w:tcBorders>
            <w:vAlign w:val="center"/>
          </w:tcPr>
          <w:p w14:paraId="674C06AF" w14:textId="77777777" w:rsidR="003E2C17" w:rsidRPr="001C0019" w:rsidRDefault="003E2C17" w:rsidP="00336CB9">
            <w:pPr>
              <w:pStyle w:val="BodyText"/>
              <w:spacing w:before="8"/>
              <w:jc w:val="center"/>
              <w:rPr>
                <w:b/>
                <w:i/>
              </w:rPr>
            </w:pPr>
            <w:r w:rsidRPr="001C0019">
              <w:rPr>
                <w:b/>
                <w:i/>
                <w:sz w:val="28"/>
              </w:rPr>
              <w:t>Occupational Title</w:t>
            </w:r>
          </w:p>
        </w:tc>
      </w:tr>
      <w:tr w:rsidR="003E2C17" w:rsidRPr="001C0019" w14:paraId="6B1A4854" w14:textId="77777777" w:rsidTr="00336CB9">
        <w:trPr>
          <w:trHeight w:val="227"/>
          <w:jc w:val="center"/>
        </w:trPr>
        <w:tc>
          <w:tcPr>
            <w:tcW w:w="2115" w:type="dxa"/>
            <w:vAlign w:val="center"/>
          </w:tcPr>
          <w:p w14:paraId="7C531940" w14:textId="77777777" w:rsidR="003E2C17" w:rsidRPr="001C0019" w:rsidRDefault="003E2C17" w:rsidP="00336CB9">
            <w:pPr>
              <w:pStyle w:val="BodyText"/>
              <w:spacing w:before="8"/>
              <w:jc w:val="center"/>
              <w:rPr>
                <w:i/>
                <w:sz w:val="20"/>
                <w:szCs w:val="23"/>
              </w:rPr>
            </w:pPr>
            <w:r w:rsidRPr="001C0019">
              <w:rPr>
                <w:i/>
                <w:sz w:val="20"/>
                <w:szCs w:val="23"/>
              </w:rPr>
              <w:t>11-1021</w:t>
            </w:r>
          </w:p>
        </w:tc>
        <w:tc>
          <w:tcPr>
            <w:tcW w:w="7785" w:type="dxa"/>
            <w:vAlign w:val="center"/>
          </w:tcPr>
          <w:p w14:paraId="1AFCB0E0" w14:textId="77777777" w:rsidR="003E2C17" w:rsidRPr="001C0019" w:rsidRDefault="003E2C17" w:rsidP="00336CB9">
            <w:pPr>
              <w:pStyle w:val="BodyText"/>
              <w:spacing w:before="8"/>
              <w:jc w:val="center"/>
              <w:rPr>
                <w:i/>
                <w:sz w:val="20"/>
                <w:szCs w:val="23"/>
              </w:rPr>
            </w:pPr>
            <w:r w:rsidRPr="001C0019">
              <w:rPr>
                <w:i/>
                <w:sz w:val="20"/>
                <w:szCs w:val="23"/>
              </w:rPr>
              <w:t>General and Operations Managers</w:t>
            </w:r>
          </w:p>
        </w:tc>
      </w:tr>
      <w:tr w:rsidR="003E2C17" w:rsidRPr="001C0019" w14:paraId="082FC853" w14:textId="77777777" w:rsidTr="00336CB9">
        <w:trPr>
          <w:jc w:val="center"/>
        </w:trPr>
        <w:tc>
          <w:tcPr>
            <w:tcW w:w="2115" w:type="dxa"/>
            <w:vAlign w:val="center"/>
          </w:tcPr>
          <w:p w14:paraId="6A55BF3D" w14:textId="0AC493F7" w:rsidR="003E2C17" w:rsidRPr="001C0019" w:rsidRDefault="003E2C17" w:rsidP="00336CB9">
            <w:pPr>
              <w:pStyle w:val="BodyText"/>
              <w:spacing w:before="8"/>
              <w:jc w:val="center"/>
              <w:rPr>
                <w:i/>
                <w:sz w:val="20"/>
                <w:szCs w:val="23"/>
              </w:rPr>
            </w:pPr>
            <w:r w:rsidRPr="001C0019">
              <w:rPr>
                <w:i/>
                <w:sz w:val="20"/>
                <w:szCs w:val="23"/>
              </w:rPr>
              <w:t>15-1</w:t>
            </w:r>
            <w:r w:rsidR="00553742">
              <w:rPr>
                <w:i/>
                <w:sz w:val="20"/>
                <w:szCs w:val="23"/>
              </w:rPr>
              <w:t>252</w:t>
            </w:r>
          </w:p>
        </w:tc>
        <w:tc>
          <w:tcPr>
            <w:tcW w:w="7785" w:type="dxa"/>
            <w:vAlign w:val="center"/>
          </w:tcPr>
          <w:p w14:paraId="769689C2" w14:textId="326D1824" w:rsidR="003E2C17" w:rsidRPr="001C0019" w:rsidRDefault="003E2C17" w:rsidP="00336CB9">
            <w:pPr>
              <w:pStyle w:val="BodyText"/>
              <w:spacing w:before="8"/>
              <w:jc w:val="center"/>
              <w:rPr>
                <w:i/>
                <w:sz w:val="20"/>
                <w:szCs w:val="23"/>
              </w:rPr>
            </w:pPr>
            <w:r w:rsidRPr="001C0019">
              <w:rPr>
                <w:i/>
                <w:sz w:val="20"/>
                <w:szCs w:val="23"/>
              </w:rPr>
              <w:t>Software Developers</w:t>
            </w:r>
          </w:p>
        </w:tc>
      </w:tr>
      <w:tr w:rsidR="003E2C17" w:rsidRPr="001C0019" w14:paraId="0476FC37" w14:textId="77777777" w:rsidTr="00336CB9">
        <w:trPr>
          <w:jc w:val="center"/>
        </w:trPr>
        <w:tc>
          <w:tcPr>
            <w:tcW w:w="2115" w:type="dxa"/>
            <w:vAlign w:val="center"/>
          </w:tcPr>
          <w:p w14:paraId="2C24BA8C" w14:textId="1E43DEE8" w:rsidR="003E2C17" w:rsidRPr="001C0019" w:rsidRDefault="003E2C17" w:rsidP="00336CB9">
            <w:pPr>
              <w:pStyle w:val="BodyText"/>
              <w:spacing w:before="8"/>
              <w:jc w:val="center"/>
              <w:rPr>
                <w:i/>
                <w:sz w:val="20"/>
                <w:szCs w:val="23"/>
              </w:rPr>
            </w:pPr>
            <w:r w:rsidRPr="001C0019">
              <w:rPr>
                <w:i/>
                <w:sz w:val="20"/>
                <w:szCs w:val="23"/>
              </w:rPr>
              <w:t>15-1</w:t>
            </w:r>
            <w:r w:rsidR="00553742">
              <w:rPr>
                <w:i/>
                <w:sz w:val="20"/>
                <w:szCs w:val="23"/>
              </w:rPr>
              <w:t>232</w:t>
            </w:r>
          </w:p>
        </w:tc>
        <w:tc>
          <w:tcPr>
            <w:tcW w:w="7785" w:type="dxa"/>
            <w:vAlign w:val="center"/>
          </w:tcPr>
          <w:p w14:paraId="18154EA6" w14:textId="77777777" w:rsidR="003E2C17" w:rsidRPr="001C0019" w:rsidRDefault="003E2C17" w:rsidP="00336CB9">
            <w:pPr>
              <w:pStyle w:val="BodyText"/>
              <w:spacing w:before="8"/>
              <w:jc w:val="center"/>
              <w:rPr>
                <w:i/>
                <w:sz w:val="20"/>
                <w:szCs w:val="23"/>
              </w:rPr>
            </w:pPr>
            <w:r w:rsidRPr="001C0019">
              <w:rPr>
                <w:i/>
                <w:sz w:val="20"/>
                <w:szCs w:val="23"/>
              </w:rPr>
              <w:t>Computer User Support Specialists</w:t>
            </w:r>
          </w:p>
        </w:tc>
      </w:tr>
      <w:tr w:rsidR="003E2C17" w:rsidRPr="001C0019" w14:paraId="0E511E64" w14:textId="77777777" w:rsidTr="00336CB9">
        <w:trPr>
          <w:jc w:val="center"/>
        </w:trPr>
        <w:tc>
          <w:tcPr>
            <w:tcW w:w="2115" w:type="dxa"/>
            <w:vAlign w:val="center"/>
          </w:tcPr>
          <w:p w14:paraId="63B68F83" w14:textId="77777777" w:rsidR="003E2C17" w:rsidRPr="001C0019" w:rsidRDefault="003E2C17" w:rsidP="00336CB9">
            <w:pPr>
              <w:pStyle w:val="BodyText"/>
              <w:spacing w:before="8"/>
              <w:jc w:val="center"/>
              <w:rPr>
                <w:i/>
                <w:sz w:val="20"/>
                <w:szCs w:val="23"/>
              </w:rPr>
            </w:pPr>
            <w:r w:rsidRPr="001C0019">
              <w:rPr>
                <w:i/>
                <w:sz w:val="20"/>
                <w:szCs w:val="23"/>
              </w:rPr>
              <w:t>19-4021</w:t>
            </w:r>
          </w:p>
        </w:tc>
        <w:tc>
          <w:tcPr>
            <w:tcW w:w="7785" w:type="dxa"/>
            <w:vAlign w:val="center"/>
          </w:tcPr>
          <w:p w14:paraId="6DAC8401" w14:textId="77777777" w:rsidR="003E2C17" w:rsidRPr="001C0019" w:rsidRDefault="003E2C17" w:rsidP="00336CB9">
            <w:pPr>
              <w:pStyle w:val="BodyText"/>
              <w:spacing w:before="8"/>
              <w:jc w:val="center"/>
              <w:rPr>
                <w:i/>
                <w:sz w:val="20"/>
                <w:szCs w:val="23"/>
              </w:rPr>
            </w:pPr>
            <w:r w:rsidRPr="001C0019">
              <w:rPr>
                <w:i/>
                <w:sz w:val="20"/>
                <w:szCs w:val="23"/>
              </w:rPr>
              <w:t>Biological Technicians</w:t>
            </w:r>
          </w:p>
        </w:tc>
      </w:tr>
      <w:tr w:rsidR="003E2C17" w:rsidRPr="001C0019" w14:paraId="30C7D68E" w14:textId="77777777" w:rsidTr="00336CB9">
        <w:trPr>
          <w:jc w:val="center"/>
        </w:trPr>
        <w:tc>
          <w:tcPr>
            <w:tcW w:w="2115" w:type="dxa"/>
            <w:vAlign w:val="center"/>
          </w:tcPr>
          <w:p w14:paraId="590797E7" w14:textId="2CCB207E" w:rsidR="003E2C17" w:rsidRPr="001C0019" w:rsidRDefault="003E2C17" w:rsidP="00336CB9">
            <w:pPr>
              <w:pStyle w:val="BodyText"/>
              <w:spacing w:before="8"/>
              <w:jc w:val="center"/>
              <w:rPr>
                <w:i/>
                <w:sz w:val="20"/>
                <w:szCs w:val="23"/>
              </w:rPr>
            </w:pPr>
          </w:p>
        </w:tc>
        <w:tc>
          <w:tcPr>
            <w:tcW w:w="7785" w:type="dxa"/>
            <w:vAlign w:val="center"/>
          </w:tcPr>
          <w:p w14:paraId="135B4DE4" w14:textId="07AA586F" w:rsidR="003E2C17" w:rsidRPr="001C0019" w:rsidRDefault="003E2C17" w:rsidP="00336CB9">
            <w:pPr>
              <w:pStyle w:val="BodyText"/>
              <w:spacing w:before="8"/>
              <w:jc w:val="center"/>
              <w:rPr>
                <w:i/>
                <w:sz w:val="20"/>
                <w:szCs w:val="23"/>
              </w:rPr>
            </w:pPr>
          </w:p>
        </w:tc>
      </w:tr>
      <w:tr w:rsidR="003E2C17" w:rsidRPr="001C0019" w14:paraId="66983E2B" w14:textId="77777777" w:rsidTr="00336CB9">
        <w:trPr>
          <w:jc w:val="center"/>
        </w:trPr>
        <w:tc>
          <w:tcPr>
            <w:tcW w:w="2115" w:type="dxa"/>
            <w:vAlign w:val="center"/>
          </w:tcPr>
          <w:p w14:paraId="7D7EDE4C" w14:textId="77777777" w:rsidR="003E2C17" w:rsidRPr="001C0019" w:rsidRDefault="003E2C17" w:rsidP="00336CB9">
            <w:pPr>
              <w:pStyle w:val="BodyText"/>
              <w:spacing w:before="8"/>
              <w:jc w:val="center"/>
              <w:rPr>
                <w:i/>
                <w:sz w:val="20"/>
                <w:szCs w:val="23"/>
              </w:rPr>
            </w:pPr>
            <w:r w:rsidRPr="001C0019">
              <w:rPr>
                <w:i/>
                <w:sz w:val="20"/>
                <w:szCs w:val="23"/>
              </w:rPr>
              <w:t>25-2021</w:t>
            </w:r>
          </w:p>
        </w:tc>
        <w:tc>
          <w:tcPr>
            <w:tcW w:w="7785" w:type="dxa"/>
            <w:vAlign w:val="center"/>
          </w:tcPr>
          <w:p w14:paraId="07230C37" w14:textId="77777777" w:rsidR="003E2C17" w:rsidRPr="001C0019" w:rsidRDefault="003E2C17" w:rsidP="00336CB9">
            <w:pPr>
              <w:pStyle w:val="BodyText"/>
              <w:spacing w:before="8"/>
              <w:jc w:val="center"/>
              <w:rPr>
                <w:i/>
                <w:sz w:val="20"/>
                <w:szCs w:val="23"/>
              </w:rPr>
            </w:pPr>
            <w:r w:rsidRPr="001C0019">
              <w:rPr>
                <w:i/>
                <w:sz w:val="20"/>
                <w:szCs w:val="23"/>
              </w:rPr>
              <w:t>Elementary School Teachers</w:t>
            </w:r>
          </w:p>
        </w:tc>
      </w:tr>
      <w:tr w:rsidR="003E2C17" w:rsidRPr="001C0019" w14:paraId="06493D9A" w14:textId="77777777" w:rsidTr="00336CB9">
        <w:trPr>
          <w:jc w:val="center"/>
        </w:trPr>
        <w:tc>
          <w:tcPr>
            <w:tcW w:w="2115" w:type="dxa"/>
            <w:tcBorders>
              <w:bottom w:val="single" w:sz="2" w:space="0" w:color="auto"/>
            </w:tcBorders>
            <w:vAlign w:val="center"/>
          </w:tcPr>
          <w:p w14:paraId="7995ED8E" w14:textId="77777777" w:rsidR="003E2C17" w:rsidRPr="001C0019" w:rsidRDefault="003E2C17" w:rsidP="00336CB9">
            <w:pPr>
              <w:pStyle w:val="BodyText"/>
              <w:spacing w:before="8"/>
              <w:jc w:val="center"/>
              <w:rPr>
                <w:i/>
                <w:sz w:val="20"/>
                <w:szCs w:val="23"/>
              </w:rPr>
            </w:pPr>
            <w:r w:rsidRPr="001C0019">
              <w:rPr>
                <w:i/>
                <w:sz w:val="20"/>
                <w:szCs w:val="23"/>
              </w:rPr>
              <w:t>25-2022</w:t>
            </w:r>
          </w:p>
        </w:tc>
        <w:tc>
          <w:tcPr>
            <w:tcW w:w="7785" w:type="dxa"/>
            <w:tcBorders>
              <w:bottom w:val="single" w:sz="2" w:space="0" w:color="auto"/>
            </w:tcBorders>
            <w:vAlign w:val="center"/>
          </w:tcPr>
          <w:p w14:paraId="07C75D0C" w14:textId="77777777" w:rsidR="003E2C17" w:rsidRPr="001C0019" w:rsidRDefault="003E2C17" w:rsidP="00336CB9">
            <w:pPr>
              <w:pStyle w:val="BodyText"/>
              <w:spacing w:before="8"/>
              <w:jc w:val="center"/>
              <w:rPr>
                <w:i/>
                <w:sz w:val="20"/>
                <w:szCs w:val="23"/>
              </w:rPr>
            </w:pPr>
            <w:r w:rsidRPr="001C0019">
              <w:rPr>
                <w:i/>
                <w:sz w:val="20"/>
                <w:szCs w:val="23"/>
              </w:rPr>
              <w:t>Middle School Teachers</w:t>
            </w:r>
          </w:p>
        </w:tc>
      </w:tr>
      <w:tr w:rsidR="003E2C17" w:rsidRPr="001C0019" w14:paraId="582DD95D" w14:textId="77777777" w:rsidTr="00336CB9">
        <w:trPr>
          <w:jc w:val="center"/>
        </w:trPr>
        <w:tc>
          <w:tcPr>
            <w:tcW w:w="2115" w:type="dxa"/>
            <w:tcBorders>
              <w:top w:val="single" w:sz="2" w:space="0" w:color="auto"/>
              <w:left w:val="single" w:sz="2" w:space="0" w:color="auto"/>
              <w:bottom w:val="single" w:sz="2" w:space="0" w:color="auto"/>
              <w:right w:val="single" w:sz="2" w:space="0" w:color="auto"/>
            </w:tcBorders>
            <w:vAlign w:val="center"/>
          </w:tcPr>
          <w:p w14:paraId="42CCDED0" w14:textId="77777777" w:rsidR="003E2C17" w:rsidRPr="001C0019" w:rsidRDefault="003E2C17" w:rsidP="00336CB9">
            <w:pPr>
              <w:pStyle w:val="BodyText"/>
              <w:spacing w:before="8"/>
              <w:jc w:val="center"/>
              <w:rPr>
                <w:i/>
                <w:sz w:val="20"/>
                <w:szCs w:val="23"/>
              </w:rPr>
            </w:pPr>
            <w:r w:rsidRPr="001C0019">
              <w:rPr>
                <w:i/>
                <w:sz w:val="20"/>
                <w:szCs w:val="23"/>
              </w:rPr>
              <w:t>25-2031</w:t>
            </w:r>
          </w:p>
        </w:tc>
        <w:tc>
          <w:tcPr>
            <w:tcW w:w="7785" w:type="dxa"/>
            <w:tcBorders>
              <w:top w:val="single" w:sz="2" w:space="0" w:color="auto"/>
              <w:left w:val="single" w:sz="2" w:space="0" w:color="auto"/>
              <w:bottom w:val="single" w:sz="2" w:space="0" w:color="auto"/>
              <w:right w:val="single" w:sz="2" w:space="0" w:color="auto"/>
            </w:tcBorders>
            <w:vAlign w:val="center"/>
          </w:tcPr>
          <w:p w14:paraId="488CAF4C" w14:textId="77777777" w:rsidR="003E2C17" w:rsidRPr="001C0019" w:rsidRDefault="003E2C17" w:rsidP="00336CB9">
            <w:pPr>
              <w:pStyle w:val="BodyText"/>
              <w:spacing w:before="8"/>
              <w:jc w:val="center"/>
              <w:rPr>
                <w:i/>
                <w:sz w:val="20"/>
                <w:szCs w:val="23"/>
              </w:rPr>
            </w:pPr>
            <w:r w:rsidRPr="001C0019">
              <w:rPr>
                <w:i/>
                <w:sz w:val="20"/>
                <w:szCs w:val="23"/>
              </w:rPr>
              <w:t>Secondary School Teachers</w:t>
            </w:r>
          </w:p>
        </w:tc>
      </w:tr>
      <w:tr w:rsidR="003E2C17" w:rsidRPr="001C0019" w14:paraId="152E6DFA" w14:textId="77777777" w:rsidTr="00336CB9">
        <w:trPr>
          <w:jc w:val="center"/>
        </w:trPr>
        <w:tc>
          <w:tcPr>
            <w:tcW w:w="2115" w:type="dxa"/>
            <w:tcBorders>
              <w:top w:val="single" w:sz="2" w:space="0" w:color="auto"/>
            </w:tcBorders>
            <w:vAlign w:val="center"/>
          </w:tcPr>
          <w:p w14:paraId="71F8AE0F" w14:textId="77777777" w:rsidR="003E2C17" w:rsidRPr="001C0019" w:rsidRDefault="003E2C17" w:rsidP="00336CB9">
            <w:pPr>
              <w:pStyle w:val="BodyText"/>
              <w:spacing w:before="8"/>
              <w:jc w:val="center"/>
              <w:rPr>
                <w:i/>
                <w:sz w:val="20"/>
                <w:szCs w:val="23"/>
              </w:rPr>
            </w:pPr>
            <w:r w:rsidRPr="001C0019">
              <w:rPr>
                <w:i/>
                <w:sz w:val="20"/>
                <w:szCs w:val="23"/>
              </w:rPr>
              <w:t>29-1141</w:t>
            </w:r>
          </w:p>
        </w:tc>
        <w:tc>
          <w:tcPr>
            <w:tcW w:w="7785" w:type="dxa"/>
            <w:tcBorders>
              <w:top w:val="single" w:sz="2" w:space="0" w:color="auto"/>
            </w:tcBorders>
            <w:vAlign w:val="center"/>
          </w:tcPr>
          <w:p w14:paraId="6C3A5727" w14:textId="77777777" w:rsidR="003E2C17" w:rsidRPr="001C0019" w:rsidRDefault="003E2C17" w:rsidP="00336CB9">
            <w:pPr>
              <w:pStyle w:val="BodyText"/>
              <w:spacing w:before="8"/>
              <w:jc w:val="center"/>
              <w:rPr>
                <w:i/>
                <w:sz w:val="20"/>
                <w:szCs w:val="23"/>
              </w:rPr>
            </w:pPr>
            <w:r w:rsidRPr="001C0019">
              <w:rPr>
                <w:i/>
                <w:sz w:val="20"/>
                <w:szCs w:val="23"/>
              </w:rPr>
              <w:t>Registered Nurses</w:t>
            </w:r>
          </w:p>
        </w:tc>
      </w:tr>
      <w:tr w:rsidR="003E2C17" w:rsidRPr="001C0019" w14:paraId="16548FC0" w14:textId="77777777" w:rsidTr="00336CB9">
        <w:trPr>
          <w:jc w:val="center"/>
        </w:trPr>
        <w:tc>
          <w:tcPr>
            <w:tcW w:w="2115" w:type="dxa"/>
            <w:vAlign w:val="center"/>
          </w:tcPr>
          <w:p w14:paraId="313DDE92" w14:textId="2D0F3D34" w:rsidR="003E2C17" w:rsidRPr="001C0019" w:rsidRDefault="003E2C17" w:rsidP="00336CB9">
            <w:pPr>
              <w:pStyle w:val="BodyText"/>
              <w:spacing w:before="8"/>
              <w:jc w:val="center"/>
              <w:rPr>
                <w:i/>
                <w:sz w:val="20"/>
                <w:szCs w:val="23"/>
              </w:rPr>
            </w:pPr>
            <w:r w:rsidRPr="001C0019">
              <w:rPr>
                <w:i/>
                <w:sz w:val="20"/>
                <w:szCs w:val="23"/>
              </w:rPr>
              <w:t>29-</w:t>
            </w:r>
            <w:r w:rsidR="00853B4D">
              <w:rPr>
                <w:i/>
                <w:sz w:val="20"/>
                <w:szCs w:val="23"/>
              </w:rPr>
              <w:t>1292</w:t>
            </w:r>
          </w:p>
        </w:tc>
        <w:tc>
          <w:tcPr>
            <w:tcW w:w="7785" w:type="dxa"/>
            <w:vAlign w:val="center"/>
          </w:tcPr>
          <w:p w14:paraId="2D905D35" w14:textId="77777777" w:rsidR="003E2C17" w:rsidRPr="001C0019" w:rsidRDefault="003E2C17" w:rsidP="00336CB9">
            <w:pPr>
              <w:pStyle w:val="BodyText"/>
              <w:spacing w:before="8"/>
              <w:jc w:val="center"/>
              <w:rPr>
                <w:i/>
                <w:sz w:val="20"/>
                <w:szCs w:val="23"/>
              </w:rPr>
            </w:pPr>
            <w:r w:rsidRPr="001C0019">
              <w:rPr>
                <w:i/>
                <w:sz w:val="20"/>
                <w:szCs w:val="23"/>
              </w:rPr>
              <w:t>Dental Hygienists</w:t>
            </w:r>
          </w:p>
        </w:tc>
      </w:tr>
      <w:tr w:rsidR="00853B4D" w:rsidRPr="001C0019" w14:paraId="6BBEA398" w14:textId="77777777" w:rsidTr="00336CB9">
        <w:trPr>
          <w:jc w:val="center"/>
        </w:trPr>
        <w:tc>
          <w:tcPr>
            <w:tcW w:w="2115" w:type="dxa"/>
            <w:vAlign w:val="center"/>
          </w:tcPr>
          <w:p w14:paraId="4D448BA0" w14:textId="7B08D4C6" w:rsidR="00853B4D" w:rsidRPr="001C0019" w:rsidRDefault="00853B4D" w:rsidP="00336CB9">
            <w:pPr>
              <w:pStyle w:val="BodyText"/>
              <w:spacing w:before="8"/>
              <w:jc w:val="center"/>
              <w:rPr>
                <w:i/>
                <w:sz w:val="20"/>
                <w:szCs w:val="23"/>
              </w:rPr>
            </w:pPr>
            <w:r>
              <w:rPr>
                <w:i/>
                <w:sz w:val="20"/>
                <w:szCs w:val="23"/>
              </w:rPr>
              <w:t>29-2034</w:t>
            </w:r>
          </w:p>
        </w:tc>
        <w:tc>
          <w:tcPr>
            <w:tcW w:w="7785" w:type="dxa"/>
            <w:vAlign w:val="center"/>
          </w:tcPr>
          <w:p w14:paraId="59AD6313" w14:textId="6751DA52" w:rsidR="00853B4D" w:rsidRPr="001C0019" w:rsidRDefault="00853B4D" w:rsidP="00336CB9">
            <w:pPr>
              <w:pStyle w:val="BodyText"/>
              <w:spacing w:before="8"/>
              <w:jc w:val="center"/>
              <w:rPr>
                <w:i/>
                <w:sz w:val="20"/>
                <w:szCs w:val="23"/>
              </w:rPr>
            </w:pPr>
            <w:r>
              <w:rPr>
                <w:i/>
                <w:sz w:val="20"/>
                <w:szCs w:val="23"/>
              </w:rPr>
              <w:t>Radiologic  Technologists and Technicians</w:t>
            </w:r>
          </w:p>
        </w:tc>
      </w:tr>
      <w:tr w:rsidR="00037A3F" w:rsidRPr="001C0019" w14:paraId="305C9B24" w14:textId="77777777" w:rsidTr="00336CB9">
        <w:trPr>
          <w:jc w:val="center"/>
        </w:trPr>
        <w:tc>
          <w:tcPr>
            <w:tcW w:w="2115" w:type="dxa"/>
            <w:vAlign w:val="center"/>
          </w:tcPr>
          <w:p w14:paraId="45380E77" w14:textId="38A7EF1B" w:rsidR="00037A3F" w:rsidRPr="001C0019" w:rsidRDefault="00037A3F" w:rsidP="00336CB9">
            <w:pPr>
              <w:pStyle w:val="BodyText"/>
              <w:spacing w:before="8"/>
              <w:jc w:val="center"/>
              <w:rPr>
                <w:i/>
                <w:sz w:val="20"/>
                <w:szCs w:val="23"/>
              </w:rPr>
            </w:pPr>
            <w:r>
              <w:rPr>
                <w:i/>
                <w:sz w:val="20"/>
                <w:szCs w:val="23"/>
              </w:rPr>
              <w:t>29-2042</w:t>
            </w:r>
          </w:p>
        </w:tc>
        <w:tc>
          <w:tcPr>
            <w:tcW w:w="7785" w:type="dxa"/>
            <w:vAlign w:val="center"/>
          </w:tcPr>
          <w:p w14:paraId="128FC3F0" w14:textId="7D59DB86" w:rsidR="00037A3F" w:rsidRPr="001C0019" w:rsidRDefault="00037A3F" w:rsidP="00336CB9">
            <w:pPr>
              <w:pStyle w:val="BodyText"/>
              <w:spacing w:before="8"/>
              <w:jc w:val="center"/>
              <w:rPr>
                <w:i/>
                <w:sz w:val="20"/>
                <w:szCs w:val="23"/>
              </w:rPr>
            </w:pPr>
            <w:r>
              <w:rPr>
                <w:i/>
                <w:sz w:val="20"/>
                <w:szCs w:val="23"/>
              </w:rPr>
              <w:t>Emergency Medical Technician</w:t>
            </w:r>
          </w:p>
        </w:tc>
      </w:tr>
      <w:tr w:rsidR="003E2C17" w:rsidRPr="001C0019" w14:paraId="4A04B44F" w14:textId="77777777" w:rsidTr="00336CB9">
        <w:trPr>
          <w:jc w:val="center"/>
        </w:trPr>
        <w:tc>
          <w:tcPr>
            <w:tcW w:w="2115" w:type="dxa"/>
            <w:vAlign w:val="center"/>
          </w:tcPr>
          <w:p w14:paraId="451B75E4" w14:textId="77777777" w:rsidR="003E2C17" w:rsidRPr="001C0019" w:rsidRDefault="003E2C17" w:rsidP="00336CB9">
            <w:pPr>
              <w:pStyle w:val="BodyText"/>
              <w:spacing w:before="8"/>
              <w:jc w:val="center"/>
              <w:rPr>
                <w:i/>
                <w:sz w:val="20"/>
                <w:szCs w:val="23"/>
              </w:rPr>
            </w:pPr>
            <w:r w:rsidRPr="001C0019">
              <w:rPr>
                <w:i/>
                <w:sz w:val="20"/>
                <w:szCs w:val="23"/>
              </w:rPr>
              <w:t>29-2052</w:t>
            </w:r>
          </w:p>
        </w:tc>
        <w:tc>
          <w:tcPr>
            <w:tcW w:w="7785" w:type="dxa"/>
            <w:vAlign w:val="center"/>
          </w:tcPr>
          <w:p w14:paraId="49868E0F" w14:textId="77777777" w:rsidR="003E2C17" w:rsidRPr="001C0019" w:rsidRDefault="003E2C17" w:rsidP="00336CB9">
            <w:pPr>
              <w:pStyle w:val="BodyText"/>
              <w:spacing w:before="8"/>
              <w:jc w:val="center"/>
              <w:rPr>
                <w:i/>
                <w:sz w:val="20"/>
                <w:szCs w:val="23"/>
              </w:rPr>
            </w:pPr>
            <w:r w:rsidRPr="001C0019">
              <w:rPr>
                <w:i/>
                <w:sz w:val="20"/>
                <w:szCs w:val="23"/>
              </w:rPr>
              <w:t>Pharmacy Technicians</w:t>
            </w:r>
          </w:p>
        </w:tc>
      </w:tr>
      <w:tr w:rsidR="003E2C17" w:rsidRPr="001C0019" w14:paraId="402D75A2" w14:textId="77777777" w:rsidTr="00336CB9">
        <w:trPr>
          <w:jc w:val="center"/>
        </w:trPr>
        <w:tc>
          <w:tcPr>
            <w:tcW w:w="2115" w:type="dxa"/>
            <w:vAlign w:val="center"/>
          </w:tcPr>
          <w:p w14:paraId="318612E4" w14:textId="77777777" w:rsidR="003E2C17" w:rsidRPr="001C0019" w:rsidRDefault="003E2C17" w:rsidP="00336CB9">
            <w:pPr>
              <w:pStyle w:val="BodyText"/>
              <w:spacing w:before="8"/>
              <w:jc w:val="center"/>
              <w:rPr>
                <w:i/>
                <w:sz w:val="20"/>
                <w:szCs w:val="23"/>
              </w:rPr>
            </w:pPr>
            <w:r w:rsidRPr="001C0019">
              <w:rPr>
                <w:i/>
                <w:sz w:val="20"/>
                <w:szCs w:val="23"/>
              </w:rPr>
              <w:t>29-2055</w:t>
            </w:r>
          </w:p>
        </w:tc>
        <w:tc>
          <w:tcPr>
            <w:tcW w:w="7785" w:type="dxa"/>
            <w:vAlign w:val="center"/>
          </w:tcPr>
          <w:p w14:paraId="7F8F86A5" w14:textId="77777777" w:rsidR="003E2C17" w:rsidRPr="001C0019" w:rsidRDefault="003E2C17" w:rsidP="00336CB9">
            <w:pPr>
              <w:pStyle w:val="BodyText"/>
              <w:spacing w:before="8"/>
              <w:jc w:val="center"/>
              <w:rPr>
                <w:i/>
                <w:sz w:val="20"/>
                <w:szCs w:val="23"/>
              </w:rPr>
            </w:pPr>
            <w:r w:rsidRPr="001C0019">
              <w:rPr>
                <w:i/>
                <w:sz w:val="20"/>
                <w:szCs w:val="23"/>
              </w:rPr>
              <w:t>Surgical Technologists</w:t>
            </w:r>
          </w:p>
        </w:tc>
      </w:tr>
      <w:tr w:rsidR="003E2C17" w:rsidRPr="001C0019" w14:paraId="62DAFAB6" w14:textId="77777777" w:rsidTr="00336CB9">
        <w:trPr>
          <w:jc w:val="center"/>
        </w:trPr>
        <w:tc>
          <w:tcPr>
            <w:tcW w:w="2115" w:type="dxa"/>
            <w:vAlign w:val="center"/>
          </w:tcPr>
          <w:p w14:paraId="2B068DE9" w14:textId="77777777" w:rsidR="003E2C17" w:rsidRPr="001C0019" w:rsidRDefault="003E2C17" w:rsidP="00336CB9">
            <w:pPr>
              <w:pStyle w:val="BodyText"/>
              <w:spacing w:before="8"/>
              <w:jc w:val="center"/>
              <w:rPr>
                <w:i/>
                <w:sz w:val="20"/>
                <w:szCs w:val="23"/>
              </w:rPr>
            </w:pPr>
            <w:r w:rsidRPr="001C0019">
              <w:rPr>
                <w:i/>
                <w:sz w:val="20"/>
                <w:szCs w:val="23"/>
              </w:rPr>
              <w:t>29-2061</w:t>
            </w:r>
          </w:p>
        </w:tc>
        <w:tc>
          <w:tcPr>
            <w:tcW w:w="7785" w:type="dxa"/>
            <w:vAlign w:val="center"/>
          </w:tcPr>
          <w:p w14:paraId="357EF71E" w14:textId="77777777" w:rsidR="003E2C17" w:rsidRPr="001C0019" w:rsidRDefault="003E2C17" w:rsidP="00336CB9">
            <w:pPr>
              <w:pStyle w:val="BodyText"/>
              <w:spacing w:before="8"/>
              <w:jc w:val="center"/>
              <w:rPr>
                <w:i/>
                <w:sz w:val="20"/>
                <w:szCs w:val="23"/>
              </w:rPr>
            </w:pPr>
            <w:r w:rsidRPr="001C0019">
              <w:rPr>
                <w:i/>
                <w:sz w:val="20"/>
                <w:szCs w:val="23"/>
              </w:rPr>
              <w:t>Licensed Practical and Licensed Vocational Nurses</w:t>
            </w:r>
          </w:p>
        </w:tc>
      </w:tr>
      <w:tr w:rsidR="003E2C17" w:rsidRPr="001C0019" w14:paraId="3F16A291" w14:textId="77777777" w:rsidTr="00336CB9">
        <w:trPr>
          <w:jc w:val="center"/>
        </w:trPr>
        <w:tc>
          <w:tcPr>
            <w:tcW w:w="2115" w:type="dxa"/>
            <w:vAlign w:val="center"/>
          </w:tcPr>
          <w:p w14:paraId="05D0F688" w14:textId="77777777" w:rsidR="003E2C17" w:rsidRPr="001C0019" w:rsidRDefault="003E2C17" w:rsidP="00336CB9">
            <w:pPr>
              <w:pStyle w:val="BodyText"/>
              <w:spacing w:before="8"/>
              <w:jc w:val="center"/>
              <w:rPr>
                <w:i/>
                <w:sz w:val="20"/>
                <w:szCs w:val="23"/>
              </w:rPr>
            </w:pPr>
            <w:r w:rsidRPr="001C0019">
              <w:rPr>
                <w:i/>
                <w:sz w:val="20"/>
                <w:szCs w:val="23"/>
              </w:rPr>
              <w:t>31-2021</w:t>
            </w:r>
          </w:p>
        </w:tc>
        <w:tc>
          <w:tcPr>
            <w:tcW w:w="7785" w:type="dxa"/>
            <w:vAlign w:val="center"/>
          </w:tcPr>
          <w:p w14:paraId="3C8E6DCA" w14:textId="77777777" w:rsidR="003E2C17" w:rsidRPr="001C0019" w:rsidRDefault="003E2C17" w:rsidP="00336CB9">
            <w:pPr>
              <w:pStyle w:val="BodyText"/>
              <w:spacing w:before="8"/>
              <w:jc w:val="center"/>
              <w:rPr>
                <w:i/>
                <w:sz w:val="20"/>
                <w:szCs w:val="23"/>
              </w:rPr>
            </w:pPr>
            <w:r w:rsidRPr="001C0019">
              <w:rPr>
                <w:i/>
                <w:sz w:val="20"/>
                <w:szCs w:val="23"/>
              </w:rPr>
              <w:t>Physical Therapy Assistants</w:t>
            </w:r>
          </w:p>
        </w:tc>
      </w:tr>
      <w:tr w:rsidR="003E2C17" w:rsidRPr="001C0019" w14:paraId="1B5FD21E" w14:textId="77777777" w:rsidTr="00336CB9">
        <w:trPr>
          <w:jc w:val="center"/>
        </w:trPr>
        <w:tc>
          <w:tcPr>
            <w:tcW w:w="2115" w:type="dxa"/>
            <w:vAlign w:val="center"/>
          </w:tcPr>
          <w:p w14:paraId="626779C1" w14:textId="77777777" w:rsidR="003E2C17" w:rsidRPr="001C0019" w:rsidRDefault="003E2C17" w:rsidP="00336CB9">
            <w:pPr>
              <w:pStyle w:val="BodyText"/>
              <w:spacing w:before="8"/>
              <w:jc w:val="center"/>
              <w:rPr>
                <w:i/>
                <w:sz w:val="20"/>
                <w:szCs w:val="23"/>
              </w:rPr>
            </w:pPr>
            <w:r w:rsidRPr="001C0019">
              <w:rPr>
                <w:i/>
                <w:sz w:val="20"/>
                <w:szCs w:val="23"/>
              </w:rPr>
              <w:t>31-9091</w:t>
            </w:r>
          </w:p>
        </w:tc>
        <w:tc>
          <w:tcPr>
            <w:tcW w:w="7785" w:type="dxa"/>
            <w:vAlign w:val="center"/>
          </w:tcPr>
          <w:p w14:paraId="36B6BC3A" w14:textId="77777777" w:rsidR="003E2C17" w:rsidRPr="001C0019" w:rsidRDefault="003E2C17" w:rsidP="00336CB9">
            <w:pPr>
              <w:pStyle w:val="BodyText"/>
              <w:spacing w:before="8"/>
              <w:jc w:val="center"/>
              <w:rPr>
                <w:i/>
                <w:sz w:val="20"/>
                <w:szCs w:val="23"/>
              </w:rPr>
            </w:pPr>
            <w:r w:rsidRPr="001C0019">
              <w:rPr>
                <w:i/>
                <w:sz w:val="20"/>
                <w:szCs w:val="23"/>
              </w:rPr>
              <w:t>Dental Assistants</w:t>
            </w:r>
          </w:p>
        </w:tc>
      </w:tr>
      <w:tr w:rsidR="00652265" w:rsidRPr="001C0019" w14:paraId="10451BD6" w14:textId="77777777" w:rsidTr="00336CB9">
        <w:trPr>
          <w:jc w:val="center"/>
        </w:trPr>
        <w:tc>
          <w:tcPr>
            <w:tcW w:w="2115" w:type="dxa"/>
            <w:vAlign w:val="center"/>
          </w:tcPr>
          <w:p w14:paraId="0E259937" w14:textId="717C9011" w:rsidR="00652265" w:rsidRPr="001C0019" w:rsidRDefault="00652265" w:rsidP="00336CB9">
            <w:pPr>
              <w:pStyle w:val="BodyText"/>
              <w:spacing w:before="8"/>
              <w:jc w:val="center"/>
              <w:rPr>
                <w:i/>
                <w:sz w:val="20"/>
                <w:szCs w:val="23"/>
              </w:rPr>
            </w:pPr>
            <w:r>
              <w:rPr>
                <w:i/>
                <w:sz w:val="20"/>
                <w:szCs w:val="23"/>
              </w:rPr>
              <w:t>31-9092</w:t>
            </w:r>
          </w:p>
        </w:tc>
        <w:tc>
          <w:tcPr>
            <w:tcW w:w="7785" w:type="dxa"/>
            <w:vAlign w:val="center"/>
          </w:tcPr>
          <w:p w14:paraId="53737B11" w14:textId="038F52A0" w:rsidR="00652265" w:rsidRPr="001C0019" w:rsidRDefault="00652265" w:rsidP="00336CB9">
            <w:pPr>
              <w:pStyle w:val="BodyText"/>
              <w:spacing w:before="8"/>
              <w:jc w:val="center"/>
              <w:rPr>
                <w:i/>
                <w:sz w:val="20"/>
                <w:szCs w:val="23"/>
              </w:rPr>
            </w:pPr>
            <w:r>
              <w:rPr>
                <w:i/>
                <w:sz w:val="20"/>
                <w:szCs w:val="23"/>
              </w:rPr>
              <w:t>Certified Medical Assistant</w:t>
            </w:r>
          </w:p>
        </w:tc>
      </w:tr>
      <w:tr w:rsidR="00652265" w:rsidRPr="001C0019" w14:paraId="193E8DE7" w14:textId="77777777" w:rsidTr="00336CB9">
        <w:trPr>
          <w:jc w:val="center"/>
        </w:trPr>
        <w:tc>
          <w:tcPr>
            <w:tcW w:w="2115" w:type="dxa"/>
            <w:vAlign w:val="center"/>
          </w:tcPr>
          <w:p w14:paraId="125260F3" w14:textId="20F7031D" w:rsidR="00652265" w:rsidRPr="001C0019" w:rsidRDefault="00652265" w:rsidP="00336CB9">
            <w:pPr>
              <w:pStyle w:val="BodyText"/>
              <w:spacing w:before="8"/>
              <w:jc w:val="center"/>
              <w:rPr>
                <w:i/>
                <w:sz w:val="20"/>
                <w:szCs w:val="23"/>
              </w:rPr>
            </w:pPr>
            <w:r>
              <w:rPr>
                <w:i/>
                <w:sz w:val="20"/>
                <w:szCs w:val="23"/>
              </w:rPr>
              <w:t>33-2011</w:t>
            </w:r>
          </w:p>
        </w:tc>
        <w:tc>
          <w:tcPr>
            <w:tcW w:w="7785" w:type="dxa"/>
            <w:vAlign w:val="center"/>
          </w:tcPr>
          <w:p w14:paraId="7D5DF9A1" w14:textId="7AF35D08" w:rsidR="00652265" w:rsidRPr="001C0019" w:rsidRDefault="00652265" w:rsidP="00336CB9">
            <w:pPr>
              <w:pStyle w:val="BodyText"/>
              <w:spacing w:before="8"/>
              <w:jc w:val="center"/>
              <w:rPr>
                <w:i/>
                <w:sz w:val="20"/>
                <w:szCs w:val="23"/>
              </w:rPr>
            </w:pPr>
            <w:r>
              <w:rPr>
                <w:i/>
                <w:sz w:val="20"/>
                <w:szCs w:val="23"/>
              </w:rPr>
              <w:t>Firefighter</w:t>
            </w:r>
          </w:p>
        </w:tc>
      </w:tr>
      <w:tr w:rsidR="00276F41" w:rsidRPr="001C0019" w14:paraId="3D11BA1D" w14:textId="77777777" w:rsidTr="00336CB9">
        <w:trPr>
          <w:jc w:val="center"/>
        </w:trPr>
        <w:tc>
          <w:tcPr>
            <w:tcW w:w="2115" w:type="dxa"/>
            <w:vAlign w:val="center"/>
          </w:tcPr>
          <w:p w14:paraId="028A129F" w14:textId="1A6A92BA" w:rsidR="00276F41" w:rsidRPr="001C0019" w:rsidRDefault="00276F41" w:rsidP="00336CB9">
            <w:pPr>
              <w:pStyle w:val="BodyText"/>
              <w:spacing w:before="8"/>
              <w:jc w:val="center"/>
              <w:rPr>
                <w:i/>
                <w:sz w:val="20"/>
                <w:szCs w:val="23"/>
              </w:rPr>
            </w:pPr>
            <w:r>
              <w:rPr>
                <w:i/>
                <w:sz w:val="20"/>
                <w:szCs w:val="23"/>
              </w:rPr>
              <w:t>33-3012</w:t>
            </w:r>
          </w:p>
        </w:tc>
        <w:tc>
          <w:tcPr>
            <w:tcW w:w="7785" w:type="dxa"/>
            <w:vAlign w:val="center"/>
          </w:tcPr>
          <w:p w14:paraId="05F903C1" w14:textId="6723D5CA" w:rsidR="00276F41" w:rsidRPr="001C0019" w:rsidRDefault="00276F41" w:rsidP="00336CB9">
            <w:pPr>
              <w:pStyle w:val="BodyText"/>
              <w:spacing w:before="8"/>
              <w:jc w:val="center"/>
              <w:rPr>
                <w:i/>
                <w:sz w:val="20"/>
                <w:szCs w:val="23"/>
              </w:rPr>
            </w:pPr>
            <w:r>
              <w:rPr>
                <w:i/>
                <w:sz w:val="20"/>
                <w:szCs w:val="23"/>
              </w:rPr>
              <w:t>Correctional officers and Jailers</w:t>
            </w:r>
          </w:p>
        </w:tc>
      </w:tr>
      <w:tr w:rsidR="003E2C17" w:rsidRPr="001C0019" w14:paraId="79E9692C" w14:textId="77777777" w:rsidTr="00336CB9">
        <w:trPr>
          <w:jc w:val="center"/>
        </w:trPr>
        <w:tc>
          <w:tcPr>
            <w:tcW w:w="2115" w:type="dxa"/>
            <w:vAlign w:val="center"/>
          </w:tcPr>
          <w:p w14:paraId="460C8298" w14:textId="77777777" w:rsidR="003E2C17" w:rsidRPr="001C0019" w:rsidRDefault="003E2C17" w:rsidP="00336CB9">
            <w:pPr>
              <w:pStyle w:val="BodyText"/>
              <w:spacing w:before="8"/>
              <w:jc w:val="center"/>
              <w:rPr>
                <w:i/>
                <w:sz w:val="20"/>
                <w:szCs w:val="23"/>
              </w:rPr>
            </w:pPr>
            <w:r w:rsidRPr="001C0019">
              <w:rPr>
                <w:i/>
                <w:sz w:val="20"/>
                <w:szCs w:val="23"/>
              </w:rPr>
              <w:t>33-3051</w:t>
            </w:r>
          </w:p>
        </w:tc>
        <w:tc>
          <w:tcPr>
            <w:tcW w:w="7785" w:type="dxa"/>
            <w:vAlign w:val="center"/>
          </w:tcPr>
          <w:p w14:paraId="68FAD5D0" w14:textId="77777777" w:rsidR="003E2C17" w:rsidRPr="001C0019" w:rsidRDefault="003E2C17" w:rsidP="00336CB9">
            <w:pPr>
              <w:pStyle w:val="BodyText"/>
              <w:spacing w:before="8"/>
              <w:jc w:val="center"/>
              <w:rPr>
                <w:i/>
                <w:sz w:val="20"/>
                <w:szCs w:val="23"/>
              </w:rPr>
            </w:pPr>
            <w:r w:rsidRPr="001C0019">
              <w:rPr>
                <w:i/>
                <w:sz w:val="20"/>
                <w:szCs w:val="23"/>
              </w:rPr>
              <w:t>Police and Sheriff’s Patrol Officers</w:t>
            </w:r>
          </w:p>
        </w:tc>
      </w:tr>
      <w:tr w:rsidR="00D65892" w:rsidRPr="001C0019" w14:paraId="51BD5E35" w14:textId="77777777" w:rsidTr="00336CB9">
        <w:trPr>
          <w:jc w:val="center"/>
        </w:trPr>
        <w:tc>
          <w:tcPr>
            <w:tcW w:w="2115" w:type="dxa"/>
            <w:vAlign w:val="center"/>
          </w:tcPr>
          <w:p w14:paraId="235EF09F" w14:textId="2036ECB0" w:rsidR="00D65892" w:rsidRPr="001C0019" w:rsidRDefault="00D65892" w:rsidP="00336CB9">
            <w:pPr>
              <w:pStyle w:val="BodyText"/>
              <w:spacing w:before="8"/>
              <w:jc w:val="center"/>
              <w:rPr>
                <w:i/>
                <w:sz w:val="20"/>
                <w:szCs w:val="23"/>
              </w:rPr>
            </w:pPr>
            <w:r>
              <w:rPr>
                <w:i/>
                <w:sz w:val="20"/>
                <w:szCs w:val="23"/>
              </w:rPr>
              <w:t>39-9011</w:t>
            </w:r>
          </w:p>
        </w:tc>
        <w:tc>
          <w:tcPr>
            <w:tcW w:w="7785" w:type="dxa"/>
            <w:vAlign w:val="center"/>
          </w:tcPr>
          <w:p w14:paraId="0C41C208" w14:textId="7C90D2C1" w:rsidR="00D65892" w:rsidRPr="001C0019" w:rsidRDefault="00D65892" w:rsidP="00336CB9">
            <w:pPr>
              <w:pStyle w:val="BodyText"/>
              <w:spacing w:before="8"/>
              <w:jc w:val="center"/>
              <w:rPr>
                <w:i/>
                <w:sz w:val="20"/>
                <w:szCs w:val="23"/>
              </w:rPr>
            </w:pPr>
            <w:r>
              <w:rPr>
                <w:i/>
                <w:sz w:val="20"/>
                <w:szCs w:val="23"/>
              </w:rPr>
              <w:t>Childcare Worker</w:t>
            </w:r>
          </w:p>
        </w:tc>
      </w:tr>
      <w:tr w:rsidR="003E2C17" w:rsidRPr="001C0019" w14:paraId="44AC2AFC" w14:textId="77777777" w:rsidTr="00336CB9">
        <w:trPr>
          <w:jc w:val="center"/>
        </w:trPr>
        <w:tc>
          <w:tcPr>
            <w:tcW w:w="2115" w:type="dxa"/>
            <w:vAlign w:val="center"/>
          </w:tcPr>
          <w:p w14:paraId="0A74AA4F" w14:textId="77777777" w:rsidR="003E2C17" w:rsidRPr="001C0019" w:rsidRDefault="003E2C17" w:rsidP="00336CB9">
            <w:pPr>
              <w:pStyle w:val="BodyText"/>
              <w:spacing w:before="8"/>
              <w:jc w:val="center"/>
              <w:rPr>
                <w:i/>
                <w:sz w:val="20"/>
                <w:szCs w:val="23"/>
              </w:rPr>
            </w:pPr>
            <w:r w:rsidRPr="001C0019">
              <w:rPr>
                <w:i/>
                <w:sz w:val="20"/>
                <w:szCs w:val="23"/>
              </w:rPr>
              <w:t>43-3031</w:t>
            </w:r>
          </w:p>
        </w:tc>
        <w:tc>
          <w:tcPr>
            <w:tcW w:w="7785" w:type="dxa"/>
            <w:vAlign w:val="center"/>
          </w:tcPr>
          <w:p w14:paraId="38B64CC6" w14:textId="77777777" w:rsidR="003E2C17" w:rsidRPr="001C0019" w:rsidRDefault="003E2C17" w:rsidP="00336CB9">
            <w:pPr>
              <w:pStyle w:val="BodyText"/>
              <w:spacing w:before="8"/>
              <w:jc w:val="center"/>
              <w:rPr>
                <w:i/>
                <w:sz w:val="20"/>
                <w:szCs w:val="23"/>
              </w:rPr>
            </w:pPr>
            <w:r w:rsidRPr="001C0019">
              <w:rPr>
                <w:i/>
                <w:sz w:val="20"/>
                <w:szCs w:val="23"/>
              </w:rPr>
              <w:t>Bookkeeping, Accounting and Auditing Clerks</w:t>
            </w:r>
          </w:p>
        </w:tc>
      </w:tr>
      <w:tr w:rsidR="003E2C17" w:rsidRPr="001C0019" w14:paraId="4EF55563" w14:textId="77777777" w:rsidTr="00336CB9">
        <w:trPr>
          <w:jc w:val="center"/>
        </w:trPr>
        <w:tc>
          <w:tcPr>
            <w:tcW w:w="2115" w:type="dxa"/>
            <w:vAlign w:val="center"/>
          </w:tcPr>
          <w:p w14:paraId="1BF9E455" w14:textId="77777777" w:rsidR="003E2C17" w:rsidRPr="001C0019" w:rsidRDefault="003E2C17" w:rsidP="00336CB9">
            <w:pPr>
              <w:pStyle w:val="BodyText"/>
              <w:spacing w:before="8"/>
              <w:jc w:val="center"/>
              <w:rPr>
                <w:i/>
                <w:sz w:val="20"/>
                <w:szCs w:val="23"/>
              </w:rPr>
            </w:pPr>
            <w:r w:rsidRPr="001C0019">
              <w:rPr>
                <w:i/>
                <w:sz w:val="20"/>
                <w:szCs w:val="23"/>
              </w:rPr>
              <w:t>43-6013</w:t>
            </w:r>
          </w:p>
        </w:tc>
        <w:tc>
          <w:tcPr>
            <w:tcW w:w="7785" w:type="dxa"/>
            <w:vAlign w:val="center"/>
          </w:tcPr>
          <w:p w14:paraId="5CB9621A" w14:textId="77777777" w:rsidR="003E2C17" w:rsidRPr="001C0019" w:rsidRDefault="003E2C17" w:rsidP="00336CB9">
            <w:pPr>
              <w:pStyle w:val="BodyText"/>
              <w:spacing w:before="8"/>
              <w:jc w:val="center"/>
              <w:rPr>
                <w:i/>
                <w:sz w:val="20"/>
                <w:szCs w:val="23"/>
              </w:rPr>
            </w:pPr>
            <w:r w:rsidRPr="001C0019">
              <w:rPr>
                <w:i/>
                <w:sz w:val="20"/>
                <w:szCs w:val="23"/>
              </w:rPr>
              <w:t>Medical Secretary</w:t>
            </w:r>
          </w:p>
        </w:tc>
      </w:tr>
      <w:tr w:rsidR="003E2C17" w:rsidRPr="001C0019" w14:paraId="6663B77B" w14:textId="77777777" w:rsidTr="00336CB9">
        <w:trPr>
          <w:jc w:val="center"/>
        </w:trPr>
        <w:tc>
          <w:tcPr>
            <w:tcW w:w="2115" w:type="dxa"/>
            <w:vAlign w:val="center"/>
          </w:tcPr>
          <w:p w14:paraId="34D99DEB" w14:textId="77777777" w:rsidR="003E2C17" w:rsidRPr="001C0019" w:rsidRDefault="003E2C17" w:rsidP="00336CB9">
            <w:pPr>
              <w:pStyle w:val="BodyText"/>
              <w:spacing w:before="8"/>
              <w:jc w:val="center"/>
              <w:rPr>
                <w:i/>
                <w:sz w:val="20"/>
                <w:szCs w:val="23"/>
              </w:rPr>
            </w:pPr>
            <w:r w:rsidRPr="001C0019">
              <w:rPr>
                <w:i/>
                <w:sz w:val="20"/>
                <w:szCs w:val="23"/>
              </w:rPr>
              <w:t>47-1011</w:t>
            </w:r>
          </w:p>
        </w:tc>
        <w:tc>
          <w:tcPr>
            <w:tcW w:w="7785" w:type="dxa"/>
            <w:vAlign w:val="center"/>
          </w:tcPr>
          <w:p w14:paraId="1B8C09E1" w14:textId="77777777" w:rsidR="003E2C17" w:rsidRPr="001C0019" w:rsidRDefault="003E2C17" w:rsidP="00336CB9">
            <w:pPr>
              <w:pStyle w:val="BodyText"/>
              <w:spacing w:before="8"/>
              <w:jc w:val="center"/>
              <w:rPr>
                <w:i/>
                <w:sz w:val="20"/>
                <w:szCs w:val="23"/>
              </w:rPr>
            </w:pPr>
            <w:r w:rsidRPr="001C0019">
              <w:rPr>
                <w:i/>
                <w:sz w:val="20"/>
                <w:szCs w:val="23"/>
              </w:rPr>
              <w:t>Supervisors of Construction and Extraction Workers</w:t>
            </w:r>
          </w:p>
        </w:tc>
      </w:tr>
      <w:tr w:rsidR="003E2C17" w:rsidRPr="001C0019" w14:paraId="490A0858" w14:textId="77777777" w:rsidTr="00336CB9">
        <w:trPr>
          <w:jc w:val="center"/>
        </w:trPr>
        <w:tc>
          <w:tcPr>
            <w:tcW w:w="2115" w:type="dxa"/>
            <w:vAlign w:val="center"/>
          </w:tcPr>
          <w:p w14:paraId="1A82D31C" w14:textId="77777777" w:rsidR="003E2C17" w:rsidRPr="001C0019" w:rsidRDefault="003E2C17" w:rsidP="00336CB9">
            <w:pPr>
              <w:pStyle w:val="BodyText"/>
              <w:spacing w:before="8"/>
              <w:jc w:val="center"/>
              <w:rPr>
                <w:i/>
                <w:sz w:val="20"/>
                <w:szCs w:val="23"/>
              </w:rPr>
            </w:pPr>
            <w:r w:rsidRPr="001C0019">
              <w:rPr>
                <w:i/>
                <w:sz w:val="20"/>
                <w:szCs w:val="23"/>
              </w:rPr>
              <w:t>47-2031</w:t>
            </w:r>
          </w:p>
        </w:tc>
        <w:tc>
          <w:tcPr>
            <w:tcW w:w="7785" w:type="dxa"/>
            <w:vAlign w:val="center"/>
          </w:tcPr>
          <w:p w14:paraId="27E9A274" w14:textId="77777777" w:rsidR="003E2C17" w:rsidRPr="001C0019" w:rsidRDefault="003E2C17" w:rsidP="00336CB9">
            <w:pPr>
              <w:pStyle w:val="BodyText"/>
              <w:spacing w:before="8"/>
              <w:jc w:val="center"/>
              <w:rPr>
                <w:i/>
                <w:sz w:val="20"/>
                <w:szCs w:val="23"/>
              </w:rPr>
            </w:pPr>
            <w:r w:rsidRPr="001C0019">
              <w:rPr>
                <w:i/>
                <w:sz w:val="20"/>
                <w:szCs w:val="23"/>
              </w:rPr>
              <w:t>Carpenters</w:t>
            </w:r>
          </w:p>
        </w:tc>
      </w:tr>
      <w:tr w:rsidR="00293F54" w:rsidRPr="001C0019" w14:paraId="7F6BB2BE" w14:textId="77777777" w:rsidTr="00336CB9">
        <w:trPr>
          <w:jc w:val="center"/>
        </w:trPr>
        <w:tc>
          <w:tcPr>
            <w:tcW w:w="2115" w:type="dxa"/>
            <w:vAlign w:val="center"/>
          </w:tcPr>
          <w:p w14:paraId="05F266C6" w14:textId="08F48999" w:rsidR="00293F54" w:rsidRPr="001C0019" w:rsidRDefault="00293F54" w:rsidP="00336CB9">
            <w:pPr>
              <w:pStyle w:val="BodyText"/>
              <w:spacing w:before="8"/>
              <w:jc w:val="center"/>
              <w:rPr>
                <w:i/>
                <w:sz w:val="20"/>
                <w:szCs w:val="23"/>
              </w:rPr>
            </w:pPr>
            <w:r>
              <w:rPr>
                <w:i/>
                <w:sz w:val="20"/>
                <w:szCs w:val="23"/>
              </w:rPr>
              <w:t>47-</w:t>
            </w:r>
            <w:r w:rsidR="00485D1A">
              <w:rPr>
                <w:i/>
                <w:sz w:val="20"/>
                <w:szCs w:val="23"/>
              </w:rPr>
              <w:t>2051</w:t>
            </w:r>
          </w:p>
        </w:tc>
        <w:tc>
          <w:tcPr>
            <w:tcW w:w="7785" w:type="dxa"/>
            <w:vAlign w:val="center"/>
          </w:tcPr>
          <w:p w14:paraId="3F5D7559" w14:textId="05170A93" w:rsidR="00293F54" w:rsidRPr="001C0019" w:rsidRDefault="00485D1A" w:rsidP="00336CB9">
            <w:pPr>
              <w:pStyle w:val="BodyText"/>
              <w:spacing w:before="8"/>
              <w:jc w:val="center"/>
              <w:rPr>
                <w:i/>
                <w:sz w:val="20"/>
                <w:szCs w:val="23"/>
              </w:rPr>
            </w:pPr>
            <w:r>
              <w:rPr>
                <w:i/>
                <w:sz w:val="20"/>
                <w:szCs w:val="23"/>
              </w:rPr>
              <w:t>Cement Masons and Concrete Finishers</w:t>
            </w:r>
          </w:p>
        </w:tc>
      </w:tr>
      <w:tr w:rsidR="003E2C17" w:rsidRPr="001C0019" w14:paraId="2E2BBC9A" w14:textId="77777777" w:rsidTr="00336CB9">
        <w:trPr>
          <w:jc w:val="center"/>
        </w:trPr>
        <w:tc>
          <w:tcPr>
            <w:tcW w:w="2115" w:type="dxa"/>
            <w:vAlign w:val="center"/>
          </w:tcPr>
          <w:p w14:paraId="20EEE765" w14:textId="77777777" w:rsidR="003E2C17" w:rsidRPr="001C0019" w:rsidRDefault="003E2C17" w:rsidP="00336CB9">
            <w:pPr>
              <w:pStyle w:val="BodyText"/>
              <w:spacing w:before="8"/>
              <w:jc w:val="center"/>
              <w:rPr>
                <w:i/>
                <w:sz w:val="20"/>
                <w:szCs w:val="23"/>
              </w:rPr>
            </w:pPr>
            <w:r w:rsidRPr="001C0019">
              <w:rPr>
                <w:i/>
                <w:sz w:val="20"/>
                <w:szCs w:val="23"/>
              </w:rPr>
              <w:t>47-2073</w:t>
            </w:r>
          </w:p>
        </w:tc>
        <w:tc>
          <w:tcPr>
            <w:tcW w:w="7785" w:type="dxa"/>
            <w:vAlign w:val="center"/>
          </w:tcPr>
          <w:p w14:paraId="082FD5DA" w14:textId="77777777" w:rsidR="003E2C17" w:rsidRPr="001C0019" w:rsidRDefault="003E2C17" w:rsidP="00336CB9">
            <w:pPr>
              <w:pStyle w:val="BodyText"/>
              <w:spacing w:before="8"/>
              <w:jc w:val="center"/>
              <w:rPr>
                <w:i/>
                <w:sz w:val="20"/>
                <w:szCs w:val="23"/>
              </w:rPr>
            </w:pPr>
            <w:r w:rsidRPr="001C0019">
              <w:rPr>
                <w:i/>
                <w:sz w:val="20"/>
                <w:szCs w:val="23"/>
              </w:rPr>
              <w:t>Operating Engineers and Other Construction Equipment Operators</w:t>
            </w:r>
          </w:p>
        </w:tc>
      </w:tr>
      <w:tr w:rsidR="003E2C17" w:rsidRPr="001C0019" w14:paraId="6E5181A5" w14:textId="77777777" w:rsidTr="00336CB9">
        <w:trPr>
          <w:jc w:val="center"/>
        </w:trPr>
        <w:tc>
          <w:tcPr>
            <w:tcW w:w="2115" w:type="dxa"/>
            <w:vAlign w:val="center"/>
          </w:tcPr>
          <w:p w14:paraId="5EEF2075" w14:textId="77777777" w:rsidR="003E2C17" w:rsidRPr="001C0019" w:rsidRDefault="003E2C17" w:rsidP="00336CB9">
            <w:pPr>
              <w:pStyle w:val="BodyText"/>
              <w:spacing w:before="8"/>
              <w:jc w:val="center"/>
              <w:rPr>
                <w:i/>
                <w:sz w:val="20"/>
                <w:szCs w:val="23"/>
              </w:rPr>
            </w:pPr>
            <w:r w:rsidRPr="001C0019">
              <w:rPr>
                <w:i/>
                <w:sz w:val="20"/>
                <w:szCs w:val="23"/>
              </w:rPr>
              <w:t>47-2111</w:t>
            </w:r>
          </w:p>
        </w:tc>
        <w:tc>
          <w:tcPr>
            <w:tcW w:w="7785" w:type="dxa"/>
            <w:vAlign w:val="center"/>
          </w:tcPr>
          <w:p w14:paraId="16BD1168" w14:textId="77777777" w:rsidR="003E2C17" w:rsidRPr="001C0019" w:rsidRDefault="003E2C17" w:rsidP="00336CB9">
            <w:pPr>
              <w:pStyle w:val="BodyText"/>
              <w:spacing w:before="8"/>
              <w:jc w:val="center"/>
              <w:rPr>
                <w:i/>
                <w:sz w:val="20"/>
                <w:szCs w:val="23"/>
              </w:rPr>
            </w:pPr>
            <w:r w:rsidRPr="001C0019">
              <w:rPr>
                <w:i/>
                <w:sz w:val="20"/>
                <w:szCs w:val="23"/>
              </w:rPr>
              <w:t>Electricians</w:t>
            </w:r>
          </w:p>
        </w:tc>
      </w:tr>
      <w:tr w:rsidR="003E2C17" w:rsidRPr="001C0019" w14:paraId="27E37974" w14:textId="77777777" w:rsidTr="00336CB9">
        <w:trPr>
          <w:jc w:val="center"/>
        </w:trPr>
        <w:tc>
          <w:tcPr>
            <w:tcW w:w="2115" w:type="dxa"/>
            <w:vAlign w:val="center"/>
          </w:tcPr>
          <w:p w14:paraId="47E77FFE" w14:textId="77777777" w:rsidR="003E2C17" w:rsidRPr="001C0019" w:rsidRDefault="003E2C17" w:rsidP="00336CB9">
            <w:pPr>
              <w:pStyle w:val="BodyText"/>
              <w:spacing w:before="8"/>
              <w:jc w:val="center"/>
              <w:rPr>
                <w:i/>
                <w:sz w:val="20"/>
                <w:szCs w:val="23"/>
              </w:rPr>
            </w:pPr>
            <w:r w:rsidRPr="001C0019">
              <w:rPr>
                <w:i/>
                <w:sz w:val="20"/>
                <w:szCs w:val="23"/>
              </w:rPr>
              <w:t>47-2152</w:t>
            </w:r>
          </w:p>
        </w:tc>
        <w:tc>
          <w:tcPr>
            <w:tcW w:w="7785" w:type="dxa"/>
            <w:vAlign w:val="center"/>
          </w:tcPr>
          <w:p w14:paraId="1726003A" w14:textId="77777777" w:rsidR="003E2C17" w:rsidRPr="001C0019" w:rsidRDefault="003E2C17" w:rsidP="00336CB9">
            <w:pPr>
              <w:pStyle w:val="BodyText"/>
              <w:spacing w:before="8"/>
              <w:jc w:val="center"/>
              <w:rPr>
                <w:i/>
                <w:sz w:val="20"/>
                <w:szCs w:val="23"/>
              </w:rPr>
            </w:pPr>
            <w:r w:rsidRPr="001C0019">
              <w:rPr>
                <w:i/>
                <w:sz w:val="20"/>
                <w:szCs w:val="23"/>
              </w:rPr>
              <w:t>Plumbers, Pipe Fitters and Steamfitters</w:t>
            </w:r>
          </w:p>
        </w:tc>
      </w:tr>
      <w:tr w:rsidR="003E2C17" w:rsidRPr="001C0019" w14:paraId="4BBAFAE8" w14:textId="77777777" w:rsidTr="00336CB9">
        <w:trPr>
          <w:jc w:val="center"/>
        </w:trPr>
        <w:tc>
          <w:tcPr>
            <w:tcW w:w="2115" w:type="dxa"/>
            <w:vAlign w:val="center"/>
          </w:tcPr>
          <w:p w14:paraId="5CB71C73" w14:textId="77777777" w:rsidR="003E2C17" w:rsidRPr="001C0019" w:rsidRDefault="003E2C17" w:rsidP="00336CB9">
            <w:pPr>
              <w:pStyle w:val="BodyText"/>
              <w:spacing w:before="8"/>
              <w:jc w:val="center"/>
              <w:rPr>
                <w:i/>
                <w:sz w:val="20"/>
                <w:szCs w:val="23"/>
              </w:rPr>
            </w:pPr>
            <w:r w:rsidRPr="001C0019">
              <w:rPr>
                <w:i/>
                <w:sz w:val="20"/>
                <w:szCs w:val="23"/>
              </w:rPr>
              <w:t>47-5013</w:t>
            </w:r>
          </w:p>
        </w:tc>
        <w:tc>
          <w:tcPr>
            <w:tcW w:w="7785" w:type="dxa"/>
            <w:vAlign w:val="center"/>
          </w:tcPr>
          <w:p w14:paraId="77CB424A" w14:textId="77777777" w:rsidR="003E2C17" w:rsidRPr="001C0019" w:rsidRDefault="003E2C17" w:rsidP="00336CB9">
            <w:pPr>
              <w:pStyle w:val="BodyText"/>
              <w:spacing w:before="8"/>
              <w:jc w:val="center"/>
              <w:rPr>
                <w:i/>
                <w:sz w:val="20"/>
                <w:szCs w:val="23"/>
              </w:rPr>
            </w:pPr>
            <w:r w:rsidRPr="001C0019">
              <w:rPr>
                <w:i/>
                <w:sz w:val="20"/>
                <w:szCs w:val="23"/>
              </w:rPr>
              <w:t>Service Unit Operators</w:t>
            </w:r>
          </w:p>
        </w:tc>
      </w:tr>
      <w:tr w:rsidR="003E2C17" w:rsidRPr="001C0019" w14:paraId="31596EE7" w14:textId="77777777" w:rsidTr="00336CB9">
        <w:trPr>
          <w:jc w:val="center"/>
        </w:trPr>
        <w:tc>
          <w:tcPr>
            <w:tcW w:w="2115" w:type="dxa"/>
            <w:vAlign w:val="center"/>
          </w:tcPr>
          <w:p w14:paraId="5F387105" w14:textId="77777777" w:rsidR="003E2C17" w:rsidRPr="001C0019" w:rsidRDefault="003E2C17" w:rsidP="00336CB9">
            <w:pPr>
              <w:pStyle w:val="BodyText"/>
              <w:spacing w:before="8"/>
              <w:jc w:val="center"/>
              <w:rPr>
                <w:i/>
                <w:sz w:val="20"/>
                <w:szCs w:val="23"/>
              </w:rPr>
            </w:pPr>
            <w:r w:rsidRPr="001C0019">
              <w:rPr>
                <w:i/>
                <w:sz w:val="20"/>
                <w:szCs w:val="23"/>
              </w:rPr>
              <w:t>49-2022</w:t>
            </w:r>
          </w:p>
        </w:tc>
        <w:tc>
          <w:tcPr>
            <w:tcW w:w="7785" w:type="dxa"/>
            <w:vAlign w:val="center"/>
          </w:tcPr>
          <w:p w14:paraId="1354A562" w14:textId="77777777" w:rsidR="003E2C17" w:rsidRPr="001C0019" w:rsidRDefault="003E2C17" w:rsidP="00336CB9">
            <w:pPr>
              <w:pStyle w:val="BodyText"/>
              <w:spacing w:before="8"/>
              <w:jc w:val="center"/>
              <w:rPr>
                <w:i/>
                <w:sz w:val="20"/>
                <w:szCs w:val="23"/>
              </w:rPr>
            </w:pPr>
            <w:r w:rsidRPr="001C0019">
              <w:rPr>
                <w:i/>
                <w:sz w:val="20"/>
                <w:szCs w:val="23"/>
              </w:rPr>
              <w:t>Telecommunications Equipment Installers and Repairers, Except Line Installers</w:t>
            </w:r>
          </w:p>
        </w:tc>
      </w:tr>
      <w:tr w:rsidR="003E2C17" w:rsidRPr="001C0019" w14:paraId="6FCFA894" w14:textId="77777777" w:rsidTr="00336CB9">
        <w:trPr>
          <w:jc w:val="center"/>
        </w:trPr>
        <w:tc>
          <w:tcPr>
            <w:tcW w:w="2115" w:type="dxa"/>
            <w:vAlign w:val="center"/>
          </w:tcPr>
          <w:p w14:paraId="4F0066A3" w14:textId="77777777" w:rsidR="003E2C17" w:rsidRPr="001C0019" w:rsidRDefault="003E2C17" w:rsidP="00336CB9">
            <w:pPr>
              <w:pStyle w:val="BodyText"/>
              <w:spacing w:before="8"/>
              <w:jc w:val="center"/>
              <w:rPr>
                <w:i/>
                <w:sz w:val="20"/>
                <w:szCs w:val="23"/>
              </w:rPr>
            </w:pPr>
            <w:r w:rsidRPr="001C0019">
              <w:rPr>
                <w:i/>
                <w:sz w:val="20"/>
                <w:szCs w:val="23"/>
              </w:rPr>
              <w:t>49-3023</w:t>
            </w:r>
          </w:p>
        </w:tc>
        <w:tc>
          <w:tcPr>
            <w:tcW w:w="7785" w:type="dxa"/>
            <w:vAlign w:val="center"/>
          </w:tcPr>
          <w:p w14:paraId="5D6E696F" w14:textId="77777777" w:rsidR="003E2C17" w:rsidRPr="001C0019" w:rsidRDefault="003E2C17" w:rsidP="00336CB9">
            <w:pPr>
              <w:pStyle w:val="BodyText"/>
              <w:spacing w:before="8"/>
              <w:jc w:val="center"/>
              <w:rPr>
                <w:i/>
                <w:sz w:val="20"/>
                <w:szCs w:val="23"/>
              </w:rPr>
            </w:pPr>
            <w:r w:rsidRPr="001C0019">
              <w:rPr>
                <w:i/>
                <w:sz w:val="20"/>
                <w:szCs w:val="23"/>
              </w:rPr>
              <w:t>Automotive Service Technicians and Mechanics</w:t>
            </w:r>
          </w:p>
        </w:tc>
      </w:tr>
      <w:tr w:rsidR="003E2C17" w:rsidRPr="001C0019" w14:paraId="4F48155D" w14:textId="77777777" w:rsidTr="00336CB9">
        <w:trPr>
          <w:jc w:val="center"/>
        </w:trPr>
        <w:tc>
          <w:tcPr>
            <w:tcW w:w="2115" w:type="dxa"/>
            <w:vAlign w:val="center"/>
          </w:tcPr>
          <w:p w14:paraId="0C832D21" w14:textId="77777777" w:rsidR="003E2C17" w:rsidRPr="001C0019" w:rsidRDefault="003E2C17" w:rsidP="00336CB9">
            <w:pPr>
              <w:pStyle w:val="BodyText"/>
              <w:spacing w:before="8"/>
              <w:jc w:val="center"/>
              <w:rPr>
                <w:i/>
                <w:sz w:val="20"/>
                <w:szCs w:val="23"/>
              </w:rPr>
            </w:pPr>
            <w:r w:rsidRPr="001C0019">
              <w:rPr>
                <w:i/>
                <w:sz w:val="20"/>
                <w:szCs w:val="23"/>
              </w:rPr>
              <w:t>49-9021</w:t>
            </w:r>
          </w:p>
        </w:tc>
        <w:tc>
          <w:tcPr>
            <w:tcW w:w="7785" w:type="dxa"/>
            <w:vAlign w:val="center"/>
          </w:tcPr>
          <w:p w14:paraId="1F670C1A" w14:textId="77777777" w:rsidR="003E2C17" w:rsidRPr="001C0019" w:rsidRDefault="003E2C17" w:rsidP="00336CB9">
            <w:pPr>
              <w:pStyle w:val="BodyText"/>
              <w:spacing w:before="8"/>
              <w:jc w:val="center"/>
              <w:rPr>
                <w:i/>
                <w:sz w:val="20"/>
                <w:szCs w:val="23"/>
              </w:rPr>
            </w:pPr>
            <w:r w:rsidRPr="001C0019">
              <w:rPr>
                <w:i/>
                <w:sz w:val="20"/>
                <w:szCs w:val="23"/>
              </w:rPr>
              <w:t>Heating, Air Conditioning and Refrigeration Mechanics and Installers</w:t>
            </w:r>
          </w:p>
        </w:tc>
      </w:tr>
      <w:tr w:rsidR="003E2C17" w:rsidRPr="001C0019" w14:paraId="1C850C03" w14:textId="77777777" w:rsidTr="00336CB9">
        <w:trPr>
          <w:jc w:val="center"/>
        </w:trPr>
        <w:tc>
          <w:tcPr>
            <w:tcW w:w="2115" w:type="dxa"/>
            <w:vAlign w:val="center"/>
          </w:tcPr>
          <w:p w14:paraId="1B687B69" w14:textId="77777777" w:rsidR="003E2C17" w:rsidRPr="001C0019" w:rsidRDefault="003E2C17" w:rsidP="00336CB9">
            <w:pPr>
              <w:pStyle w:val="BodyText"/>
              <w:spacing w:before="8"/>
              <w:jc w:val="center"/>
              <w:rPr>
                <w:i/>
                <w:sz w:val="20"/>
                <w:szCs w:val="23"/>
              </w:rPr>
            </w:pPr>
            <w:r w:rsidRPr="001C0019">
              <w:rPr>
                <w:i/>
                <w:sz w:val="20"/>
                <w:szCs w:val="23"/>
              </w:rPr>
              <w:t>49-9041</w:t>
            </w:r>
          </w:p>
        </w:tc>
        <w:tc>
          <w:tcPr>
            <w:tcW w:w="7785" w:type="dxa"/>
            <w:vAlign w:val="center"/>
          </w:tcPr>
          <w:p w14:paraId="125330D5" w14:textId="77777777" w:rsidR="003E2C17" w:rsidRPr="001C0019" w:rsidRDefault="003E2C17" w:rsidP="00336CB9">
            <w:pPr>
              <w:pStyle w:val="BodyText"/>
              <w:spacing w:before="8"/>
              <w:jc w:val="center"/>
              <w:rPr>
                <w:i/>
                <w:sz w:val="20"/>
                <w:szCs w:val="23"/>
              </w:rPr>
            </w:pPr>
            <w:r w:rsidRPr="001C0019">
              <w:rPr>
                <w:i/>
                <w:sz w:val="20"/>
                <w:szCs w:val="23"/>
              </w:rPr>
              <w:t>Industrial Machinery Mechanics</w:t>
            </w:r>
          </w:p>
        </w:tc>
      </w:tr>
      <w:tr w:rsidR="003E2C17" w:rsidRPr="001C0019" w14:paraId="5D8EB62C" w14:textId="77777777" w:rsidTr="00336CB9">
        <w:trPr>
          <w:jc w:val="center"/>
        </w:trPr>
        <w:tc>
          <w:tcPr>
            <w:tcW w:w="2115" w:type="dxa"/>
            <w:vAlign w:val="center"/>
          </w:tcPr>
          <w:p w14:paraId="372A7E25" w14:textId="77777777" w:rsidR="003E2C17" w:rsidRPr="001C0019" w:rsidRDefault="003E2C17" w:rsidP="00336CB9">
            <w:pPr>
              <w:pStyle w:val="BodyText"/>
              <w:spacing w:before="8"/>
              <w:jc w:val="center"/>
              <w:rPr>
                <w:i/>
                <w:sz w:val="20"/>
                <w:szCs w:val="23"/>
              </w:rPr>
            </w:pPr>
            <w:r w:rsidRPr="001C0019">
              <w:rPr>
                <w:i/>
                <w:sz w:val="20"/>
                <w:szCs w:val="23"/>
              </w:rPr>
              <w:t>49-9051</w:t>
            </w:r>
          </w:p>
        </w:tc>
        <w:tc>
          <w:tcPr>
            <w:tcW w:w="7785" w:type="dxa"/>
            <w:vAlign w:val="center"/>
          </w:tcPr>
          <w:p w14:paraId="74362DFA" w14:textId="77777777" w:rsidR="003E2C17" w:rsidRPr="001C0019" w:rsidRDefault="003E2C17" w:rsidP="00336CB9">
            <w:pPr>
              <w:pStyle w:val="BodyText"/>
              <w:spacing w:before="8"/>
              <w:jc w:val="center"/>
              <w:rPr>
                <w:i/>
                <w:sz w:val="20"/>
                <w:szCs w:val="23"/>
              </w:rPr>
            </w:pPr>
            <w:r w:rsidRPr="001C0019">
              <w:rPr>
                <w:i/>
                <w:sz w:val="20"/>
                <w:szCs w:val="23"/>
              </w:rPr>
              <w:t>Electrical Power-Line Installers and Repairers</w:t>
            </w:r>
          </w:p>
        </w:tc>
      </w:tr>
      <w:tr w:rsidR="003E2C17" w:rsidRPr="001C0019" w14:paraId="6422B98B" w14:textId="77777777" w:rsidTr="00336CB9">
        <w:trPr>
          <w:jc w:val="center"/>
        </w:trPr>
        <w:tc>
          <w:tcPr>
            <w:tcW w:w="2115" w:type="dxa"/>
            <w:vAlign w:val="center"/>
          </w:tcPr>
          <w:p w14:paraId="46EF949E" w14:textId="77777777" w:rsidR="003E2C17" w:rsidRPr="001C0019" w:rsidRDefault="003E2C17" w:rsidP="00336CB9">
            <w:pPr>
              <w:pStyle w:val="BodyText"/>
              <w:spacing w:before="8"/>
              <w:jc w:val="center"/>
              <w:rPr>
                <w:i/>
                <w:sz w:val="20"/>
                <w:szCs w:val="23"/>
              </w:rPr>
            </w:pPr>
            <w:r w:rsidRPr="001C0019">
              <w:rPr>
                <w:i/>
                <w:sz w:val="20"/>
                <w:szCs w:val="23"/>
              </w:rPr>
              <w:t>51-4041</w:t>
            </w:r>
          </w:p>
        </w:tc>
        <w:tc>
          <w:tcPr>
            <w:tcW w:w="7785" w:type="dxa"/>
            <w:vAlign w:val="center"/>
          </w:tcPr>
          <w:p w14:paraId="70255B0B" w14:textId="77777777" w:rsidR="003E2C17" w:rsidRPr="001C0019" w:rsidRDefault="003E2C17" w:rsidP="00336CB9">
            <w:pPr>
              <w:pStyle w:val="BodyText"/>
              <w:spacing w:before="8"/>
              <w:jc w:val="center"/>
              <w:rPr>
                <w:i/>
                <w:sz w:val="20"/>
                <w:szCs w:val="23"/>
              </w:rPr>
            </w:pPr>
            <w:r w:rsidRPr="001C0019">
              <w:rPr>
                <w:i/>
                <w:sz w:val="20"/>
                <w:szCs w:val="23"/>
              </w:rPr>
              <w:t>Machinists</w:t>
            </w:r>
          </w:p>
        </w:tc>
      </w:tr>
      <w:tr w:rsidR="003E2C17" w:rsidRPr="001C0019" w14:paraId="5304333F" w14:textId="77777777" w:rsidTr="00336CB9">
        <w:trPr>
          <w:jc w:val="center"/>
        </w:trPr>
        <w:tc>
          <w:tcPr>
            <w:tcW w:w="2115" w:type="dxa"/>
            <w:vAlign w:val="center"/>
          </w:tcPr>
          <w:p w14:paraId="2334EFC6" w14:textId="77777777" w:rsidR="003E2C17" w:rsidRPr="001C0019" w:rsidRDefault="003E2C17" w:rsidP="00336CB9">
            <w:pPr>
              <w:pStyle w:val="BodyText"/>
              <w:spacing w:before="8"/>
              <w:jc w:val="center"/>
              <w:rPr>
                <w:i/>
                <w:sz w:val="20"/>
                <w:szCs w:val="23"/>
              </w:rPr>
            </w:pPr>
            <w:r w:rsidRPr="001C0019">
              <w:rPr>
                <w:i/>
                <w:sz w:val="20"/>
                <w:szCs w:val="23"/>
              </w:rPr>
              <w:t>51-4121</w:t>
            </w:r>
          </w:p>
        </w:tc>
        <w:tc>
          <w:tcPr>
            <w:tcW w:w="7785" w:type="dxa"/>
            <w:vAlign w:val="center"/>
          </w:tcPr>
          <w:p w14:paraId="40DF5672" w14:textId="77777777" w:rsidR="003E2C17" w:rsidRPr="001C0019" w:rsidRDefault="003E2C17" w:rsidP="00336CB9">
            <w:pPr>
              <w:pStyle w:val="BodyText"/>
              <w:spacing w:before="8"/>
              <w:jc w:val="center"/>
              <w:rPr>
                <w:i/>
                <w:sz w:val="20"/>
                <w:szCs w:val="23"/>
              </w:rPr>
            </w:pPr>
            <w:r w:rsidRPr="001C0019">
              <w:rPr>
                <w:i/>
                <w:sz w:val="20"/>
                <w:szCs w:val="23"/>
              </w:rPr>
              <w:t xml:space="preserve">Welders, Cutters, </w:t>
            </w:r>
            <w:proofErr w:type="spellStart"/>
            <w:r w:rsidRPr="001C0019">
              <w:rPr>
                <w:i/>
                <w:sz w:val="20"/>
                <w:szCs w:val="23"/>
              </w:rPr>
              <w:t>Solderers</w:t>
            </w:r>
            <w:proofErr w:type="spellEnd"/>
            <w:r w:rsidRPr="001C0019">
              <w:rPr>
                <w:i/>
                <w:sz w:val="20"/>
                <w:szCs w:val="23"/>
              </w:rPr>
              <w:t xml:space="preserve"> and </w:t>
            </w:r>
            <w:proofErr w:type="spellStart"/>
            <w:r w:rsidRPr="001C0019">
              <w:rPr>
                <w:i/>
                <w:sz w:val="20"/>
                <w:szCs w:val="23"/>
              </w:rPr>
              <w:t>Brazers</w:t>
            </w:r>
            <w:proofErr w:type="spellEnd"/>
          </w:p>
        </w:tc>
      </w:tr>
      <w:tr w:rsidR="003E2C17" w:rsidRPr="001C0019" w14:paraId="1908F618" w14:textId="77777777" w:rsidTr="00646411">
        <w:trPr>
          <w:trHeight w:val="128"/>
          <w:jc w:val="center"/>
        </w:trPr>
        <w:tc>
          <w:tcPr>
            <w:tcW w:w="2115" w:type="dxa"/>
            <w:vAlign w:val="center"/>
          </w:tcPr>
          <w:p w14:paraId="632EDDF0" w14:textId="3CABCFCA" w:rsidR="003E2C17" w:rsidRPr="001C0019" w:rsidRDefault="003E2C17" w:rsidP="00336CB9">
            <w:pPr>
              <w:pStyle w:val="BodyText"/>
              <w:spacing w:before="8"/>
              <w:jc w:val="center"/>
              <w:rPr>
                <w:i/>
                <w:sz w:val="20"/>
                <w:szCs w:val="23"/>
              </w:rPr>
            </w:pPr>
            <w:r w:rsidRPr="001C0019">
              <w:rPr>
                <w:i/>
                <w:sz w:val="20"/>
                <w:szCs w:val="23"/>
              </w:rPr>
              <w:t>53-30</w:t>
            </w:r>
            <w:r w:rsidR="00CC75F8">
              <w:rPr>
                <w:i/>
                <w:sz w:val="20"/>
                <w:szCs w:val="23"/>
              </w:rPr>
              <w:t>51</w:t>
            </w:r>
          </w:p>
        </w:tc>
        <w:tc>
          <w:tcPr>
            <w:tcW w:w="7785" w:type="dxa"/>
            <w:vAlign w:val="center"/>
          </w:tcPr>
          <w:p w14:paraId="1805292A" w14:textId="264F5D0D" w:rsidR="003E2C17" w:rsidRPr="001C0019" w:rsidRDefault="003E2C17" w:rsidP="00336CB9">
            <w:pPr>
              <w:pStyle w:val="BodyText"/>
              <w:spacing w:before="8"/>
              <w:jc w:val="center"/>
              <w:rPr>
                <w:i/>
                <w:sz w:val="20"/>
                <w:szCs w:val="23"/>
              </w:rPr>
            </w:pPr>
            <w:r w:rsidRPr="001C0019">
              <w:rPr>
                <w:i/>
                <w:sz w:val="20"/>
                <w:szCs w:val="23"/>
              </w:rPr>
              <w:t xml:space="preserve">Bus Drivers, School </w:t>
            </w:r>
          </w:p>
        </w:tc>
      </w:tr>
      <w:tr w:rsidR="003E2C17" w:rsidRPr="001C0019" w14:paraId="71414FF2" w14:textId="77777777" w:rsidTr="00336CB9">
        <w:trPr>
          <w:jc w:val="center"/>
        </w:trPr>
        <w:tc>
          <w:tcPr>
            <w:tcW w:w="2115" w:type="dxa"/>
            <w:vAlign w:val="center"/>
          </w:tcPr>
          <w:p w14:paraId="07D5B54A" w14:textId="77777777" w:rsidR="003E2C17" w:rsidRPr="001C0019" w:rsidRDefault="003E2C17" w:rsidP="00336CB9">
            <w:pPr>
              <w:pStyle w:val="BodyText"/>
              <w:spacing w:before="8"/>
              <w:jc w:val="center"/>
              <w:rPr>
                <w:i/>
                <w:sz w:val="20"/>
                <w:szCs w:val="23"/>
              </w:rPr>
            </w:pPr>
            <w:r w:rsidRPr="001C0019">
              <w:rPr>
                <w:i/>
                <w:sz w:val="20"/>
                <w:szCs w:val="23"/>
              </w:rPr>
              <w:t>53-3032</w:t>
            </w:r>
          </w:p>
        </w:tc>
        <w:tc>
          <w:tcPr>
            <w:tcW w:w="7785" w:type="dxa"/>
            <w:vAlign w:val="center"/>
          </w:tcPr>
          <w:p w14:paraId="2C987EB2" w14:textId="77777777" w:rsidR="003E2C17" w:rsidRPr="001C0019" w:rsidRDefault="003E2C17" w:rsidP="00336CB9">
            <w:pPr>
              <w:pStyle w:val="BodyText"/>
              <w:spacing w:before="8"/>
              <w:jc w:val="center"/>
              <w:rPr>
                <w:i/>
                <w:sz w:val="20"/>
                <w:szCs w:val="23"/>
              </w:rPr>
            </w:pPr>
            <w:r w:rsidRPr="001C0019">
              <w:rPr>
                <w:i/>
                <w:sz w:val="20"/>
                <w:szCs w:val="23"/>
              </w:rPr>
              <w:t>Heavy and Tractor-Trailer Truck Drivers</w:t>
            </w:r>
          </w:p>
        </w:tc>
      </w:tr>
    </w:tbl>
    <w:p w14:paraId="38333846" w14:textId="16A2B5BA" w:rsidR="0048561A" w:rsidRPr="001C0019" w:rsidRDefault="0048561A" w:rsidP="0087375A">
      <w:pPr>
        <w:tabs>
          <w:tab w:val="left" w:pos="839"/>
          <w:tab w:val="left" w:pos="840"/>
        </w:tabs>
        <w:ind w:right="1027"/>
        <w:rPr>
          <w:i/>
          <w:sz w:val="24"/>
          <w:szCs w:val="24"/>
        </w:rPr>
      </w:pPr>
    </w:p>
    <w:p w14:paraId="7B2260DB" w14:textId="22000B0C" w:rsidR="0048561A" w:rsidRPr="001C0019" w:rsidRDefault="0048561A">
      <w:pPr>
        <w:rPr>
          <w:sz w:val="24"/>
          <w:szCs w:val="24"/>
        </w:rPr>
      </w:pPr>
      <w:r w:rsidRPr="001C0019">
        <w:rPr>
          <w:sz w:val="24"/>
          <w:szCs w:val="24"/>
        </w:rPr>
        <w:br w:type="page"/>
      </w:r>
    </w:p>
    <w:p w14:paraId="76B48ABF" w14:textId="12BC8AEF" w:rsidR="00927FDB" w:rsidRPr="001C0019" w:rsidRDefault="00927FDB">
      <w:pPr>
        <w:rPr>
          <w:sz w:val="24"/>
          <w:szCs w:val="24"/>
        </w:rPr>
      </w:pPr>
    </w:p>
    <w:p w14:paraId="662AA792" w14:textId="55B12236" w:rsidR="00927FDB" w:rsidRPr="001C0019" w:rsidRDefault="00927FDB">
      <w:pPr>
        <w:rPr>
          <w:sz w:val="24"/>
          <w:szCs w:val="24"/>
        </w:rPr>
      </w:pPr>
    </w:p>
    <w:p w14:paraId="077A5A5F" w14:textId="14EEA44A" w:rsidR="00927FDB" w:rsidRPr="001C0019" w:rsidRDefault="00927FDB">
      <w:pPr>
        <w:rPr>
          <w:sz w:val="24"/>
          <w:szCs w:val="24"/>
        </w:rPr>
      </w:pPr>
    </w:p>
    <w:p w14:paraId="22215DFC" w14:textId="657CEE56" w:rsidR="00927FDB" w:rsidRPr="001C0019" w:rsidRDefault="00927FDB">
      <w:pPr>
        <w:rPr>
          <w:sz w:val="24"/>
          <w:szCs w:val="24"/>
        </w:rPr>
      </w:pPr>
    </w:p>
    <w:p w14:paraId="04D03F4C" w14:textId="3145D377" w:rsidR="00927FDB" w:rsidRPr="001C0019" w:rsidRDefault="00927FDB">
      <w:pPr>
        <w:rPr>
          <w:sz w:val="24"/>
          <w:szCs w:val="24"/>
        </w:rPr>
      </w:pPr>
    </w:p>
    <w:p w14:paraId="5ECE5791" w14:textId="03ECB73D" w:rsidR="00927FDB" w:rsidRPr="001C0019" w:rsidRDefault="00927FDB">
      <w:pPr>
        <w:rPr>
          <w:sz w:val="24"/>
          <w:szCs w:val="24"/>
        </w:rPr>
      </w:pPr>
    </w:p>
    <w:p w14:paraId="2B3E59E8" w14:textId="024A1786" w:rsidR="00927FDB" w:rsidRPr="001C0019" w:rsidRDefault="00927FDB">
      <w:pPr>
        <w:rPr>
          <w:sz w:val="24"/>
          <w:szCs w:val="24"/>
        </w:rPr>
      </w:pPr>
    </w:p>
    <w:p w14:paraId="6F752ED7" w14:textId="7F9C1E3E" w:rsidR="00927FDB" w:rsidRPr="001C0019" w:rsidRDefault="00927FDB">
      <w:pPr>
        <w:rPr>
          <w:sz w:val="24"/>
          <w:szCs w:val="24"/>
        </w:rPr>
      </w:pPr>
    </w:p>
    <w:p w14:paraId="23411B86" w14:textId="08FE696E" w:rsidR="00927FDB" w:rsidRPr="001C0019" w:rsidRDefault="00927FDB">
      <w:pPr>
        <w:rPr>
          <w:sz w:val="24"/>
          <w:szCs w:val="24"/>
        </w:rPr>
      </w:pPr>
    </w:p>
    <w:p w14:paraId="231F509E" w14:textId="1A713785" w:rsidR="00927FDB" w:rsidRPr="001C0019" w:rsidRDefault="00927FDB">
      <w:pPr>
        <w:rPr>
          <w:sz w:val="24"/>
          <w:szCs w:val="24"/>
        </w:rPr>
      </w:pPr>
    </w:p>
    <w:p w14:paraId="046B972D" w14:textId="570F05D3" w:rsidR="00927FDB" w:rsidRPr="001C0019" w:rsidRDefault="00927FDB">
      <w:pPr>
        <w:rPr>
          <w:sz w:val="24"/>
          <w:szCs w:val="24"/>
        </w:rPr>
      </w:pPr>
    </w:p>
    <w:p w14:paraId="765F5541" w14:textId="35726694" w:rsidR="00927FDB" w:rsidRPr="001C0019" w:rsidRDefault="00927FDB">
      <w:pPr>
        <w:rPr>
          <w:sz w:val="24"/>
          <w:szCs w:val="24"/>
        </w:rPr>
      </w:pPr>
    </w:p>
    <w:p w14:paraId="00D5FB16" w14:textId="4A6D5C8C" w:rsidR="00927FDB" w:rsidRPr="001C0019" w:rsidRDefault="00927FDB">
      <w:pPr>
        <w:rPr>
          <w:sz w:val="24"/>
          <w:szCs w:val="24"/>
        </w:rPr>
      </w:pPr>
    </w:p>
    <w:p w14:paraId="608447BD" w14:textId="1748A1C1" w:rsidR="00927FDB" w:rsidRPr="001C0019" w:rsidRDefault="00927FDB">
      <w:pPr>
        <w:rPr>
          <w:sz w:val="24"/>
          <w:szCs w:val="24"/>
        </w:rPr>
      </w:pPr>
    </w:p>
    <w:p w14:paraId="58722E45" w14:textId="7F1288A4" w:rsidR="00927FDB" w:rsidRPr="001C0019" w:rsidRDefault="00927FDB">
      <w:pPr>
        <w:rPr>
          <w:sz w:val="24"/>
          <w:szCs w:val="24"/>
        </w:rPr>
      </w:pPr>
    </w:p>
    <w:p w14:paraId="0510FFAE" w14:textId="73FE1823" w:rsidR="00927FDB" w:rsidRPr="001C0019" w:rsidRDefault="00927FDB">
      <w:pPr>
        <w:rPr>
          <w:sz w:val="24"/>
          <w:szCs w:val="24"/>
        </w:rPr>
      </w:pPr>
    </w:p>
    <w:p w14:paraId="75F0EBD3" w14:textId="48186804" w:rsidR="00927FDB" w:rsidRPr="001C0019" w:rsidRDefault="00927FDB">
      <w:pPr>
        <w:rPr>
          <w:sz w:val="24"/>
          <w:szCs w:val="24"/>
        </w:rPr>
      </w:pPr>
    </w:p>
    <w:p w14:paraId="6B5B396B" w14:textId="77777777" w:rsidR="00927FDB" w:rsidRPr="001C0019" w:rsidRDefault="00927FDB">
      <w:pPr>
        <w:rPr>
          <w:sz w:val="24"/>
          <w:szCs w:val="24"/>
        </w:rPr>
      </w:pPr>
    </w:p>
    <w:p w14:paraId="13B6B6A0" w14:textId="3F3623A4" w:rsidR="00C55665" w:rsidRPr="001C0019" w:rsidRDefault="00BB46F1" w:rsidP="005237BE">
      <w:pPr>
        <w:pStyle w:val="Heading2"/>
        <w:numPr>
          <w:ilvl w:val="0"/>
          <w:numId w:val="8"/>
        </w:numPr>
        <w:tabs>
          <w:tab w:val="left" w:pos="413"/>
        </w:tabs>
        <w:spacing w:before="1"/>
      </w:pPr>
      <w:bookmarkStart w:id="10" w:name="C._Labor_Force_Analysis_and_Trends"/>
      <w:bookmarkStart w:id="11" w:name="_bookmark9"/>
      <w:bookmarkEnd w:id="10"/>
      <w:bookmarkEnd w:id="11"/>
      <w:r w:rsidRPr="001C0019">
        <w:t>Labor Force Analysis and</w:t>
      </w:r>
      <w:r w:rsidRPr="001C0019">
        <w:rPr>
          <w:spacing w:val="-3"/>
        </w:rPr>
        <w:t xml:space="preserve"> </w:t>
      </w:r>
      <w:r w:rsidRPr="001C0019">
        <w:t>Trends</w:t>
      </w:r>
    </w:p>
    <w:p w14:paraId="4D1CE89F" w14:textId="77777777" w:rsidR="00AF2DD1" w:rsidRPr="001C0019" w:rsidRDefault="00AF2DD1">
      <w:pPr>
        <w:pStyle w:val="BodyText"/>
        <w:spacing w:before="60"/>
        <w:ind w:left="120" w:right="522"/>
        <w:rPr>
          <w:i/>
        </w:rPr>
      </w:pPr>
    </w:p>
    <w:p w14:paraId="3202E865" w14:textId="5999B7BE" w:rsidR="00506D68" w:rsidRPr="001C0019" w:rsidRDefault="00506D68" w:rsidP="001C0019">
      <w:pPr>
        <w:spacing w:after="120"/>
        <w:jc w:val="both"/>
        <w:rPr>
          <w:i/>
        </w:rPr>
      </w:pPr>
      <w:r w:rsidRPr="001C0019">
        <w:rPr>
          <w:i/>
        </w:rPr>
        <w:t xml:space="preserve">According to </w:t>
      </w:r>
      <w:r w:rsidR="00371448" w:rsidRPr="001C0019">
        <w:rPr>
          <w:i/>
        </w:rPr>
        <w:t xml:space="preserve">the </w:t>
      </w:r>
      <w:r w:rsidRPr="001C0019">
        <w:rPr>
          <w:i/>
        </w:rPr>
        <w:t xml:space="preserve">Texas Workforce Commission report </w:t>
      </w:r>
      <w:r w:rsidR="005B365F" w:rsidRPr="001C0019">
        <w:rPr>
          <w:i/>
        </w:rPr>
        <w:t xml:space="preserve">the unemployment rate </w:t>
      </w:r>
      <w:r w:rsidR="00E975DA" w:rsidRPr="001C0019">
        <w:rPr>
          <w:i/>
        </w:rPr>
        <w:t xml:space="preserve">for the Brazos Valley in September 2019 </w:t>
      </w:r>
      <w:r w:rsidR="005B365F" w:rsidRPr="001C0019">
        <w:rPr>
          <w:i/>
        </w:rPr>
        <w:t>was 2</w:t>
      </w:r>
      <w:r w:rsidRPr="001C0019">
        <w:rPr>
          <w:i/>
        </w:rPr>
        <w:t xml:space="preserve">.9% </w:t>
      </w:r>
      <w:r w:rsidR="005B365F" w:rsidRPr="001C0019">
        <w:rPr>
          <w:i/>
        </w:rPr>
        <w:t xml:space="preserve">compared to </w:t>
      </w:r>
      <w:r w:rsidR="00E975DA" w:rsidRPr="001C0019">
        <w:rPr>
          <w:i/>
        </w:rPr>
        <w:t>3.5% for the State of Texas.  I</w:t>
      </w:r>
      <w:r w:rsidRPr="001C0019">
        <w:rPr>
          <w:i/>
        </w:rPr>
        <w:t>n September 20</w:t>
      </w:r>
      <w:r w:rsidR="00E975DA" w:rsidRPr="001C0019">
        <w:rPr>
          <w:i/>
        </w:rPr>
        <w:t xml:space="preserve">20, the unemployment rate for the Brazos Valley </w:t>
      </w:r>
      <w:r w:rsidR="00DD4E46" w:rsidRPr="001C0019">
        <w:rPr>
          <w:i/>
        </w:rPr>
        <w:t>dropped to 5</w:t>
      </w:r>
      <w:r w:rsidR="00E975DA" w:rsidRPr="001C0019">
        <w:rPr>
          <w:i/>
        </w:rPr>
        <w:t xml:space="preserve">.9% compared to </w:t>
      </w:r>
      <w:r w:rsidR="002A6043" w:rsidRPr="001C0019">
        <w:rPr>
          <w:i/>
        </w:rPr>
        <w:t>8</w:t>
      </w:r>
      <w:r w:rsidR="00E975DA" w:rsidRPr="001C0019">
        <w:rPr>
          <w:i/>
        </w:rPr>
        <w:t>.</w:t>
      </w:r>
      <w:r w:rsidR="002A6043" w:rsidRPr="001C0019">
        <w:rPr>
          <w:i/>
        </w:rPr>
        <w:t>3</w:t>
      </w:r>
      <w:r w:rsidR="00E975DA" w:rsidRPr="001C0019">
        <w:rPr>
          <w:i/>
        </w:rPr>
        <w:t>% for the State of Texas</w:t>
      </w:r>
      <w:r w:rsidR="002A6043" w:rsidRPr="001C0019">
        <w:rPr>
          <w:i/>
        </w:rPr>
        <w:t xml:space="preserve">.  Due to employment closures caused </w:t>
      </w:r>
      <w:r w:rsidR="003F2FA3" w:rsidRPr="001C0019">
        <w:rPr>
          <w:i/>
        </w:rPr>
        <w:t>b</w:t>
      </w:r>
      <w:r w:rsidR="002A6043" w:rsidRPr="001C0019">
        <w:rPr>
          <w:i/>
        </w:rPr>
        <w:t xml:space="preserve">y the COVID-19 virus, </w:t>
      </w:r>
      <w:r w:rsidRPr="001C0019">
        <w:rPr>
          <w:i/>
        </w:rPr>
        <w:t xml:space="preserve">the Texas unemployment rate </w:t>
      </w:r>
      <w:r w:rsidR="002A6043" w:rsidRPr="001C0019">
        <w:rPr>
          <w:i/>
        </w:rPr>
        <w:t>and the Brazos Valley unemployment rate dropped dramatically</w:t>
      </w:r>
      <w:r w:rsidRPr="001C0019">
        <w:rPr>
          <w:i/>
        </w:rPr>
        <w:t xml:space="preserve">.  The U.S. unemployment rate for the same period </w:t>
      </w:r>
      <w:r w:rsidR="00371448" w:rsidRPr="001C0019">
        <w:rPr>
          <w:i/>
        </w:rPr>
        <w:t>was 7.9%</w:t>
      </w:r>
      <w:r w:rsidR="00733AC1" w:rsidRPr="001C0019">
        <w:rPr>
          <w:i/>
        </w:rPr>
        <w:t xml:space="preserve">.  </w:t>
      </w:r>
      <w:r w:rsidRPr="001C0019">
        <w:rPr>
          <w:i/>
        </w:rPr>
        <w:t xml:space="preserve">The civilian labor force in Brazos Valley increased </w:t>
      </w:r>
      <w:r w:rsidR="002210E4" w:rsidRPr="001C0019">
        <w:rPr>
          <w:i/>
        </w:rPr>
        <w:t>to 175,456</w:t>
      </w:r>
      <w:r w:rsidRPr="001C0019">
        <w:rPr>
          <w:i/>
        </w:rPr>
        <w:t xml:space="preserve"> </w:t>
      </w:r>
      <w:r w:rsidR="00111ACC" w:rsidRPr="001C0019">
        <w:rPr>
          <w:i/>
        </w:rPr>
        <w:t>as of December 2020</w:t>
      </w:r>
      <w:r w:rsidRPr="001C0019">
        <w:rPr>
          <w:i/>
        </w:rPr>
        <w:t xml:space="preserve">.  </w:t>
      </w:r>
    </w:p>
    <w:p w14:paraId="792AE8D5" w14:textId="746E79C5" w:rsidR="004A2CAF" w:rsidRPr="001C0019" w:rsidRDefault="004A2CAF" w:rsidP="00506D68">
      <w:pPr>
        <w:jc w:val="both"/>
        <w:rPr>
          <w:i/>
        </w:rPr>
      </w:pPr>
    </w:p>
    <w:p w14:paraId="05B5B6F6" w14:textId="77777777" w:rsidR="00491F91" w:rsidRPr="001C0019" w:rsidRDefault="00506D68" w:rsidP="00506D68">
      <w:pPr>
        <w:jc w:val="both"/>
        <w:rPr>
          <w:i/>
        </w:rPr>
      </w:pPr>
      <w:r w:rsidRPr="001C0019">
        <w:rPr>
          <w:i/>
        </w:rPr>
        <w:t xml:space="preserve">Industries that saw a drop in employment </w:t>
      </w:r>
      <w:r w:rsidR="00434273" w:rsidRPr="001C0019">
        <w:rPr>
          <w:i/>
        </w:rPr>
        <w:t>in</w:t>
      </w:r>
      <w:r w:rsidRPr="001C0019">
        <w:rPr>
          <w:i/>
        </w:rPr>
        <w:t xml:space="preserve"> the </w:t>
      </w:r>
      <w:r w:rsidR="00434273" w:rsidRPr="001C0019">
        <w:rPr>
          <w:i/>
        </w:rPr>
        <w:t>second</w:t>
      </w:r>
      <w:r w:rsidRPr="001C0019">
        <w:rPr>
          <w:i/>
        </w:rPr>
        <w:t xml:space="preserve"> quarter 201</w:t>
      </w:r>
      <w:r w:rsidR="00434273" w:rsidRPr="001C0019">
        <w:rPr>
          <w:i/>
        </w:rPr>
        <w:t>9</w:t>
      </w:r>
      <w:r w:rsidRPr="001C0019">
        <w:rPr>
          <w:i/>
        </w:rPr>
        <w:t xml:space="preserve"> were Natural Resources and Mining </w:t>
      </w:r>
    </w:p>
    <w:p w14:paraId="1E355C38" w14:textId="06C6842B" w:rsidR="00506D68" w:rsidRPr="001C0019" w:rsidRDefault="00506D68" w:rsidP="00506D68">
      <w:pPr>
        <w:rPr>
          <w:i/>
        </w:rPr>
      </w:pPr>
      <w:r w:rsidRPr="001C0019">
        <w:rPr>
          <w:i/>
        </w:rPr>
        <w:t>(-</w:t>
      </w:r>
      <w:r w:rsidR="00491F91" w:rsidRPr="001C0019">
        <w:rPr>
          <w:i/>
        </w:rPr>
        <w:t>7.4), Manufacturing (-</w:t>
      </w:r>
      <w:r w:rsidRPr="001C0019">
        <w:rPr>
          <w:i/>
        </w:rPr>
        <w:t>2.</w:t>
      </w:r>
      <w:r w:rsidR="00491F91" w:rsidRPr="001C0019">
        <w:rPr>
          <w:i/>
        </w:rPr>
        <w:t>9</w:t>
      </w:r>
      <w:r w:rsidRPr="001C0019">
        <w:rPr>
          <w:i/>
        </w:rPr>
        <w:t>%), Trade, Transportation and Utilities (-</w:t>
      </w:r>
      <w:r w:rsidR="00491F91" w:rsidRPr="001C0019">
        <w:rPr>
          <w:i/>
        </w:rPr>
        <w:t>5.8</w:t>
      </w:r>
      <w:r w:rsidRPr="001C0019">
        <w:rPr>
          <w:i/>
        </w:rPr>
        <w:t>%), Financial Activities (-</w:t>
      </w:r>
      <w:r w:rsidR="00491F91" w:rsidRPr="001C0019">
        <w:rPr>
          <w:i/>
        </w:rPr>
        <w:t>3.0</w:t>
      </w:r>
      <w:r w:rsidRPr="001C0019">
        <w:rPr>
          <w:i/>
        </w:rPr>
        <w:t>%), and Information (-1</w:t>
      </w:r>
      <w:r w:rsidR="003735E9" w:rsidRPr="001C0019">
        <w:rPr>
          <w:i/>
        </w:rPr>
        <w:t>4.7</w:t>
      </w:r>
      <w:r w:rsidRPr="001C0019">
        <w:rPr>
          <w:i/>
        </w:rPr>
        <w:t xml:space="preserve">%).  </w:t>
      </w:r>
      <w:r w:rsidR="003735E9" w:rsidRPr="001C0019">
        <w:rPr>
          <w:i/>
        </w:rPr>
        <w:t>No i</w:t>
      </w:r>
      <w:r w:rsidRPr="001C0019">
        <w:rPr>
          <w:i/>
        </w:rPr>
        <w:t>ndustries experienc</w:t>
      </w:r>
      <w:r w:rsidR="003735E9" w:rsidRPr="001C0019">
        <w:rPr>
          <w:i/>
        </w:rPr>
        <w:t xml:space="preserve">ed </w:t>
      </w:r>
      <w:r w:rsidRPr="001C0019">
        <w:rPr>
          <w:i/>
        </w:rPr>
        <w:t>an increase in employment</w:t>
      </w:r>
      <w:r w:rsidR="00E615B1" w:rsidRPr="001C0019">
        <w:rPr>
          <w:i/>
        </w:rPr>
        <w:t>.</w:t>
      </w:r>
    </w:p>
    <w:tbl>
      <w:tblPr>
        <w:tblpPr w:leftFromText="180" w:rightFromText="180" w:vertAnchor="page" w:horzAnchor="margin" w:tblpXSpec="center" w:tblpY="1295"/>
        <w:tblW w:w="7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1189"/>
        <w:gridCol w:w="1189"/>
        <w:gridCol w:w="1189"/>
      </w:tblGrid>
      <w:tr w:rsidR="00506D68" w:rsidRPr="001C0019" w14:paraId="53DD234A" w14:textId="77777777" w:rsidTr="005237BE">
        <w:trPr>
          <w:trHeight w:val="300"/>
        </w:trPr>
        <w:tc>
          <w:tcPr>
            <w:tcW w:w="7607" w:type="dxa"/>
            <w:gridSpan w:val="5"/>
            <w:shd w:val="clear" w:color="auto" w:fill="auto"/>
            <w:noWrap/>
            <w:vAlign w:val="bottom"/>
          </w:tcPr>
          <w:p w14:paraId="001F827A" w14:textId="499E82FB" w:rsidR="00506D68" w:rsidRPr="001C0019" w:rsidRDefault="00441092" w:rsidP="005237BE">
            <w:pPr>
              <w:jc w:val="center"/>
              <w:rPr>
                <w:b/>
                <w:i/>
                <w:color w:val="000000"/>
                <w:sz w:val="20"/>
                <w:szCs w:val="20"/>
              </w:rPr>
            </w:pPr>
            <w:r w:rsidRPr="001C0019">
              <w:rPr>
                <w:b/>
                <w:i/>
                <w:color w:val="000000"/>
                <w:sz w:val="20"/>
                <w:szCs w:val="20"/>
              </w:rPr>
              <w:t>Population Change 2010 to 2020</w:t>
            </w:r>
            <w:r w:rsidR="00506D68" w:rsidRPr="001C0019">
              <w:rPr>
                <w:b/>
                <w:i/>
                <w:color w:val="000000"/>
                <w:sz w:val="20"/>
                <w:szCs w:val="20"/>
              </w:rPr>
              <w:t xml:space="preserve"> Brazos Valley WDA</w:t>
            </w:r>
          </w:p>
        </w:tc>
      </w:tr>
      <w:tr w:rsidR="00506D68" w:rsidRPr="001C0019" w14:paraId="1D12F507" w14:textId="77777777" w:rsidTr="005237BE">
        <w:trPr>
          <w:trHeight w:val="300"/>
        </w:trPr>
        <w:tc>
          <w:tcPr>
            <w:tcW w:w="2020" w:type="dxa"/>
            <w:shd w:val="clear" w:color="auto" w:fill="auto"/>
            <w:noWrap/>
            <w:vAlign w:val="bottom"/>
            <w:hideMark/>
          </w:tcPr>
          <w:p w14:paraId="659FA4B9" w14:textId="77777777" w:rsidR="00506D68" w:rsidRPr="001C0019" w:rsidRDefault="00506D68" w:rsidP="005237BE">
            <w:pPr>
              <w:jc w:val="center"/>
              <w:rPr>
                <w:i/>
                <w:color w:val="000000"/>
                <w:sz w:val="20"/>
                <w:szCs w:val="20"/>
              </w:rPr>
            </w:pPr>
            <w:r w:rsidRPr="001C0019">
              <w:rPr>
                <w:i/>
                <w:color w:val="000000"/>
                <w:sz w:val="20"/>
                <w:szCs w:val="20"/>
              </w:rPr>
              <w:t>Area</w:t>
            </w:r>
          </w:p>
        </w:tc>
        <w:tc>
          <w:tcPr>
            <w:tcW w:w="2020" w:type="dxa"/>
            <w:shd w:val="clear" w:color="auto" w:fill="auto"/>
            <w:noWrap/>
            <w:vAlign w:val="bottom"/>
            <w:hideMark/>
          </w:tcPr>
          <w:p w14:paraId="387F4970" w14:textId="77777777" w:rsidR="00506D68" w:rsidRPr="001C0019" w:rsidRDefault="00506D68" w:rsidP="005237BE">
            <w:pPr>
              <w:jc w:val="center"/>
              <w:rPr>
                <w:i/>
                <w:color w:val="000000"/>
                <w:sz w:val="20"/>
                <w:szCs w:val="20"/>
              </w:rPr>
            </w:pPr>
            <w:r w:rsidRPr="001C0019">
              <w:rPr>
                <w:i/>
                <w:color w:val="000000"/>
                <w:sz w:val="20"/>
                <w:szCs w:val="20"/>
              </w:rPr>
              <w:t>Population Source</w:t>
            </w:r>
          </w:p>
        </w:tc>
        <w:tc>
          <w:tcPr>
            <w:tcW w:w="1189" w:type="dxa"/>
          </w:tcPr>
          <w:p w14:paraId="06312DAD" w14:textId="77777777" w:rsidR="00506D68" w:rsidRPr="001C0019" w:rsidRDefault="00506D68" w:rsidP="005237BE">
            <w:pPr>
              <w:jc w:val="center"/>
              <w:rPr>
                <w:i/>
                <w:color w:val="000000"/>
                <w:sz w:val="20"/>
                <w:szCs w:val="20"/>
              </w:rPr>
            </w:pPr>
          </w:p>
          <w:p w14:paraId="27B1ED1D" w14:textId="77777777" w:rsidR="00506D68" w:rsidRPr="001C0019" w:rsidRDefault="00506D68" w:rsidP="005237BE">
            <w:pPr>
              <w:jc w:val="center"/>
              <w:rPr>
                <w:i/>
                <w:color w:val="000000"/>
                <w:sz w:val="20"/>
                <w:szCs w:val="20"/>
              </w:rPr>
            </w:pPr>
            <w:r w:rsidRPr="001C0019">
              <w:rPr>
                <w:i/>
                <w:color w:val="000000"/>
                <w:sz w:val="20"/>
                <w:szCs w:val="20"/>
              </w:rPr>
              <w:t>2010 Population</w:t>
            </w:r>
          </w:p>
        </w:tc>
        <w:tc>
          <w:tcPr>
            <w:tcW w:w="1189" w:type="dxa"/>
            <w:shd w:val="clear" w:color="auto" w:fill="auto"/>
            <w:noWrap/>
            <w:vAlign w:val="bottom"/>
            <w:hideMark/>
          </w:tcPr>
          <w:p w14:paraId="478A6FD8" w14:textId="780829D2" w:rsidR="00506D68" w:rsidRPr="001C0019" w:rsidRDefault="00226031" w:rsidP="005237BE">
            <w:pPr>
              <w:jc w:val="center"/>
              <w:rPr>
                <w:i/>
                <w:color w:val="000000"/>
                <w:sz w:val="20"/>
                <w:szCs w:val="20"/>
              </w:rPr>
            </w:pPr>
            <w:r w:rsidRPr="001C0019">
              <w:rPr>
                <w:i/>
                <w:color w:val="000000"/>
                <w:sz w:val="20"/>
                <w:szCs w:val="20"/>
              </w:rPr>
              <w:t>2020</w:t>
            </w:r>
            <w:r w:rsidR="00506D68" w:rsidRPr="001C0019">
              <w:rPr>
                <w:i/>
                <w:color w:val="000000"/>
                <w:sz w:val="20"/>
                <w:szCs w:val="20"/>
              </w:rPr>
              <w:t xml:space="preserve"> Population</w:t>
            </w:r>
          </w:p>
          <w:p w14:paraId="6FE22BE7" w14:textId="50FF014C" w:rsidR="00226031" w:rsidRPr="001C0019" w:rsidRDefault="00226031" w:rsidP="005237BE">
            <w:pPr>
              <w:jc w:val="center"/>
              <w:rPr>
                <w:i/>
                <w:color w:val="000000"/>
                <w:sz w:val="20"/>
                <w:szCs w:val="20"/>
              </w:rPr>
            </w:pPr>
            <w:r w:rsidRPr="001C0019">
              <w:rPr>
                <w:i/>
                <w:color w:val="000000"/>
                <w:sz w:val="20"/>
                <w:szCs w:val="20"/>
              </w:rPr>
              <w:t>Estimate</w:t>
            </w:r>
          </w:p>
        </w:tc>
        <w:tc>
          <w:tcPr>
            <w:tcW w:w="1189" w:type="dxa"/>
          </w:tcPr>
          <w:p w14:paraId="52BB29DD" w14:textId="77777777" w:rsidR="00506D68" w:rsidRPr="001C0019" w:rsidRDefault="00506D68" w:rsidP="005237BE">
            <w:pPr>
              <w:jc w:val="center"/>
              <w:rPr>
                <w:i/>
                <w:color w:val="000000"/>
                <w:sz w:val="20"/>
                <w:szCs w:val="20"/>
              </w:rPr>
            </w:pPr>
          </w:p>
          <w:p w14:paraId="7141E151" w14:textId="77777777" w:rsidR="00506D68" w:rsidRPr="001C0019" w:rsidRDefault="00506D68" w:rsidP="005237BE">
            <w:pPr>
              <w:jc w:val="center"/>
              <w:rPr>
                <w:i/>
                <w:color w:val="000000"/>
                <w:sz w:val="20"/>
                <w:szCs w:val="20"/>
              </w:rPr>
            </w:pPr>
          </w:p>
          <w:p w14:paraId="076DDF0F" w14:textId="77777777" w:rsidR="00506D68" w:rsidRPr="001C0019" w:rsidRDefault="00506D68" w:rsidP="005237BE">
            <w:pPr>
              <w:jc w:val="center"/>
              <w:rPr>
                <w:i/>
                <w:color w:val="000000"/>
                <w:sz w:val="20"/>
                <w:szCs w:val="20"/>
              </w:rPr>
            </w:pPr>
            <w:r w:rsidRPr="001C0019">
              <w:rPr>
                <w:i/>
                <w:color w:val="000000"/>
                <w:sz w:val="20"/>
                <w:szCs w:val="20"/>
              </w:rPr>
              <w:t>% change</w:t>
            </w:r>
          </w:p>
        </w:tc>
      </w:tr>
      <w:tr w:rsidR="00085E8F" w:rsidRPr="001C0019" w14:paraId="48F1EABD" w14:textId="77777777" w:rsidTr="005237BE">
        <w:trPr>
          <w:trHeight w:val="455"/>
        </w:trPr>
        <w:tc>
          <w:tcPr>
            <w:tcW w:w="2020" w:type="dxa"/>
            <w:shd w:val="clear" w:color="auto" w:fill="auto"/>
            <w:noWrap/>
            <w:vAlign w:val="bottom"/>
            <w:hideMark/>
          </w:tcPr>
          <w:p w14:paraId="7B4ED851" w14:textId="77777777" w:rsidR="00085E8F" w:rsidRPr="001C0019" w:rsidRDefault="00085E8F" w:rsidP="005237BE">
            <w:pPr>
              <w:rPr>
                <w:i/>
                <w:color w:val="000000"/>
                <w:sz w:val="20"/>
                <w:szCs w:val="20"/>
              </w:rPr>
            </w:pPr>
            <w:r w:rsidRPr="001C0019">
              <w:rPr>
                <w:i/>
                <w:color w:val="000000"/>
                <w:sz w:val="20"/>
                <w:szCs w:val="20"/>
              </w:rPr>
              <w:t>Brazos County</w:t>
            </w:r>
          </w:p>
        </w:tc>
        <w:tc>
          <w:tcPr>
            <w:tcW w:w="2020" w:type="dxa"/>
            <w:shd w:val="clear" w:color="auto" w:fill="auto"/>
            <w:noWrap/>
            <w:vAlign w:val="bottom"/>
            <w:hideMark/>
          </w:tcPr>
          <w:p w14:paraId="1ACDA645" w14:textId="2AA7E7DD" w:rsidR="00085E8F" w:rsidRPr="001C0019" w:rsidRDefault="00085E8F" w:rsidP="005237BE">
            <w:pPr>
              <w:jc w:val="center"/>
              <w:rPr>
                <w:i/>
                <w:color w:val="000000"/>
                <w:sz w:val="20"/>
                <w:szCs w:val="20"/>
              </w:rPr>
            </w:pPr>
            <w:r w:rsidRPr="001C0019">
              <w:rPr>
                <w:i/>
                <w:color w:val="000000"/>
                <w:sz w:val="20"/>
                <w:szCs w:val="20"/>
              </w:rPr>
              <w:t>Texas Demographic Center</w:t>
            </w:r>
          </w:p>
        </w:tc>
        <w:tc>
          <w:tcPr>
            <w:tcW w:w="1189" w:type="dxa"/>
            <w:vAlign w:val="bottom"/>
          </w:tcPr>
          <w:p w14:paraId="5E706EDF" w14:textId="1792AFB7"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194,851</w:t>
            </w:r>
          </w:p>
        </w:tc>
        <w:tc>
          <w:tcPr>
            <w:tcW w:w="1189" w:type="dxa"/>
            <w:shd w:val="clear" w:color="auto" w:fill="auto"/>
            <w:noWrap/>
            <w:vAlign w:val="bottom"/>
            <w:hideMark/>
          </w:tcPr>
          <w:p w14:paraId="1A5A37A2" w14:textId="501E403D" w:rsidR="00085E8F" w:rsidRPr="001C0019" w:rsidRDefault="00085E8F" w:rsidP="005237BE">
            <w:pPr>
              <w:jc w:val="right"/>
              <w:rPr>
                <w:i/>
                <w:color w:val="000000"/>
                <w:sz w:val="20"/>
                <w:szCs w:val="20"/>
              </w:rPr>
            </w:pPr>
            <w:r w:rsidRPr="001C0019">
              <w:rPr>
                <w:i/>
                <w:color w:val="000000"/>
                <w:sz w:val="20"/>
                <w:szCs w:val="20"/>
              </w:rPr>
              <w:t>233,071</w:t>
            </w:r>
          </w:p>
        </w:tc>
        <w:tc>
          <w:tcPr>
            <w:tcW w:w="1189" w:type="dxa"/>
            <w:vAlign w:val="bottom"/>
          </w:tcPr>
          <w:p w14:paraId="1214F46E" w14:textId="33485177" w:rsidR="00085E8F" w:rsidRPr="001C0019" w:rsidRDefault="00085E8F" w:rsidP="005237BE">
            <w:pPr>
              <w:jc w:val="center"/>
              <w:rPr>
                <w:i/>
                <w:color w:val="000000"/>
                <w:sz w:val="20"/>
                <w:szCs w:val="20"/>
              </w:rPr>
            </w:pPr>
            <w:r w:rsidRPr="001C0019">
              <w:rPr>
                <w:i/>
                <w:color w:val="000000"/>
                <w:sz w:val="20"/>
                <w:szCs w:val="20"/>
              </w:rPr>
              <w:t>19.6</w:t>
            </w:r>
          </w:p>
        </w:tc>
      </w:tr>
      <w:tr w:rsidR="00085E8F" w:rsidRPr="001C0019" w14:paraId="66A11E38" w14:textId="77777777" w:rsidTr="005237BE">
        <w:trPr>
          <w:trHeight w:val="248"/>
        </w:trPr>
        <w:tc>
          <w:tcPr>
            <w:tcW w:w="2020" w:type="dxa"/>
            <w:shd w:val="clear" w:color="auto" w:fill="auto"/>
            <w:noWrap/>
            <w:vAlign w:val="bottom"/>
            <w:hideMark/>
          </w:tcPr>
          <w:p w14:paraId="03C73925" w14:textId="77777777" w:rsidR="00085E8F" w:rsidRPr="001C0019" w:rsidRDefault="00085E8F" w:rsidP="005237BE">
            <w:pPr>
              <w:rPr>
                <w:i/>
                <w:color w:val="000000"/>
                <w:sz w:val="20"/>
                <w:szCs w:val="20"/>
              </w:rPr>
            </w:pPr>
            <w:r w:rsidRPr="001C0019">
              <w:rPr>
                <w:i/>
                <w:color w:val="000000"/>
                <w:sz w:val="20"/>
                <w:szCs w:val="20"/>
              </w:rPr>
              <w:t>Burleson County</w:t>
            </w:r>
          </w:p>
        </w:tc>
        <w:tc>
          <w:tcPr>
            <w:tcW w:w="2020" w:type="dxa"/>
            <w:shd w:val="clear" w:color="auto" w:fill="auto"/>
            <w:noWrap/>
            <w:hideMark/>
          </w:tcPr>
          <w:p w14:paraId="0CE7E3D0" w14:textId="18CC7B56"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371B4BD9" w14:textId="7560E683"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17,187</w:t>
            </w:r>
          </w:p>
        </w:tc>
        <w:tc>
          <w:tcPr>
            <w:tcW w:w="1189" w:type="dxa"/>
            <w:shd w:val="clear" w:color="auto" w:fill="auto"/>
            <w:noWrap/>
            <w:vAlign w:val="bottom"/>
            <w:hideMark/>
          </w:tcPr>
          <w:p w14:paraId="2D39A0E5" w14:textId="181C6F89" w:rsidR="00085E8F" w:rsidRPr="001C0019" w:rsidRDefault="00085E8F" w:rsidP="005237BE">
            <w:pPr>
              <w:jc w:val="right"/>
              <w:rPr>
                <w:i/>
                <w:color w:val="000000"/>
                <w:sz w:val="20"/>
                <w:szCs w:val="20"/>
              </w:rPr>
            </w:pPr>
            <w:r w:rsidRPr="001C0019">
              <w:rPr>
                <w:i/>
                <w:color w:val="000000"/>
                <w:sz w:val="20"/>
                <w:szCs w:val="20"/>
              </w:rPr>
              <w:t>18,361</w:t>
            </w:r>
          </w:p>
        </w:tc>
        <w:tc>
          <w:tcPr>
            <w:tcW w:w="1189" w:type="dxa"/>
            <w:vAlign w:val="bottom"/>
          </w:tcPr>
          <w:p w14:paraId="16DE3B99" w14:textId="21E8FBCB" w:rsidR="00085E8F" w:rsidRPr="001C0019" w:rsidRDefault="00085E8F" w:rsidP="005237BE">
            <w:pPr>
              <w:jc w:val="center"/>
              <w:rPr>
                <w:i/>
                <w:color w:val="000000"/>
                <w:sz w:val="20"/>
                <w:szCs w:val="20"/>
              </w:rPr>
            </w:pPr>
            <w:r w:rsidRPr="001C0019">
              <w:rPr>
                <w:i/>
                <w:color w:val="000000"/>
                <w:sz w:val="20"/>
                <w:szCs w:val="20"/>
              </w:rPr>
              <w:t>6.8</w:t>
            </w:r>
          </w:p>
        </w:tc>
      </w:tr>
      <w:tr w:rsidR="00085E8F" w:rsidRPr="001C0019" w14:paraId="3C28C33A" w14:textId="77777777" w:rsidTr="005237BE">
        <w:trPr>
          <w:trHeight w:val="300"/>
        </w:trPr>
        <w:tc>
          <w:tcPr>
            <w:tcW w:w="2020" w:type="dxa"/>
            <w:shd w:val="clear" w:color="auto" w:fill="auto"/>
            <w:noWrap/>
            <w:vAlign w:val="bottom"/>
            <w:hideMark/>
          </w:tcPr>
          <w:p w14:paraId="4E1128AE" w14:textId="77777777" w:rsidR="00085E8F" w:rsidRPr="001C0019" w:rsidRDefault="00085E8F" w:rsidP="005237BE">
            <w:pPr>
              <w:rPr>
                <w:i/>
                <w:color w:val="000000"/>
                <w:sz w:val="20"/>
                <w:szCs w:val="20"/>
              </w:rPr>
            </w:pPr>
            <w:r w:rsidRPr="001C0019">
              <w:rPr>
                <w:i/>
                <w:color w:val="000000"/>
                <w:sz w:val="20"/>
                <w:szCs w:val="20"/>
              </w:rPr>
              <w:t>Grimes County</w:t>
            </w:r>
          </w:p>
        </w:tc>
        <w:tc>
          <w:tcPr>
            <w:tcW w:w="2020" w:type="dxa"/>
            <w:shd w:val="clear" w:color="auto" w:fill="auto"/>
            <w:noWrap/>
            <w:hideMark/>
          </w:tcPr>
          <w:p w14:paraId="035268FE" w14:textId="4A7565C3"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0B927A38" w14:textId="346E77AC"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26,604</w:t>
            </w:r>
          </w:p>
        </w:tc>
        <w:tc>
          <w:tcPr>
            <w:tcW w:w="1189" w:type="dxa"/>
            <w:shd w:val="clear" w:color="auto" w:fill="auto"/>
            <w:noWrap/>
            <w:vAlign w:val="bottom"/>
            <w:hideMark/>
          </w:tcPr>
          <w:p w14:paraId="0D6774B1" w14:textId="33E562EE" w:rsidR="00085E8F" w:rsidRPr="001C0019" w:rsidRDefault="00085E8F" w:rsidP="005237BE">
            <w:pPr>
              <w:jc w:val="right"/>
              <w:rPr>
                <w:i/>
                <w:color w:val="000000"/>
                <w:sz w:val="20"/>
                <w:szCs w:val="20"/>
              </w:rPr>
            </w:pPr>
            <w:r w:rsidRPr="001C0019">
              <w:rPr>
                <w:i/>
                <w:color w:val="000000"/>
                <w:sz w:val="20"/>
                <w:szCs w:val="20"/>
              </w:rPr>
              <w:t>29,730</w:t>
            </w:r>
          </w:p>
        </w:tc>
        <w:tc>
          <w:tcPr>
            <w:tcW w:w="1189" w:type="dxa"/>
            <w:vAlign w:val="bottom"/>
          </w:tcPr>
          <w:p w14:paraId="54F45334" w14:textId="65EC7FD5" w:rsidR="00085E8F" w:rsidRPr="001C0019" w:rsidRDefault="00085E8F" w:rsidP="005237BE">
            <w:pPr>
              <w:jc w:val="center"/>
              <w:rPr>
                <w:i/>
                <w:color w:val="000000"/>
                <w:sz w:val="20"/>
                <w:szCs w:val="20"/>
              </w:rPr>
            </w:pPr>
            <w:r w:rsidRPr="001C0019">
              <w:rPr>
                <w:i/>
                <w:color w:val="000000"/>
                <w:sz w:val="20"/>
                <w:szCs w:val="20"/>
              </w:rPr>
              <w:t>11.8</w:t>
            </w:r>
          </w:p>
        </w:tc>
      </w:tr>
      <w:tr w:rsidR="00085E8F" w:rsidRPr="001C0019" w14:paraId="044EF0DA" w14:textId="77777777" w:rsidTr="005237BE">
        <w:trPr>
          <w:trHeight w:val="300"/>
        </w:trPr>
        <w:tc>
          <w:tcPr>
            <w:tcW w:w="2020" w:type="dxa"/>
            <w:shd w:val="clear" w:color="auto" w:fill="auto"/>
            <w:noWrap/>
            <w:vAlign w:val="bottom"/>
            <w:hideMark/>
          </w:tcPr>
          <w:p w14:paraId="02D65540" w14:textId="77777777" w:rsidR="00085E8F" w:rsidRPr="001C0019" w:rsidRDefault="00085E8F" w:rsidP="005237BE">
            <w:pPr>
              <w:rPr>
                <w:i/>
                <w:color w:val="000000"/>
                <w:sz w:val="20"/>
                <w:szCs w:val="20"/>
              </w:rPr>
            </w:pPr>
            <w:r w:rsidRPr="001C0019">
              <w:rPr>
                <w:i/>
                <w:color w:val="000000"/>
                <w:sz w:val="20"/>
                <w:szCs w:val="20"/>
              </w:rPr>
              <w:t>Leon County</w:t>
            </w:r>
          </w:p>
        </w:tc>
        <w:tc>
          <w:tcPr>
            <w:tcW w:w="2020" w:type="dxa"/>
            <w:shd w:val="clear" w:color="auto" w:fill="auto"/>
            <w:noWrap/>
            <w:hideMark/>
          </w:tcPr>
          <w:p w14:paraId="73912F2B" w14:textId="03D274F3"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23CB8A4C" w14:textId="32D4336A"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16,801</w:t>
            </w:r>
          </w:p>
        </w:tc>
        <w:tc>
          <w:tcPr>
            <w:tcW w:w="1189" w:type="dxa"/>
            <w:shd w:val="clear" w:color="auto" w:fill="auto"/>
            <w:noWrap/>
            <w:vAlign w:val="bottom"/>
            <w:hideMark/>
          </w:tcPr>
          <w:p w14:paraId="528551F6" w14:textId="56EF27ED" w:rsidR="00085E8F" w:rsidRPr="001C0019" w:rsidRDefault="00085E8F" w:rsidP="005237BE">
            <w:pPr>
              <w:jc w:val="right"/>
              <w:rPr>
                <w:i/>
                <w:color w:val="000000"/>
                <w:sz w:val="20"/>
                <w:szCs w:val="20"/>
              </w:rPr>
            </w:pPr>
            <w:r w:rsidRPr="001C0019">
              <w:rPr>
                <w:i/>
                <w:color w:val="000000"/>
                <w:sz w:val="20"/>
                <w:szCs w:val="20"/>
              </w:rPr>
              <w:t>17,649</w:t>
            </w:r>
          </w:p>
        </w:tc>
        <w:tc>
          <w:tcPr>
            <w:tcW w:w="1189" w:type="dxa"/>
            <w:vAlign w:val="bottom"/>
          </w:tcPr>
          <w:p w14:paraId="5FA627BA" w14:textId="166E765A" w:rsidR="00085E8F" w:rsidRPr="001C0019" w:rsidRDefault="00085E8F" w:rsidP="005237BE">
            <w:pPr>
              <w:jc w:val="center"/>
              <w:rPr>
                <w:i/>
                <w:color w:val="000000"/>
                <w:sz w:val="20"/>
                <w:szCs w:val="20"/>
              </w:rPr>
            </w:pPr>
            <w:r w:rsidRPr="001C0019">
              <w:rPr>
                <w:i/>
                <w:color w:val="000000"/>
                <w:sz w:val="20"/>
                <w:szCs w:val="20"/>
              </w:rPr>
              <w:t>5.0</w:t>
            </w:r>
          </w:p>
        </w:tc>
      </w:tr>
      <w:tr w:rsidR="00085E8F" w:rsidRPr="001C0019" w14:paraId="33AB13EC" w14:textId="77777777" w:rsidTr="005237BE">
        <w:trPr>
          <w:trHeight w:val="300"/>
        </w:trPr>
        <w:tc>
          <w:tcPr>
            <w:tcW w:w="2020" w:type="dxa"/>
            <w:shd w:val="clear" w:color="auto" w:fill="auto"/>
            <w:noWrap/>
            <w:vAlign w:val="bottom"/>
            <w:hideMark/>
          </w:tcPr>
          <w:p w14:paraId="637A8C59" w14:textId="77777777" w:rsidR="00085E8F" w:rsidRPr="001C0019" w:rsidRDefault="00085E8F" w:rsidP="005237BE">
            <w:pPr>
              <w:rPr>
                <w:i/>
                <w:color w:val="000000"/>
                <w:sz w:val="20"/>
                <w:szCs w:val="20"/>
              </w:rPr>
            </w:pPr>
            <w:r w:rsidRPr="001C0019">
              <w:rPr>
                <w:i/>
                <w:color w:val="000000"/>
                <w:sz w:val="20"/>
                <w:szCs w:val="20"/>
              </w:rPr>
              <w:t>Madison County</w:t>
            </w:r>
          </w:p>
        </w:tc>
        <w:tc>
          <w:tcPr>
            <w:tcW w:w="2020" w:type="dxa"/>
            <w:shd w:val="clear" w:color="auto" w:fill="auto"/>
            <w:noWrap/>
            <w:hideMark/>
          </w:tcPr>
          <w:p w14:paraId="6F67122A" w14:textId="0A5EA1DC"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6030BB4F" w14:textId="612D8F03"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13,664</w:t>
            </w:r>
          </w:p>
        </w:tc>
        <w:tc>
          <w:tcPr>
            <w:tcW w:w="1189" w:type="dxa"/>
            <w:shd w:val="clear" w:color="auto" w:fill="auto"/>
            <w:noWrap/>
            <w:vAlign w:val="bottom"/>
            <w:hideMark/>
          </w:tcPr>
          <w:p w14:paraId="488EAED3" w14:textId="09C4D234" w:rsidR="00085E8F" w:rsidRPr="001C0019" w:rsidRDefault="00085E8F" w:rsidP="005237BE">
            <w:pPr>
              <w:jc w:val="right"/>
              <w:rPr>
                <w:i/>
                <w:color w:val="000000"/>
                <w:sz w:val="20"/>
                <w:szCs w:val="20"/>
              </w:rPr>
            </w:pPr>
            <w:r w:rsidRPr="001C0019">
              <w:rPr>
                <w:i/>
                <w:color w:val="000000"/>
                <w:sz w:val="20"/>
                <w:szCs w:val="20"/>
              </w:rPr>
              <w:t>14,088</w:t>
            </w:r>
          </w:p>
        </w:tc>
        <w:tc>
          <w:tcPr>
            <w:tcW w:w="1189" w:type="dxa"/>
            <w:vAlign w:val="bottom"/>
          </w:tcPr>
          <w:p w14:paraId="24D5A86D" w14:textId="263DBF87" w:rsidR="00085E8F" w:rsidRPr="001C0019" w:rsidRDefault="00085E8F" w:rsidP="005237BE">
            <w:pPr>
              <w:jc w:val="center"/>
              <w:rPr>
                <w:i/>
                <w:color w:val="000000"/>
                <w:sz w:val="20"/>
                <w:szCs w:val="20"/>
              </w:rPr>
            </w:pPr>
            <w:r w:rsidRPr="001C0019">
              <w:rPr>
                <w:i/>
                <w:color w:val="000000"/>
                <w:sz w:val="20"/>
                <w:szCs w:val="20"/>
              </w:rPr>
              <w:t>3.1</w:t>
            </w:r>
          </w:p>
        </w:tc>
      </w:tr>
      <w:tr w:rsidR="00085E8F" w:rsidRPr="001C0019" w14:paraId="7D5D88D6" w14:textId="77777777" w:rsidTr="005237BE">
        <w:trPr>
          <w:trHeight w:val="300"/>
        </w:trPr>
        <w:tc>
          <w:tcPr>
            <w:tcW w:w="2020" w:type="dxa"/>
            <w:shd w:val="clear" w:color="auto" w:fill="auto"/>
            <w:noWrap/>
            <w:vAlign w:val="bottom"/>
            <w:hideMark/>
          </w:tcPr>
          <w:p w14:paraId="452812A9" w14:textId="77777777" w:rsidR="00085E8F" w:rsidRPr="001C0019" w:rsidRDefault="00085E8F" w:rsidP="005237BE">
            <w:pPr>
              <w:rPr>
                <w:i/>
                <w:color w:val="000000"/>
                <w:sz w:val="20"/>
                <w:szCs w:val="20"/>
              </w:rPr>
            </w:pPr>
            <w:r w:rsidRPr="001C0019">
              <w:rPr>
                <w:i/>
                <w:color w:val="000000"/>
                <w:sz w:val="20"/>
                <w:szCs w:val="20"/>
              </w:rPr>
              <w:t>Robertson County</w:t>
            </w:r>
          </w:p>
        </w:tc>
        <w:tc>
          <w:tcPr>
            <w:tcW w:w="2020" w:type="dxa"/>
            <w:shd w:val="clear" w:color="auto" w:fill="auto"/>
            <w:noWrap/>
            <w:hideMark/>
          </w:tcPr>
          <w:p w14:paraId="2D60B3A3" w14:textId="79840EFB"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71D850AC" w14:textId="59336A50"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16,622</w:t>
            </w:r>
          </w:p>
        </w:tc>
        <w:tc>
          <w:tcPr>
            <w:tcW w:w="1189" w:type="dxa"/>
            <w:shd w:val="clear" w:color="auto" w:fill="auto"/>
            <w:noWrap/>
            <w:vAlign w:val="bottom"/>
            <w:hideMark/>
          </w:tcPr>
          <w:p w14:paraId="129BDC3C" w14:textId="3A932552" w:rsidR="00085E8F" w:rsidRPr="001C0019" w:rsidRDefault="00085E8F" w:rsidP="005237BE">
            <w:pPr>
              <w:jc w:val="right"/>
              <w:rPr>
                <w:i/>
                <w:color w:val="000000"/>
                <w:sz w:val="20"/>
                <w:szCs w:val="20"/>
              </w:rPr>
            </w:pPr>
            <w:r w:rsidRPr="001C0019">
              <w:rPr>
                <w:i/>
                <w:color w:val="000000"/>
                <w:sz w:val="20"/>
                <w:szCs w:val="20"/>
              </w:rPr>
              <w:t>17,613</w:t>
            </w:r>
          </w:p>
        </w:tc>
        <w:tc>
          <w:tcPr>
            <w:tcW w:w="1189" w:type="dxa"/>
            <w:vAlign w:val="bottom"/>
          </w:tcPr>
          <w:p w14:paraId="005CA61E" w14:textId="669175D8" w:rsidR="00085E8F" w:rsidRPr="001C0019" w:rsidRDefault="00085E8F" w:rsidP="005237BE">
            <w:pPr>
              <w:jc w:val="center"/>
              <w:rPr>
                <w:i/>
                <w:color w:val="000000"/>
                <w:sz w:val="20"/>
                <w:szCs w:val="20"/>
              </w:rPr>
            </w:pPr>
            <w:r w:rsidRPr="001C0019">
              <w:rPr>
                <w:i/>
                <w:color w:val="000000"/>
                <w:sz w:val="20"/>
                <w:szCs w:val="20"/>
              </w:rPr>
              <w:t>6.0</w:t>
            </w:r>
          </w:p>
        </w:tc>
      </w:tr>
      <w:tr w:rsidR="00085E8F" w:rsidRPr="001C0019" w14:paraId="678DC14A" w14:textId="77777777" w:rsidTr="005237BE">
        <w:trPr>
          <w:trHeight w:val="300"/>
        </w:trPr>
        <w:tc>
          <w:tcPr>
            <w:tcW w:w="2020" w:type="dxa"/>
            <w:shd w:val="clear" w:color="auto" w:fill="auto"/>
            <w:noWrap/>
            <w:vAlign w:val="bottom"/>
            <w:hideMark/>
          </w:tcPr>
          <w:p w14:paraId="085785F0" w14:textId="77777777" w:rsidR="00085E8F" w:rsidRPr="001C0019" w:rsidRDefault="00085E8F" w:rsidP="005237BE">
            <w:pPr>
              <w:rPr>
                <w:i/>
                <w:color w:val="000000"/>
                <w:sz w:val="20"/>
                <w:szCs w:val="20"/>
              </w:rPr>
            </w:pPr>
            <w:r w:rsidRPr="001C0019">
              <w:rPr>
                <w:i/>
                <w:color w:val="000000"/>
                <w:sz w:val="20"/>
                <w:szCs w:val="20"/>
              </w:rPr>
              <w:t>Washington County</w:t>
            </w:r>
          </w:p>
        </w:tc>
        <w:tc>
          <w:tcPr>
            <w:tcW w:w="2020" w:type="dxa"/>
            <w:shd w:val="clear" w:color="auto" w:fill="auto"/>
            <w:noWrap/>
            <w:hideMark/>
          </w:tcPr>
          <w:p w14:paraId="20BA045B" w14:textId="692F2911" w:rsidR="00085E8F" w:rsidRPr="001C0019" w:rsidRDefault="00085E8F" w:rsidP="005237BE">
            <w:pPr>
              <w:jc w:val="center"/>
              <w:rPr>
                <w:i/>
                <w:sz w:val="20"/>
                <w:szCs w:val="20"/>
              </w:rPr>
            </w:pPr>
            <w:r w:rsidRPr="001C0019">
              <w:rPr>
                <w:i/>
                <w:color w:val="000000"/>
                <w:sz w:val="20"/>
                <w:szCs w:val="20"/>
              </w:rPr>
              <w:t>Texas Demographic Center</w:t>
            </w:r>
          </w:p>
        </w:tc>
        <w:tc>
          <w:tcPr>
            <w:tcW w:w="1189" w:type="dxa"/>
            <w:vAlign w:val="bottom"/>
          </w:tcPr>
          <w:p w14:paraId="1B45EB6E" w14:textId="37CDA1D9" w:rsidR="00085E8F" w:rsidRPr="001C0019" w:rsidRDefault="00085E8F" w:rsidP="005237BE">
            <w:pPr>
              <w:pStyle w:val="NoSpacing"/>
              <w:jc w:val="center"/>
              <w:rPr>
                <w:rFonts w:ascii="Times New Roman" w:hAnsi="Times New Roman" w:cs="Times New Roman"/>
                <w:i/>
                <w:sz w:val="20"/>
                <w:szCs w:val="20"/>
              </w:rPr>
            </w:pPr>
            <w:r w:rsidRPr="001C0019">
              <w:rPr>
                <w:rFonts w:ascii="Times New Roman" w:hAnsi="Times New Roman" w:cs="Times New Roman"/>
                <w:i/>
                <w:sz w:val="20"/>
                <w:szCs w:val="20"/>
              </w:rPr>
              <w:t>33,718</w:t>
            </w:r>
          </w:p>
        </w:tc>
        <w:tc>
          <w:tcPr>
            <w:tcW w:w="1189" w:type="dxa"/>
            <w:shd w:val="clear" w:color="auto" w:fill="auto"/>
            <w:noWrap/>
            <w:vAlign w:val="bottom"/>
            <w:hideMark/>
          </w:tcPr>
          <w:p w14:paraId="6465A2AA" w14:textId="768CDFA7" w:rsidR="00085E8F" w:rsidRPr="001C0019" w:rsidRDefault="00085E8F" w:rsidP="005237BE">
            <w:pPr>
              <w:jc w:val="right"/>
              <w:rPr>
                <w:i/>
                <w:color w:val="000000"/>
                <w:sz w:val="20"/>
                <w:szCs w:val="20"/>
              </w:rPr>
            </w:pPr>
            <w:r w:rsidRPr="001C0019">
              <w:rPr>
                <w:i/>
                <w:color w:val="000000"/>
                <w:sz w:val="20"/>
                <w:szCs w:val="20"/>
              </w:rPr>
              <w:t>35,612</w:t>
            </w:r>
          </w:p>
        </w:tc>
        <w:tc>
          <w:tcPr>
            <w:tcW w:w="1189" w:type="dxa"/>
            <w:vAlign w:val="bottom"/>
          </w:tcPr>
          <w:p w14:paraId="2A1E4D71" w14:textId="11BC11CC" w:rsidR="00085E8F" w:rsidRPr="001C0019" w:rsidRDefault="00085E8F" w:rsidP="005237BE">
            <w:pPr>
              <w:jc w:val="center"/>
              <w:rPr>
                <w:i/>
                <w:color w:val="000000"/>
                <w:sz w:val="20"/>
                <w:szCs w:val="20"/>
              </w:rPr>
            </w:pPr>
            <w:r w:rsidRPr="001C0019">
              <w:rPr>
                <w:i/>
                <w:color w:val="000000"/>
                <w:sz w:val="20"/>
                <w:szCs w:val="20"/>
              </w:rPr>
              <w:t>5.6</w:t>
            </w:r>
          </w:p>
        </w:tc>
      </w:tr>
      <w:tr w:rsidR="00085E8F" w:rsidRPr="001C0019" w14:paraId="09051626" w14:textId="77777777" w:rsidTr="005237BE">
        <w:trPr>
          <w:trHeight w:val="300"/>
        </w:trPr>
        <w:tc>
          <w:tcPr>
            <w:tcW w:w="2020" w:type="dxa"/>
            <w:shd w:val="clear" w:color="auto" w:fill="auto"/>
            <w:noWrap/>
            <w:vAlign w:val="bottom"/>
          </w:tcPr>
          <w:p w14:paraId="443D1A89" w14:textId="77777777" w:rsidR="00085E8F" w:rsidRPr="001C0019" w:rsidRDefault="00085E8F" w:rsidP="005237BE">
            <w:pPr>
              <w:rPr>
                <w:i/>
                <w:color w:val="000000"/>
                <w:sz w:val="20"/>
                <w:szCs w:val="20"/>
              </w:rPr>
            </w:pPr>
            <w:r w:rsidRPr="001C0019">
              <w:rPr>
                <w:i/>
                <w:color w:val="000000"/>
                <w:sz w:val="20"/>
                <w:szCs w:val="20"/>
              </w:rPr>
              <w:t>Total</w:t>
            </w:r>
          </w:p>
        </w:tc>
        <w:tc>
          <w:tcPr>
            <w:tcW w:w="2020" w:type="dxa"/>
            <w:shd w:val="clear" w:color="auto" w:fill="D9D9D9" w:themeFill="background1" w:themeFillShade="D9"/>
            <w:noWrap/>
            <w:vAlign w:val="bottom"/>
          </w:tcPr>
          <w:p w14:paraId="772FCDC3" w14:textId="77777777" w:rsidR="00085E8F" w:rsidRPr="001C0019" w:rsidRDefault="00085E8F" w:rsidP="005237BE">
            <w:pPr>
              <w:jc w:val="center"/>
              <w:rPr>
                <w:i/>
                <w:color w:val="000000"/>
                <w:sz w:val="20"/>
                <w:szCs w:val="20"/>
              </w:rPr>
            </w:pPr>
          </w:p>
        </w:tc>
        <w:tc>
          <w:tcPr>
            <w:tcW w:w="1189" w:type="dxa"/>
            <w:vAlign w:val="bottom"/>
          </w:tcPr>
          <w:p w14:paraId="7FF5A36D" w14:textId="5D2135B4" w:rsidR="00085E8F" w:rsidRPr="001C0019" w:rsidRDefault="00085E8F" w:rsidP="005237BE">
            <w:pPr>
              <w:jc w:val="center"/>
              <w:rPr>
                <w:i/>
                <w:color w:val="000000"/>
                <w:sz w:val="20"/>
                <w:szCs w:val="20"/>
              </w:rPr>
            </w:pPr>
            <w:r w:rsidRPr="001C0019">
              <w:rPr>
                <w:i/>
                <w:color w:val="000000"/>
                <w:sz w:val="20"/>
                <w:szCs w:val="20"/>
              </w:rPr>
              <w:t>319,447</w:t>
            </w:r>
          </w:p>
        </w:tc>
        <w:tc>
          <w:tcPr>
            <w:tcW w:w="1189" w:type="dxa"/>
            <w:shd w:val="clear" w:color="auto" w:fill="auto"/>
            <w:noWrap/>
            <w:vAlign w:val="bottom"/>
          </w:tcPr>
          <w:p w14:paraId="0D8B9AE4" w14:textId="103B2B4C" w:rsidR="00085E8F" w:rsidRPr="001C0019" w:rsidRDefault="00085E8F" w:rsidP="005237BE">
            <w:pPr>
              <w:jc w:val="right"/>
              <w:rPr>
                <w:i/>
                <w:color w:val="000000"/>
                <w:sz w:val="20"/>
                <w:szCs w:val="20"/>
              </w:rPr>
            </w:pPr>
            <w:r w:rsidRPr="001C0019">
              <w:rPr>
                <w:i/>
                <w:color w:val="000000"/>
                <w:sz w:val="20"/>
                <w:szCs w:val="20"/>
              </w:rPr>
              <w:t>366,124</w:t>
            </w:r>
          </w:p>
        </w:tc>
        <w:tc>
          <w:tcPr>
            <w:tcW w:w="1189" w:type="dxa"/>
            <w:vAlign w:val="bottom"/>
          </w:tcPr>
          <w:p w14:paraId="3FC1CDE8" w14:textId="0B371B98" w:rsidR="00085E8F" w:rsidRPr="001C0019" w:rsidRDefault="00085E8F" w:rsidP="005237BE">
            <w:pPr>
              <w:jc w:val="center"/>
              <w:rPr>
                <w:i/>
                <w:color w:val="000000"/>
                <w:sz w:val="20"/>
                <w:szCs w:val="20"/>
              </w:rPr>
            </w:pPr>
            <w:r w:rsidRPr="001C0019">
              <w:rPr>
                <w:i/>
                <w:color w:val="000000"/>
                <w:sz w:val="20"/>
                <w:szCs w:val="20"/>
              </w:rPr>
              <w:t>14.6</w:t>
            </w:r>
          </w:p>
        </w:tc>
      </w:tr>
    </w:tbl>
    <w:p w14:paraId="12823E53" w14:textId="109DB77F" w:rsidR="00506D68" w:rsidRPr="001C0019" w:rsidRDefault="00506D68" w:rsidP="001C0019">
      <w:pPr>
        <w:spacing w:before="100" w:beforeAutospacing="1" w:after="100" w:afterAutospacing="1"/>
        <w:jc w:val="both"/>
        <w:rPr>
          <w:i/>
        </w:rPr>
      </w:pPr>
      <w:r w:rsidRPr="001C0019">
        <w:rPr>
          <w:i/>
        </w:rPr>
        <w:t xml:space="preserve">The population table above, shows an overall population growth of </w:t>
      </w:r>
      <w:r w:rsidR="00E9399E" w:rsidRPr="001C0019">
        <w:rPr>
          <w:i/>
        </w:rPr>
        <w:t>19</w:t>
      </w:r>
      <w:r w:rsidRPr="001C0019">
        <w:rPr>
          <w:i/>
        </w:rPr>
        <w:t>.</w:t>
      </w:r>
      <w:r w:rsidR="00E9399E" w:rsidRPr="001C0019">
        <w:rPr>
          <w:i/>
        </w:rPr>
        <w:t>6</w:t>
      </w:r>
      <w:r w:rsidRPr="001C0019">
        <w:rPr>
          <w:i/>
        </w:rPr>
        <w:t>% for 20</w:t>
      </w:r>
      <w:r w:rsidR="004532A1" w:rsidRPr="001C0019">
        <w:rPr>
          <w:i/>
        </w:rPr>
        <w:t>2</w:t>
      </w:r>
      <w:r w:rsidRPr="001C0019">
        <w:rPr>
          <w:i/>
        </w:rPr>
        <w:t>0 (</w:t>
      </w:r>
      <w:r w:rsidR="008F6CE4" w:rsidRPr="001C0019">
        <w:rPr>
          <w:i/>
        </w:rPr>
        <w:t>Texas Demographic Center</w:t>
      </w:r>
      <w:r w:rsidRPr="001C0019">
        <w:rPr>
          <w:i/>
        </w:rPr>
        <w:t xml:space="preserve">) and TWC Tracer LMI projections.   The bulk of this growth is in Brazos County.  Grimes and Washington had growth at </w:t>
      </w:r>
      <w:r w:rsidR="00A358AF" w:rsidRPr="001C0019">
        <w:rPr>
          <w:i/>
        </w:rPr>
        <w:t>11.8</w:t>
      </w:r>
      <w:r w:rsidRPr="001C0019">
        <w:rPr>
          <w:i/>
        </w:rPr>
        <w:t>%</w:t>
      </w:r>
      <w:r w:rsidR="00A358AF" w:rsidRPr="001C0019">
        <w:rPr>
          <w:i/>
        </w:rPr>
        <w:t xml:space="preserve"> and 5.6% respectively</w:t>
      </w:r>
      <w:r w:rsidRPr="001C0019">
        <w:rPr>
          <w:i/>
        </w:rPr>
        <w:t>.  Madison County</w:t>
      </w:r>
      <w:r w:rsidR="00A358AF" w:rsidRPr="001C0019">
        <w:rPr>
          <w:i/>
        </w:rPr>
        <w:t>’s</w:t>
      </w:r>
      <w:r w:rsidRPr="001C0019">
        <w:rPr>
          <w:i/>
        </w:rPr>
        <w:t xml:space="preserve"> increase </w:t>
      </w:r>
      <w:r w:rsidR="00A358AF" w:rsidRPr="001C0019">
        <w:rPr>
          <w:i/>
        </w:rPr>
        <w:t>was 3.1</w:t>
      </w:r>
      <w:r w:rsidRPr="001C0019">
        <w:rPr>
          <w:i/>
        </w:rPr>
        <w:t xml:space="preserve">%.  Leon and Burleson Counties had </w:t>
      </w:r>
      <w:r w:rsidR="00A358AF" w:rsidRPr="001C0019">
        <w:rPr>
          <w:i/>
        </w:rPr>
        <w:t>a</w:t>
      </w:r>
      <w:r w:rsidRPr="001C0019">
        <w:rPr>
          <w:i/>
        </w:rPr>
        <w:t xml:space="preserve"> growth</w:t>
      </w:r>
      <w:r w:rsidR="00321BD1" w:rsidRPr="001C0019">
        <w:rPr>
          <w:i/>
        </w:rPr>
        <w:t xml:space="preserve"> increase</w:t>
      </w:r>
      <w:r w:rsidRPr="001C0019">
        <w:rPr>
          <w:i/>
        </w:rPr>
        <w:t xml:space="preserve"> of </w:t>
      </w:r>
      <w:r w:rsidR="00321BD1" w:rsidRPr="001C0019">
        <w:rPr>
          <w:i/>
        </w:rPr>
        <w:t>5.0</w:t>
      </w:r>
      <w:r w:rsidRPr="001C0019">
        <w:rPr>
          <w:i/>
        </w:rPr>
        <w:t>%</w:t>
      </w:r>
      <w:r w:rsidR="00321BD1" w:rsidRPr="001C0019">
        <w:rPr>
          <w:i/>
        </w:rPr>
        <w:t xml:space="preserve"> and 6.8%</w:t>
      </w:r>
      <w:r w:rsidR="00064B72" w:rsidRPr="001C0019">
        <w:rPr>
          <w:i/>
        </w:rPr>
        <w:t xml:space="preserve"> respectively</w:t>
      </w:r>
      <w:r w:rsidRPr="001C0019">
        <w:rPr>
          <w:i/>
        </w:rPr>
        <w:t xml:space="preserve">.  Robertson County had a population </w:t>
      </w:r>
      <w:r w:rsidR="00321BD1" w:rsidRPr="001C0019">
        <w:rPr>
          <w:i/>
        </w:rPr>
        <w:t xml:space="preserve">increase </w:t>
      </w:r>
      <w:r w:rsidRPr="001C0019">
        <w:rPr>
          <w:i/>
        </w:rPr>
        <w:t xml:space="preserve">of </w:t>
      </w:r>
      <w:r w:rsidR="00321BD1" w:rsidRPr="001C0019">
        <w:rPr>
          <w:i/>
        </w:rPr>
        <w:t>6.0</w:t>
      </w:r>
      <w:r w:rsidRPr="001C0019">
        <w:rPr>
          <w:i/>
        </w:rPr>
        <w:t xml:space="preserve">%.   </w:t>
      </w:r>
    </w:p>
    <w:p w14:paraId="299D9EC4" w14:textId="4B82FB00" w:rsidR="00506D68" w:rsidRPr="001C0019" w:rsidRDefault="00506D68" w:rsidP="00506D68">
      <w:pPr>
        <w:spacing w:before="100" w:beforeAutospacing="1" w:after="100" w:afterAutospacing="1"/>
        <w:jc w:val="both"/>
        <w:rPr>
          <w:i/>
        </w:rPr>
      </w:pPr>
      <w:r w:rsidRPr="001C0019">
        <w:rPr>
          <w:i/>
        </w:rPr>
        <w:t xml:space="preserve">The ethnicity of the Brazos WDA </w:t>
      </w:r>
      <w:r w:rsidR="00224DAC" w:rsidRPr="001C0019">
        <w:rPr>
          <w:i/>
        </w:rPr>
        <w:t xml:space="preserve">consists </w:t>
      </w:r>
      <w:r w:rsidRPr="001C0019">
        <w:rPr>
          <w:i/>
        </w:rPr>
        <w:t xml:space="preserve">of </w:t>
      </w:r>
      <w:r w:rsidR="00224DAC" w:rsidRPr="001C0019">
        <w:rPr>
          <w:i/>
        </w:rPr>
        <w:t>79.6</w:t>
      </w:r>
      <w:r w:rsidRPr="001C0019">
        <w:rPr>
          <w:i/>
        </w:rPr>
        <w:t>% Anglo, 1</w:t>
      </w:r>
      <w:r w:rsidR="00224DAC" w:rsidRPr="001C0019">
        <w:rPr>
          <w:i/>
        </w:rPr>
        <w:t>1.2</w:t>
      </w:r>
      <w:r w:rsidRPr="001C0019">
        <w:rPr>
          <w:i/>
        </w:rPr>
        <w:t>% Black, and 2</w:t>
      </w:r>
      <w:r w:rsidR="00224DAC" w:rsidRPr="001C0019">
        <w:rPr>
          <w:i/>
        </w:rPr>
        <w:t>6.2</w:t>
      </w:r>
      <w:r w:rsidRPr="001C0019">
        <w:rPr>
          <w:i/>
        </w:rPr>
        <w:t xml:space="preserve">% Hispanic.  Projections for 2025 show a dramatic increase in Hispanics with 52.51% Anglo, 11.98% Black and 28.87% Hispanic. </w:t>
      </w:r>
    </w:p>
    <w:p w14:paraId="1EE089EA" w14:textId="77777777" w:rsidR="00506D68" w:rsidRPr="001C0019" w:rsidRDefault="00506D68" w:rsidP="00506D68">
      <w:pPr>
        <w:spacing w:before="100" w:beforeAutospacing="1" w:after="100" w:afterAutospacing="1"/>
        <w:jc w:val="both"/>
        <w:rPr>
          <w:i/>
        </w:rPr>
      </w:pPr>
      <w:r w:rsidRPr="001C0019">
        <w:rPr>
          <w:i/>
        </w:rPr>
        <w:t>The estimated total number of homeless persons across reporting categories is 754 for the year 10/1/2015 – 9/30/2016 in our seven counties per Twin City Mission Inc.  The categories include persons in families in emergency shelters; persons in families in transitional housing, individuals in emergency shelters, individuals in transitional housing and individuals in permanent supportive housing.  Forty two percent were ages 13 to 61.</w:t>
      </w:r>
    </w:p>
    <w:p w14:paraId="27179F24" w14:textId="23E8480F" w:rsidR="00506D68" w:rsidRPr="001C0019" w:rsidRDefault="00506D68" w:rsidP="00506D68">
      <w:pPr>
        <w:spacing w:before="100" w:beforeAutospacing="1" w:after="100" w:afterAutospacing="1"/>
        <w:jc w:val="both"/>
        <w:rPr>
          <w:i/>
        </w:rPr>
      </w:pPr>
      <w:r w:rsidRPr="001C0019">
        <w:rPr>
          <w:i/>
        </w:rPr>
        <w:t xml:space="preserve">According to Texas Workforce Commission estimates for </w:t>
      </w:r>
      <w:r w:rsidR="00CD4D5C" w:rsidRPr="001C0019">
        <w:rPr>
          <w:i/>
        </w:rPr>
        <w:t xml:space="preserve">September </w:t>
      </w:r>
      <w:r w:rsidRPr="001C0019">
        <w:rPr>
          <w:i/>
        </w:rPr>
        <w:t>201</w:t>
      </w:r>
      <w:r w:rsidR="002C66EE" w:rsidRPr="001C0019">
        <w:rPr>
          <w:i/>
        </w:rPr>
        <w:t>9</w:t>
      </w:r>
      <w:r w:rsidRPr="001C0019">
        <w:rPr>
          <w:i/>
        </w:rPr>
        <w:t xml:space="preserve"> Brazos Valley had a civilian labor force of </w:t>
      </w:r>
      <w:r w:rsidR="00612997" w:rsidRPr="001C0019">
        <w:rPr>
          <w:i/>
        </w:rPr>
        <w:t>17</w:t>
      </w:r>
      <w:r w:rsidR="00CD4D5C" w:rsidRPr="001C0019">
        <w:rPr>
          <w:i/>
        </w:rPr>
        <w:t>4</w:t>
      </w:r>
      <w:r w:rsidR="00612997" w:rsidRPr="001C0019">
        <w:rPr>
          <w:i/>
        </w:rPr>
        <w:t>,</w:t>
      </w:r>
      <w:r w:rsidR="00CD4D5C" w:rsidRPr="001C0019">
        <w:rPr>
          <w:i/>
        </w:rPr>
        <w:t xml:space="preserve">381.  </w:t>
      </w:r>
      <w:r w:rsidRPr="001C0019">
        <w:rPr>
          <w:i/>
        </w:rPr>
        <w:t xml:space="preserve"> Unemployment for September 201</w:t>
      </w:r>
      <w:r w:rsidR="00CF101F" w:rsidRPr="001C0019">
        <w:rPr>
          <w:i/>
        </w:rPr>
        <w:t>9</w:t>
      </w:r>
      <w:r w:rsidRPr="001C0019">
        <w:rPr>
          <w:i/>
        </w:rPr>
        <w:t xml:space="preserve"> was </w:t>
      </w:r>
      <w:r w:rsidR="00CD4D5C" w:rsidRPr="001C0019">
        <w:rPr>
          <w:i/>
        </w:rPr>
        <w:t>5,052</w:t>
      </w:r>
      <w:r w:rsidRPr="001C0019">
        <w:rPr>
          <w:i/>
        </w:rPr>
        <w:t xml:space="preserve"> or </w:t>
      </w:r>
      <w:r w:rsidR="00CD4D5C" w:rsidRPr="001C0019">
        <w:rPr>
          <w:i/>
        </w:rPr>
        <w:t>2.9</w:t>
      </w:r>
      <w:r w:rsidRPr="001C0019">
        <w:rPr>
          <w:i/>
        </w:rPr>
        <w:t>% of the labor force</w:t>
      </w:r>
      <w:r w:rsidR="00434853" w:rsidRPr="001C0019">
        <w:rPr>
          <w:i/>
        </w:rPr>
        <w:t>,</w:t>
      </w:r>
      <w:r w:rsidRPr="001C0019">
        <w:rPr>
          <w:i/>
        </w:rPr>
        <w:t xml:space="preserve"> which </w:t>
      </w:r>
      <w:r w:rsidR="00434853" w:rsidRPr="001C0019">
        <w:rPr>
          <w:i/>
        </w:rPr>
        <w:t>is a slight de</w:t>
      </w:r>
      <w:r w:rsidRPr="001C0019">
        <w:rPr>
          <w:i/>
        </w:rPr>
        <w:t>crease (.</w:t>
      </w:r>
      <w:r w:rsidR="00434853" w:rsidRPr="001C0019">
        <w:rPr>
          <w:i/>
        </w:rPr>
        <w:t>9</w:t>
      </w:r>
      <w:r w:rsidRPr="001C0019">
        <w:rPr>
          <w:i/>
        </w:rPr>
        <w:t xml:space="preserve">%) from September 2015.  Data by county is presented below.  Grimes and Leon Counties are experiencing a significantly higher unemployment rate at </w:t>
      </w:r>
      <w:r w:rsidR="004532A1" w:rsidRPr="001C0019">
        <w:rPr>
          <w:i/>
        </w:rPr>
        <w:t>8.34</w:t>
      </w:r>
      <w:r w:rsidRPr="001C0019">
        <w:rPr>
          <w:i/>
        </w:rPr>
        <w:t>%</w:t>
      </w:r>
      <w:r w:rsidR="004532A1" w:rsidRPr="001C0019">
        <w:rPr>
          <w:i/>
        </w:rPr>
        <w:t xml:space="preserve"> and 8.91%.  </w:t>
      </w:r>
      <w:r w:rsidRPr="001C0019">
        <w:rPr>
          <w:i/>
        </w:rPr>
        <w:t>The table below presents</w:t>
      </w:r>
      <w:r w:rsidR="004532A1" w:rsidRPr="001C0019">
        <w:rPr>
          <w:i/>
        </w:rPr>
        <w:t xml:space="preserve"> labor force</w:t>
      </w:r>
      <w:r w:rsidRPr="001C0019">
        <w:rPr>
          <w:i/>
        </w:rPr>
        <w:t xml:space="preserve"> data by county.</w:t>
      </w:r>
    </w:p>
    <w:tbl>
      <w:tblPr>
        <w:tblW w:w="90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760"/>
        <w:gridCol w:w="1760"/>
        <w:gridCol w:w="1580"/>
        <w:gridCol w:w="1082"/>
      </w:tblGrid>
      <w:tr w:rsidR="00506D68" w:rsidRPr="001C0019" w14:paraId="64D195A2" w14:textId="77777777" w:rsidTr="00506D68">
        <w:trPr>
          <w:trHeight w:val="315"/>
        </w:trPr>
        <w:tc>
          <w:tcPr>
            <w:tcW w:w="9021" w:type="dxa"/>
            <w:gridSpan w:val="5"/>
            <w:tcBorders>
              <w:top w:val="nil"/>
              <w:left w:val="nil"/>
              <w:bottom w:val="nil"/>
              <w:right w:val="nil"/>
            </w:tcBorders>
            <w:shd w:val="clear" w:color="auto" w:fill="auto"/>
            <w:noWrap/>
            <w:vAlign w:val="bottom"/>
            <w:hideMark/>
          </w:tcPr>
          <w:p w14:paraId="5040E658" w14:textId="77777777" w:rsidR="00506D68" w:rsidRPr="001C0019" w:rsidRDefault="00506D68" w:rsidP="00506D68">
            <w:pPr>
              <w:jc w:val="center"/>
              <w:rPr>
                <w:b/>
                <w:bCs/>
                <w:i/>
              </w:rPr>
            </w:pPr>
            <w:r w:rsidRPr="001C0019">
              <w:rPr>
                <w:b/>
                <w:bCs/>
                <w:i/>
              </w:rPr>
              <w:t>Civilian Labor Force Estimates for Brazos Valley WDA</w:t>
            </w:r>
          </w:p>
        </w:tc>
      </w:tr>
      <w:tr w:rsidR="00506D68" w:rsidRPr="001C0019" w14:paraId="0BEF9293" w14:textId="77777777" w:rsidTr="001C0019">
        <w:trPr>
          <w:trHeight w:val="315"/>
        </w:trPr>
        <w:tc>
          <w:tcPr>
            <w:tcW w:w="9021" w:type="dxa"/>
            <w:gridSpan w:val="5"/>
            <w:tcBorders>
              <w:top w:val="nil"/>
              <w:left w:val="nil"/>
              <w:bottom w:val="single" w:sz="4" w:space="0" w:color="auto"/>
              <w:right w:val="nil"/>
            </w:tcBorders>
            <w:shd w:val="clear" w:color="auto" w:fill="auto"/>
            <w:noWrap/>
            <w:vAlign w:val="bottom"/>
          </w:tcPr>
          <w:p w14:paraId="5766559F" w14:textId="595C3006" w:rsidR="00506D68" w:rsidRPr="001C0019" w:rsidRDefault="00506D68" w:rsidP="00441092">
            <w:pPr>
              <w:jc w:val="center"/>
              <w:rPr>
                <w:b/>
                <w:bCs/>
                <w:i/>
              </w:rPr>
            </w:pPr>
          </w:p>
        </w:tc>
      </w:tr>
      <w:tr w:rsidR="00506D68" w:rsidRPr="001C0019" w14:paraId="2B7826BE" w14:textId="77777777" w:rsidTr="00506D68">
        <w:trPr>
          <w:trHeight w:val="300"/>
        </w:trPr>
        <w:tc>
          <w:tcPr>
            <w:tcW w:w="2839" w:type="dxa"/>
            <w:shd w:val="clear" w:color="auto" w:fill="auto"/>
            <w:noWrap/>
            <w:vAlign w:val="bottom"/>
            <w:hideMark/>
          </w:tcPr>
          <w:p w14:paraId="00D6D4C4" w14:textId="77777777" w:rsidR="00506D68" w:rsidRPr="001C0019" w:rsidRDefault="00506D68" w:rsidP="00506D68">
            <w:pPr>
              <w:rPr>
                <w:b/>
                <w:bCs/>
                <w:i/>
              </w:rPr>
            </w:pPr>
            <w:r w:rsidRPr="001C0019">
              <w:rPr>
                <w:b/>
                <w:bCs/>
                <w:i/>
              </w:rPr>
              <w:t>AREA</w:t>
            </w:r>
          </w:p>
        </w:tc>
        <w:tc>
          <w:tcPr>
            <w:tcW w:w="1760" w:type="dxa"/>
            <w:shd w:val="clear" w:color="auto" w:fill="auto"/>
            <w:noWrap/>
            <w:vAlign w:val="bottom"/>
            <w:hideMark/>
          </w:tcPr>
          <w:p w14:paraId="4CAD21FE" w14:textId="77777777" w:rsidR="00506D68" w:rsidRPr="001C0019" w:rsidRDefault="00506D68" w:rsidP="00506D68">
            <w:pPr>
              <w:jc w:val="right"/>
              <w:rPr>
                <w:b/>
                <w:bCs/>
                <w:i/>
              </w:rPr>
            </w:pPr>
            <w:r w:rsidRPr="001C0019">
              <w:rPr>
                <w:b/>
                <w:bCs/>
                <w:i/>
              </w:rPr>
              <w:t>CLF</w:t>
            </w:r>
          </w:p>
        </w:tc>
        <w:tc>
          <w:tcPr>
            <w:tcW w:w="1760" w:type="dxa"/>
            <w:shd w:val="clear" w:color="auto" w:fill="auto"/>
            <w:noWrap/>
            <w:vAlign w:val="bottom"/>
            <w:hideMark/>
          </w:tcPr>
          <w:p w14:paraId="28FDEF5C" w14:textId="77777777" w:rsidR="00506D68" w:rsidRPr="001C0019" w:rsidRDefault="00506D68" w:rsidP="00506D68">
            <w:pPr>
              <w:jc w:val="right"/>
              <w:rPr>
                <w:b/>
                <w:bCs/>
                <w:i/>
              </w:rPr>
            </w:pPr>
            <w:r w:rsidRPr="001C0019">
              <w:rPr>
                <w:b/>
                <w:bCs/>
                <w:i/>
              </w:rPr>
              <w:t>EMP</w:t>
            </w:r>
          </w:p>
        </w:tc>
        <w:tc>
          <w:tcPr>
            <w:tcW w:w="1580" w:type="dxa"/>
            <w:shd w:val="clear" w:color="auto" w:fill="auto"/>
            <w:noWrap/>
            <w:vAlign w:val="bottom"/>
            <w:hideMark/>
          </w:tcPr>
          <w:p w14:paraId="30D45272" w14:textId="77777777" w:rsidR="00506D68" w:rsidRPr="001C0019" w:rsidRDefault="00506D68" w:rsidP="00506D68">
            <w:pPr>
              <w:jc w:val="right"/>
              <w:rPr>
                <w:b/>
                <w:bCs/>
                <w:i/>
              </w:rPr>
            </w:pPr>
            <w:r w:rsidRPr="001C0019">
              <w:rPr>
                <w:b/>
                <w:bCs/>
                <w:i/>
              </w:rPr>
              <w:t>UNEMP</w:t>
            </w:r>
          </w:p>
        </w:tc>
        <w:tc>
          <w:tcPr>
            <w:tcW w:w="1082" w:type="dxa"/>
            <w:shd w:val="clear" w:color="auto" w:fill="auto"/>
            <w:noWrap/>
            <w:vAlign w:val="bottom"/>
            <w:hideMark/>
          </w:tcPr>
          <w:p w14:paraId="5C6BB7D4" w14:textId="77777777" w:rsidR="00506D68" w:rsidRPr="001C0019" w:rsidRDefault="00506D68" w:rsidP="00506D68">
            <w:pPr>
              <w:jc w:val="right"/>
              <w:rPr>
                <w:b/>
                <w:bCs/>
                <w:i/>
              </w:rPr>
            </w:pPr>
            <w:r w:rsidRPr="001C0019">
              <w:rPr>
                <w:b/>
                <w:bCs/>
                <w:i/>
              </w:rPr>
              <w:t>RATE</w:t>
            </w:r>
          </w:p>
        </w:tc>
      </w:tr>
      <w:tr w:rsidR="00506D68" w:rsidRPr="001C0019" w14:paraId="24479933" w14:textId="77777777" w:rsidTr="00506D68">
        <w:trPr>
          <w:trHeight w:val="300"/>
        </w:trPr>
        <w:tc>
          <w:tcPr>
            <w:tcW w:w="2839" w:type="dxa"/>
            <w:shd w:val="clear" w:color="auto" w:fill="auto"/>
            <w:noWrap/>
            <w:vAlign w:val="bottom"/>
            <w:hideMark/>
          </w:tcPr>
          <w:p w14:paraId="3B7321FD" w14:textId="77777777" w:rsidR="00506D68" w:rsidRPr="001C0019" w:rsidRDefault="00506D68" w:rsidP="00506D68">
            <w:pPr>
              <w:rPr>
                <w:b/>
                <w:bCs/>
                <w:i/>
              </w:rPr>
            </w:pPr>
          </w:p>
        </w:tc>
        <w:tc>
          <w:tcPr>
            <w:tcW w:w="1760" w:type="dxa"/>
            <w:shd w:val="clear" w:color="auto" w:fill="auto"/>
            <w:noWrap/>
            <w:vAlign w:val="bottom"/>
            <w:hideMark/>
          </w:tcPr>
          <w:p w14:paraId="4AEBAE04" w14:textId="77777777" w:rsidR="00506D68" w:rsidRPr="001C0019" w:rsidRDefault="00506D68" w:rsidP="00506D68">
            <w:pPr>
              <w:jc w:val="right"/>
              <w:rPr>
                <w:b/>
                <w:bCs/>
                <w:i/>
              </w:rPr>
            </w:pPr>
            <w:r w:rsidRPr="001C0019">
              <w:rPr>
                <w:b/>
                <w:bCs/>
                <w:i/>
              </w:rPr>
              <w:t xml:space="preserve"> </w:t>
            </w:r>
          </w:p>
        </w:tc>
        <w:tc>
          <w:tcPr>
            <w:tcW w:w="1760" w:type="dxa"/>
            <w:shd w:val="clear" w:color="auto" w:fill="auto"/>
            <w:noWrap/>
            <w:vAlign w:val="bottom"/>
            <w:hideMark/>
          </w:tcPr>
          <w:p w14:paraId="4E7FB7C1" w14:textId="77777777" w:rsidR="00506D68" w:rsidRPr="001C0019" w:rsidRDefault="00506D68" w:rsidP="00506D68">
            <w:pPr>
              <w:jc w:val="right"/>
              <w:rPr>
                <w:b/>
                <w:bCs/>
                <w:i/>
              </w:rPr>
            </w:pPr>
          </w:p>
        </w:tc>
        <w:tc>
          <w:tcPr>
            <w:tcW w:w="1580" w:type="dxa"/>
            <w:shd w:val="clear" w:color="auto" w:fill="auto"/>
            <w:noWrap/>
            <w:vAlign w:val="bottom"/>
            <w:hideMark/>
          </w:tcPr>
          <w:p w14:paraId="14B93AF6" w14:textId="77777777" w:rsidR="00506D68" w:rsidRPr="001C0019" w:rsidRDefault="00506D68" w:rsidP="00506D68">
            <w:pPr>
              <w:jc w:val="right"/>
              <w:rPr>
                <w:b/>
                <w:bCs/>
                <w:i/>
              </w:rPr>
            </w:pPr>
          </w:p>
        </w:tc>
        <w:tc>
          <w:tcPr>
            <w:tcW w:w="1082" w:type="dxa"/>
            <w:shd w:val="clear" w:color="auto" w:fill="auto"/>
            <w:noWrap/>
            <w:vAlign w:val="bottom"/>
            <w:hideMark/>
          </w:tcPr>
          <w:p w14:paraId="2117ACA9" w14:textId="77777777" w:rsidR="00506D68" w:rsidRPr="001C0019" w:rsidRDefault="00506D68" w:rsidP="00506D68">
            <w:pPr>
              <w:jc w:val="right"/>
              <w:rPr>
                <w:b/>
                <w:bCs/>
                <w:i/>
              </w:rPr>
            </w:pPr>
          </w:p>
        </w:tc>
      </w:tr>
      <w:tr w:rsidR="00085E8F" w:rsidRPr="001C0019" w14:paraId="25B381FC" w14:textId="77777777" w:rsidTr="00506D68">
        <w:trPr>
          <w:trHeight w:val="315"/>
        </w:trPr>
        <w:tc>
          <w:tcPr>
            <w:tcW w:w="2839" w:type="dxa"/>
            <w:shd w:val="clear" w:color="auto" w:fill="auto"/>
            <w:noWrap/>
            <w:vAlign w:val="bottom"/>
            <w:hideMark/>
          </w:tcPr>
          <w:p w14:paraId="69CD1024" w14:textId="77777777" w:rsidR="00085E8F" w:rsidRPr="001C0019" w:rsidRDefault="00085E8F" w:rsidP="00085E8F">
            <w:pPr>
              <w:rPr>
                <w:i/>
              </w:rPr>
            </w:pPr>
            <w:r w:rsidRPr="001C0019">
              <w:rPr>
                <w:i/>
              </w:rPr>
              <w:t>BRAZOS</w:t>
            </w:r>
          </w:p>
        </w:tc>
        <w:tc>
          <w:tcPr>
            <w:tcW w:w="1760" w:type="dxa"/>
            <w:shd w:val="clear" w:color="auto" w:fill="auto"/>
            <w:noWrap/>
            <w:vAlign w:val="bottom"/>
            <w:hideMark/>
          </w:tcPr>
          <w:p w14:paraId="7AF13461" w14:textId="40F86CCA" w:rsidR="00085E8F" w:rsidRPr="001C0019" w:rsidRDefault="00085E8F" w:rsidP="00085E8F">
            <w:pPr>
              <w:jc w:val="right"/>
              <w:rPr>
                <w:i/>
              </w:rPr>
            </w:pPr>
            <w:r w:rsidRPr="001C0019">
              <w:rPr>
                <w:i/>
              </w:rPr>
              <w:t>121,520</w:t>
            </w:r>
          </w:p>
        </w:tc>
        <w:tc>
          <w:tcPr>
            <w:tcW w:w="1760" w:type="dxa"/>
            <w:shd w:val="clear" w:color="auto" w:fill="auto"/>
            <w:noWrap/>
            <w:vAlign w:val="bottom"/>
            <w:hideMark/>
          </w:tcPr>
          <w:p w14:paraId="12735E62" w14:textId="60953AB2" w:rsidR="00085E8F" w:rsidRPr="001C0019" w:rsidRDefault="00085E8F" w:rsidP="00085E8F">
            <w:pPr>
              <w:jc w:val="right"/>
              <w:rPr>
                <w:i/>
              </w:rPr>
            </w:pPr>
            <w:r w:rsidRPr="001C0019">
              <w:rPr>
                <w:i/>
              </w:rPr>
              <w:t>115,598</w:t>
            </w:r>
          </w:p>
        </w:tc>
        <w:tc>
          <w:tcPr>
            <w:tcW w:w="1580" w:type="dxa"/>
            <w:shd w:val="clear" w:color="auto" w:fill="auto"/>
            <w:noWrap/>
            <w:vAlign w:val="bottom"/>
            <w:hideMark/>
          </w:tcPr>
          <w:p w14:paraId="6EF893DD" w14:textId="1E1CF5DF" w:rsidR="00085E8F" w:rsidRPr="001C0019" w:rsidRDefault="00085E8F" w:rsidP="00085E8F">
            <w:pPr>
              <w:jc w:val="right"/>
              <w:rPr>
                <w:i/>
              </w:rPr>
            </w:pPr>
            <w:r w:rsidRPr="001C0019">
              <w:rPr>
                <w:i/>
              </w:rPr>
              <w:t>5,922</w:t>
            </w:r>
          </w:p>
        </w:tc>
        <w:tc>
          <w:tcPr>
            <w:tcW w:w="1082" w:type="dxa"/>
            <w:shd w:val="clear" w:color="auto" w:fill="auto"/>
            <w:noWrap/>
            <w:vAlign w:val="bottom"/>
            <w:hideMark/>
          </w:tcPr>
          <w:p w14:paraId="514D8350" w14:textId="287DFBB5" w:rsidR="00085E8F" w:rsidRPr="001C0019" w:rsidRDefault="00085E8F" w:rsidP="00085E8F">
            <w:pPr>
              <w:jc w:val="right"/>
              <w:rPr>
                <w:i/>
              </w:rPr>
            </w:pPr>
            <w:r w:rsidRPr="001C0019">
              <w:rPr>
                <w:i/>
              </w:rPr>
              <w:t>4.87%</w:t>
            </w:r>
          </w:p>
        </w:tc>
      </w:tr>
      <w:tr w:rsidR="00085E8F" w:rsidRPr="001C0019" w14:paraId="2DACED67" w14:textId="77777777" w:rsidTr="00506D68">
        <w:trPr>
          <w:trHeight w:val="315"/>
        </w:trPr>
        <w:tc>
          <w:tcPr>
            <w:tcW w:w="2839" w:type="dxa"/>
            <w:shd w:val="clear" w:color="auto" w:fill="auto"/>
            <w:noWrap/>
            <w:vAlign w:val="bottom"/>
            <w:hideMark/>
          </w:tcPr>
          <w:p w14:paraId="728E65ED" w14:textId="77777777" w:rsidR="00085E8F" w:rsidRPr="001C0019" w:rsidRDefault="00085E8F" w:rsidP="00085E8F">
            <w:pPr>
              <w:rPr>
                <w:i/>
              </w:rPr>
            </w:pPr>
            <w:r w:rsidRPr="001C0019">
              <w:rPr>
                <w:i/>
              </w:rPr>
              <w:t>BURLESON</w:t>
            </w:r>
          </w:p>
        </w:tc>
        <w:tc>
          <w:tcPr>
            <w:tcW w:w="1760" w:type="dxa"/>
            <w:shd w:val="clear" w:color="auto" w:fill="auto"/>
            <w:noWrap/>
            <w:vAlign w:val="bottom"/>
            <w:hideMark/>
          </w:tcPr>
          <w:p w14:paraId="5BE93CF1" w14:textId="76DE6329" w:rsidR="00085E8F" w:rsidRPr="001C0019" w:rsidRDefault="00085E8F" w:rsidP="00085E8F">
            <w:pPr>
              <w:jc w:val="right"/>
              <w:rPr>
                <w:i/>
              </w:rPr>
            </w:pPr>
            <w:r w:rsidRPr="001C0019">
              <w:rPr>
                <w:i/>
              </w:rPr>
              <w:t>8,573</w:t>
            </w:r>
          </w:p>
        </w:tc>
        <w:tc>
          <w:tcPr>
            <w:tcW w:w="1760" w:type="dxa"/>
            <w:shd w:val="clear" w:color="auto" w:fill="auto"/>
            <w:noWrap/>
            <w:vAlign w:val="bottom"/>
            <w:hideMark/>
          </w:tcPr>
          <w:p w14:paraId="1DD3CF88" w14:textId="2613C0D6" w:rsidR="00085E8F" w:rsidRPr="001C0019" w:rsidRDefault="00085E8F" w:rsidP="00085E8F">
            <w:pPr>
              <w:jc w:val="right"/>
              <w:rPr>
                <w:i/>
              </w:rPr>
            </w:pPr>
            <w:r w:rsidRPr="001C0019">
              <w:rPr>
                <w:i/>
              </w:rPr>
              <w:t>8,049</w:t>
            </w:r>
          </w:p>
        </w:tc>
        <w:tc>
          <w:tcPr>
            <w:tcW w:w="1580" w:type="dxa"/>
            <w:shd w:val="clear" w:color="auto" w:fill="auto"/>
            <w:noWrap/>
            <w:vAlign w:val="bottom"/>
            <w:hideMark/>
          </w:tcPr>
          <w:p w14:paraId="61CD500C" w14:textId="5F5BE784" w:rsidR="00085E8F" w:rsidRPr="001C0019" w:rsidRDefault="00085E8F" w:rsidP="00085E8F">
            <w:pPr>
              <w:jc w:val="right"/>
              <w:rPr>
                <w:i/>
              </w:rPr>
            </w:pPr>
            <w:r w:rsidRPr="001C0019">
              <w:rPr>
                <w:i/>
              </w:rPr>
              <w:t>524</w:t>
            </w:r>
          </w:p>
        </w:tc>
        <w:tc>
          <w:tcPr>
            <w:tcW w:w="1082" w:type="dxa"/>
            <w:shd w:val="clear" w:color="auto" w:fill="auto"/>
            <w:noWrap/>
            <w:vAlign w:val="bottom"/>
            <w:hideMark/>
          </w:tcPr>
          <w:p w14:paraId="1C84CCAE" w14:textId="61066940" w:rsidR="00085E8F" w:rsidRPr="001C0019" w:rsidRDefault="00085E8F" w:rsidP="00085E8F">
            <w:pPr>
              <w:jc w:val="right"/>
              <w:rPr>
                <w:i/>
              </w:rPr>
            </w:pPr>
            <w:r w:rsidRPr="001C0019">
              <w:rPr>
                <w:i/>
              </w:rPr>
              <w:t>6.11%</w:t>
            </w:r>
          </w:p>
        </w:tc>
      </w:tr>
      <w:tr w:rsidR="00085E8F" w:rsidRPr="001C0019" w14:paraId="61A34DBB" w14:textId="77777777" w:rsidTr="00506D68">
        <w:trPr>
          <w:trHeight w:val="315"/>
        </w:trPr>
        <w:tc>
          <w:tcPr>
            <w:tcW w:w="2839" w:type="dxa"/>
            <w:shd w:val="clear" w:color="auto" w:fill="auto"/>
            <w:noWrap/>
            <w:vAlign w:val="bottom"/>
            <w:hideMark/>
          </w:tcPr>
          <w:p w14:paraId="5E1C591D" w14:textId="77777777" w:rsidR="00085E8F" w:rsidRPr="001C0019" w:rsidRDefault="00085E8F" w:rsidP="00085E8F">
            <w:pPr>
              <w:rPr>
                <w:i/>
              </w:rPr>
            </w:pPr>
            <w:r w:rsidRPr="001C0019">
              <w:rPr>
                <w:i/>
              </w:rPr>
              <w:t>GRIMES</w:t>
            </w:r>
          </w:p>
        </w:tc>
        <w:tc>
          <w:tcPr>
            <w:tcW w:w="1760" w:type="dxa"/>
            <w:shd w:val="clear" w:color="auto" w:fill="auto"/>
            <w:noWrap/>
            <w:vAlign w:val="bottom"/>
            <w:hideMark/>
          </w:tcPr>
          <w:p w14:paraId="00939F6E" w14:textId="0AC3BCEA" w:rsidR="00085E8F" w:rsidRPr="001C0019" w:rsidRDefault="00085E8F" w:rsidP="00085E8F">
            <w:pPr>
              <w:jc w:val="right"/>
              <w:rPr>
                <w:i/>
              </w:rPr>
            </w:pPr>
            <w:r w:rsidRPr="001C0019">
              <w:rPr>
                <w:i/>
              </w:rPr>
              <w:t>11,363</w:t>
            </w:r>
          </w:p>
        </w:tc>
        <w:tc>
          <w:tcPr>
            <w:tcW w:w="1760" w:type="dxa"/>
            <w:shd w:val="clear" w:color="auto" w:fill="auto"/>
            <w:noWrap/>
            <w:vAlign w:val="bottom"/>
            <w:hideMark/>
          </w:tcPr>
          <w:p w14:paraId="3A57F609" w14:textId="4CF50C3E" w:rsidR="00085E8F" w:rsidRPr="001C0019" w:rsidRDefault="00085E8F" w:rsidP="00085E8F">
            <w:pPr>
              <w:jc w:val="right"/>
              <w:rPr>
                <w:i/>
              </w:rPr>
            </w:pPr>
            <w:r w:rsidRPr="001C0019">
              <w:rPr>
                <w:i/>
              </w:rPr>
              <w:t>10,415</w:t>
            </w:r>
          </w:p>
        </w:tc>
        <w:tc>
          <w:tcPr>
            <w:tcW w:w="1580" w:type="dxa"/>
            <w:shd w:val="clear" w:color="auto" w:fill="auto"/>
            <w:noWrap/>
            <w:vAlign w:val="bottom"/>
            <w:hideMark/>
          </w:tcPr>
          <w:p w14:paraId="5B867E27" w14:textId="0766CE73" w:rsidR="00085E8F" w:rsidRPr="001C0019" w:rsidRDefault="00085E8F" w:rsidP="00085E8F">
            <w:pPr>
              <w:jc w:val="right"/>
              <w:rPr>
                <w:i/>
              </w:rPr>
            </w:pPr>
            <w:r w:rsidRPr="001C0019">
              <w:rPr>
                <w:i/>
              </w:rPr>
              <w:t>948</w:t>
            </w:r>
          </w:p>
        </w:tc>
        <w:tc>
          <w:tcPr>
            <w:tcW w:w="1082" w:type="dxa"/>
            <w:shd w:val="clear" w:color="auto" w:fill="auto"/>
            <w:noWrap/>
            <w:vAlign w:val="bottom"/>
            <w:hideMark/>
          </w:tcPr>
          <w:p w14:paraId="51A27D07" w14:textId="4F635318" w:rsidR="00085E8F" w:rsidRPr="001C0019" w:rsidRDefault="00085E8F" w:rsidP="00085E8F">
            <w:pPr>
              <w:jc w:val="right"/>
              <w:rPr>
                <w:i/>
              </w:rPr>
            </w:pPr>
            <w:r w:rsidRPr="001C0019">
              <w:rPr>
                <w:i/>
              </w:rPr>
              <w:t>8.34%</w:t>
            </w:r>
          </w:p>
        </w:tc>
      </w:tr>
      <w:tr w:rsidR="00085E8F" w:rsidRPr="001C0019" w14:paraId="2766E56B" w14:textId="77777777" w:rsidTr="00506D68">
        <w:trPr>
          <w:trHeight w:val="315"/>
        </w:trPr>
        <w:tc>
          <w:tcPr>
            <w:tcW w:w="2839" w:type="dxa"/>
            <w:shd w:val="clear" w:color="auto" w:fill="auto"/>
            <w:noWrap/>
            <w:vAlign w:val="bottom"/>
            <w:hideMark/>
          </w:tcPr>
          <w:p w14:paraId="50E9F71E" w14:textId="77777777" w:rsidR="00085E8F" w:rsidRPr="001C0019" w:rsidRDefault="00085E8F" w:rsidP="00085E8F">
            <w:pPr>
              <w:rPr>
                <w:i/>
              </w:rPr>
            </w:pPr>
            <w:r w:rsidRPr="001C0019">
              <w:rPr>
                <w:i/>
              </w:rPr>
              <w:t>LEON</w:t>
            </w:r>
          </w:p>
        </w:tc>
        <w:tc>
          <w:tcPr>
            <w:tcW w:w="1760" w:type="dxa"/>
            <w:shd w:val="clear" w:color="auto" w:fill="auto"/>
            <w:noWrap/>
            <w:vAlign w:val="bottom"/>
            <w:hideMark/>
          </w:tcPr>
          <w:p w14:paraId="3ABA213A" w14:textId="7778D28C" w:rsidR="00085E8F" w:rsidRPr="001C0019" w:rsidRDefault="00085E8F" w:rsidP="00085E8F">
            <w:pPr>
              <w:jc w:val="right"/>
              <w:rPr>
                <w:i/>
              </w:rPr>
            </w:pPr>
            <w:r w:rsidRPr="001C0019">
              <w:rPr>
                <w:i/>
              </w:rPr>
              <w:t>6,366</w:t>
            </w:r>
          </w:p>
        </w:tc>
        <w:tc>
          <w:tcPr>
            <w:tcW w:w="1760" w:type="dxa"/>
            <w:shd w:val="clear" w:color="auto" w:fill="auto"/>
            <w:noWrap/>
            <w:vAlign w:val="bottom"/>
            <w:hideMark/>
          </w:tcPr>
          <w:p w14:paraId="1199740E" w14:textId="321CF6B7" w:rsidR="00085E8F" w:rsidRPr="001C0019" w:rsidRDefault="00085E8F" w:rsidP="00085E8F">
            <w:pPr>
              <w:jc w:val="right"/>
              <w:rPr>
                <w:i/>
              </w:rPr>
            </w:pPr>
            <w:r w:rsidRPr="001C0019">
              <w:rPr>
                <w:i/>
              </w:rPr>
              <w:t>5,799</w:t>
            </w:r>
          </w:p>
        </w:tc>
        <w:tc>
          <w:tcPr>
            <w:tcW w:w="1580" w:type="dxa"/>
            <w:shd w:val="clear" w:color="auto" w:fill="auto"/>
            <w:noWrap/>
            <w:vAlign w:val="bottom"/>
            <w:hideMark/>
          </w:tcPr>
          <w:p w14:paraId="47060996" w14:textId="33B99AA8" w:rsidR="00085E8F" w:rsidRPr="001C0019" w:rsidRDefault="00085E8F" w:rsidP="00085E8F">
            <w:pPr>
              <w:jc w:val="right"/>
              <w:rPr>
                <w:i/>
              </w:rPr>
            </w:pPr>
            <w:r w:rsidRPr="001C0019">
              <w:rPr>
                <w:i/>
              </w:rPr>
              <w:t>567</w:t>
            </w:r>
          </w:p>
        </w:tc>
        <w:tc>
          <w:tcPr>
            <w:tcW w:w="1082" w:type="dxa"/>
            <w:shd w:val="clear" w:color="auto" w:fill="auto"/>
            <w:noWrap/>
            <w:vAlign w:val="bottom"/>
            <w:hideMark/>
          </w:tcPr>
          <w:p w14:paraId="4DAAAACA" w14:textId="258ADD7B" w:rsidR="00085E8F" w:rsidRPr="001C0019" w:rsidRDefault="00085E8F" w:rsidP="00085E8F">
            <w:pPr>
              <w:jc w:val="right"/>
              <w:rPr>
                <w:i/>
              </w:rPr>
            </w:pPr>
            <w:r w:rsidRPr="001C0019">
              <w:rPr>
                <w:i/>
              </w:rPr>
              <w:t>8.91%</w:t>
            </w:r>
          </w:p>
        </w:tc>
      </w:tr>
      <w:tr w:rsidR="00085E8F" w:rsidRPr="001C0019" w14:paraId="77047676" w14:textId="77777777" w:rsidTr="00506D68">
        <w:trPr>
          <w:trHeight w:val="315"/>
        </w:trPr>
        <w:tc>
          <w:tcPr>
            <w:tcW w:w="2839" w:type="dxa"/>
            <w:shd w:val="clear" w:color="auto" w:fill="auto"/>
            <w:noWrap/>
            <w:vAlign w:val="bottom"/>
            <w:hideMark/>
          </w:tcPr>
          <w:p w14:paraId="317C1223" w14:textId="77777777" w:rsidR="00085E8F" w:rsidRPr="001C0019" w:rsidRDefault="00085E8F" w:rsidP="00085E8F">
            <w:pPr>
              <w:rPr>
                <w:i/>
              </w:rPr>
            </w:pPr>
            <w:r w:rsidRPr="001C0019">
              <w:rPr>
                <w:i/>
              </w:rPr>
              <w:t>MADISON</w:t>
            </w:r>
          </w:p>
        </w:tc>
        <w:tc>
          <w:tcPr>
            <w:tcW w:w="1760" w:type="dxa"/>
            <w:shd w:val="clear" w:color="auto" w:fill="auto"/>
            <w:noWrap/>
            <w:vAlign w:val="bottom"/>
            <w:hideMark/>
          </w:tcPr>
          <w:p w14:paraId="7FD0A180" w14:textId="7853C1E8" w:rsidR="00085E8F" w:rsidRPr="001C0019" w:rsidRDefault="00085E8F" w:rsidP="00085E8F">
            <w:pPr>
              <w:jc w:val="right"/>
              <w:rPr>
                <w:i/>
              </w:rPr>
            </w:pPr>
            <w:r w:rsidRPr="001C0019">
              <w:rPr>
                <w:i/>
              </w:rPr>
              <w:t>4,514</w:t>
            </w:r>
          </w:p>
        </w:tc>
        <w:tc>
          <w:tcPr>
            <w:tcW w:w="1760" w:type="dxa"/>
            <w:shd w:val="clear" w:color="auto" w:fill="auto"/>
            <w:noWrap/>
            <w:vAlign w:val="bottom"/>
            <w:hideMark/>
          </w:tcPr>
          <w:p w14:paraId="01D0B513" w14:textId="5EDCFA4B" w:rsidR="00085E8F" w:rsidRPr="001C0019" w:rsidRDefault="00085E8F" w:rsidP="00085E8F">
            <w:pPr>
              <w:jc w:val="right"/>
              <w:rPr>
                <w:i/>
              </w:rPr>
            </w:pPr>
            <w:r w:rsidRPr="001C0019">
              <w:rPr>
                <w:i/>
              </w:rPr>
              <w:t>4,147</w:t>
            </w:r>
          </w:p>
        </w:tc>
        <w:tc>
          <w:tcPr>
            <w:tcW w:w="1580" w:type="dxa"/>
            <w:shd w:val="clear" w:color="auto" w:fill="auto"/>
            <w:noWrap/>
            <w:vAlign w:val="bottom"/>
            <w:hideMark/>
          </w:tcPr>
          <w:p w14:paraId="3EBF39E6" w14:textId="314069A2" w:rsidR="00085E8F" w:rsidRPr="001C0019" w:rsidRDefault="00085E8F" w:rsidP="00085E8F">
            <w:pPr>
              <w:jc w:val="right"/>
              <w:rPr>
                <w:i/>
              </w:rPr>
            </w:pPr>
            <w:r w:rsidRPr="001C0019">
              <w:rPr>
                <w:i/>
              </w:rPr>
              <w:t>367</w:t>
            </w:r>
          </w:p>
        </w:tc>
        <w:tc>
          <w:tcPr>
            <w:tcW w:w="1082" w:type="dxa"/>
            <w:shd w:val="clear" w:color="auto" w:fill="auto"/>
            <w:noWrap/>
            <w:vAlign w:val="bottom"/>
            <w:hideMark/>
          </w:tcPr>
          <w:p w14:paraId="491CF589" w14:textId="08452274" w:rsidR="00085E8F" w:rsidRPr="001C0019" w:rsidRDefault="00085E8F" w:rsidP="00085E8F">
            <w:pPr>
              <w:jc w:val="right"/>
              <w:rPr>
                <w:i/>
              </w:rPr>
            </w:pPr>
            <w:r w:rsidRPr="001C0019">
              <w:rPr>
                <w:i/>
              </w:rPr>
              <w:t>8.13%</w:t>
            </w:r>
          </w:p>
        </w:tc>
      </w:tr>
      <w:tr w:rsidR="00085E8F" w:rsidRPr="001C0019" w14:paraId="3D9C730D" w14:textId="77777777" w:rsidTr="00506D68">
        <w:trPr>
          <w:trHeight w:val="315"/>
        </w:trPr>
        <w:tc>
          <w:tcPr>
            <w:tcW w:w="2839" w:type="dxa"/>
            <w:shd w:val="clear" w:color="auto" w:fill="auto"/>
            <w:noWrap/>
            <w:vAlign w:val="bottom"/>
            <w:hideMark/>
          </w:tcPr>
          <w:p w14:paraId="01418A14" w14:textId="77777777" w:rsidR="00085E8F" w:rsidRPr="001C0019" w:rsidRDefault="00085E8F" w:rsidP="00085E8F">
            <w:pPr>
              <w:rPr>
                <w:i/>
              </w:rPr>
            </w:pPr>
            <w:r w:rsidRPr="001C0019">
              <w:rPr>
                <w:i/>
              </w:rPr>
              <w:t>ROBERTSON</w:t>
            </w:r>
          </w:p>
        </w:tc>
        <w:tc>
          <w:tcPr>
            <w:tcW w:w="1760" w:type="dxa"/>
            <w:shd w:val="clear" w:color="auto" w:fill="auto"/>
            <w:noWrap/>
            <w:vAlign w:val="bottom"/>
            <w:hideMark/>
          </w:tcPr>
          <w:p w14:paraId="4A5AC275" w14:textId="536F281C" w:rsidR="00085E8F" w:rsidRPr="001C0019" w:rsidRDefault="00085E8F" w:rsidP="00085E8F">
            <w:pPr>
              <w:jc w:val="right"/>
              <w:rPr>
                <w:i/>
              </w:rPr>
            </w:pPr>
            <w:r w:rsidRPr="001C0019">
              <w:rPr>
                <w:i/>
              </w:rPr>
              <w:t>7,837</w:t>
            </w:r>
          </w:p>
        </w:tc>
        <w:tc>
          <w:tcPr>
            <w:tcW w:w="1760" w:type="dxa"/>
            <w:shd w:val="clear" w:color="auto" w:fill="auto"/>
            <w:noWrap/>
            <w:vAlign w:val="bottom"/>
            <w:hideMark/>
          </w:tcPr>
          <w:p w14:paraId="16E2EE41" w14:textId="66F3F94C" w:rsidR="00085E8F" w:rsidRPr="001C0019" w:rsidRDefault="00085E8F" w:rsidP="00085E8F">
            <w:pPr>
              <w:jc w:val="right"/>
              <w:rPr>
                <w:i/>
              </w:rPr>
            </w:pPr>
            <w:r w:rsidRPr="001C0019">
              <w:rPr>
                <w:i/>
              </w:rPr>
              <w:t>7,321</w:t>
            </w:r>
          </w:p>
        </w:tc>
        <w:tc>
          <w:tcPr>
            <w:tcW w:w="1580" w:type="dxa"/>
            <w:shd w:val="clear" w:color="auto" w:fill="auto"/>
            <w:noWrap/>
            <w:vAlign w:val="bottom"/>
            <w:hideMark/>
          </w:tcPr>
          <w:p w14:paraId="1ADAFA33" w14:textId="4A9C7213" w:rsidR="00085E8F" w:rsidRPr="001C0019" w:rsidRDefault="00085E8F" w:rsidP="00085E8F">
            <w:pPr>
              <w:jc w:val="right"/>
              <w:rPr>
                <w:i/>
              </w:rPr>
            </w:pPr>
            <w:r w:rsidRPr="001C0019">
              <w:rPr>
                <w:i/>
              </w:rPr>
              <w:t>516</w:t>
            </w:r>
          </w:p>
        </w:tc>
        <w:tc>
          <w:tcPr>
            <w:tcW w:w="1082" w:type="dxa"/>
            <w:shd w:val="clear" w:color="auto" w:fill="auto"/>
            <w:noWrap/>
            <w:vAlign w:val="bottom"/>
            <w:hideMark/>
          </w:tcPr>
          <w:p w14:paraId="5DBD2E0C" w14:textId="66F51A72" w:rsidR="00085E8F" w:rsidRPr="001C0019" w:rsidRDefault="00085E8F" w:rsidP="00085E8F">
            <w:pPr>
              <w:jc w:val="right"/>
              <w:rPr>
                <w:i/>
              </w:rPr>
            </w:pPr>
            <w:r w:rsidRPr="001C0019">
              <w:rPr>
                <w:i/>
              </w:rPr>
              <w:t>6.58%</w:t>
            </w:r>
          </w:p>
        </w:tc>
      </w:tr>
      <w:tr w:rsidR="00085E8F" w:rsidRPr="001C0019" w14:paraId="69397F56" w14:textId="77777777" w:rsidTr="00506D68">
        <w:trPr>
          <w:trHeight w:val="315"/>
        </w:trPr>
        <w:tc>
          <w:tcPr>
            <w:tcW w:w="2839" w:type="dxa"/>
            <w:shd w:val="clear" w:color="auto" w:fill="auto"/>
            <w:noWrap/>
            <w:vAlign w:val="bottom"/>
            <w:hideMark/>
          </w:tcPr>
          <w:p w14:paraId="35F69AC1" w14:textId="77777777" w:rsidR="00085E8F" w:rsidRPr="001C0019" w:rsidRDefault="00085E8F" w:rsidP="00085E8F">
            <w:pPr>
              <w:rPr>
                <w:i/>
              </w:rPr>
            </w:pPr>
            <w:r w:rsidRPr="001C0019">
              <w:rPr>
                <w:i/>
              </w:rPr>
              <w:t>WASHINGTON</w:t>
            </w:r>
          </w:p>
        </w:tc>
        <w:tc>
          <w:tcPr>
            <w:tcW w:w="1760" w:type="dxa"/>
            <w:shd w:val="clear" w:color="auto" w:fill="auto"/>
            <w:noWrap/>
            <w:vAlign w:val="bottom"/>
            <w:hideMark/>
          </w:tcPr>
          <w:p w14:paraId="509BC092" w14:textId="17AF054E" w:rsidR="00085E8F" w:rsidRPr="001C0019" w:rsidRDefault="00085E8F" w:rsidP="00085E8F">
            <w:pPr>
              <w:jc w:val="right"/>
              <w:rPr>
                <w:i/>
              </w:rPr>
            </w:pPr>
            <w:r w:rsidRPr="001C0019">
              <w:rPr>
                <w:i/>
              </w:rPr>
              <w:t>15,283</w:t>
            </w:r>
          </w:p>
        </w:tc>
        <w:tc>
          <w:tcPr>
            <w:tcW w:w="1760" w:type="dxa"/>
            <w:shd w:val="clear" w:color="auto" w:fill="auto"/>
            <w:noWrap/>
            <w:vAlign w:val="bottom"/>
            <w:hideMark/>
          </w:tcPr>
          <w:p w14:paraId="02376E72" w14:textId="1CE9D4D2" w:rsidR="00085E8F" w:rsidRPr="001C0019" w:rsidRDefault="00085E8F" w:rsidP="00085E8F">
            <w:pPr>
              <w:jc w:val="right"/>
              <w:rPr>
                <w:i/>
              </w:rPr>
            </w:pPr>
            <w:r w:rsidRPr="001C0019">
              <w:rPr>
                <w:i/>
              </w:rPr>
              <w:t>14,355</w:t>
            </w:r>
          </w:p>
        </w:tc>
        <w:tc>
          <w:tcPr>
            <w:tcW w:w="1580" w:type="dxa"/>
            <w:shd w:val="clear" w:color="auto" w:fill="auto"/>
            <w:noWrap/>
            <w:vAlign w:val="bottom"/>
            <w:hideMark/>
          </w:tcPr>
          <w:p w14:paraId="2394B0E1" w14:textId="0D95D722" w:rsidR="00085E8F" w:rsidRPr="001C0019" w:rsidRDefault="00085E8F" w:rsidP="00085E8F">
            <w:pPr>
              <w:jc w:val="right"/>
              <w:rPr>
                <w:i/>
              </w:rPr>
            </w:pPr>
            <w:r w:rsidRPr="001C0019">
              <w:rPr>
                <w:i/>
              </w:rPr>
              <w:t>928</w:t>
            </w:r>
          </w:p>
        </w:tc>
        <w:tc>
          <w:tcPr>
            <w:tcW w:w="1082" w:type="dxa"/>
            <w:shd w:val="clear" w:color="auto" w:fill="auto"/>
            <w:noWrap/>
            <w:vAlign w:val="bottom"/>
            <w:hideMark/>
          </w:tcPr>
          <w:p w14:paraId="1A527AB0" w14:textId="471DB096" w:rsidR="00085E8F" w:rsidRPr="001C0019" w:rsidRDefault="00085E8F" w:rsidP="00085E8F">
            <w:pPr>
              <w:jc w:val="right"/>
              <w:rPr>
                <w:i/>
              </w:rPr>
            </w:pPr>
            <w:r w:rsidRPr="001C0019">
              <w:rPr>
                <w:i/>
              </w:rPr>
              <w:t>6.07%</w:t>
            </w:r>
          </w:p>
        </w:tc>
      </w:tr>
      <w:tr w:rsidR="00085E8F" w:rsidRPr="001C0019" w14:paraId="16F1C50B" w14:textId="77777777" w:rsidTr="00506D68">
        <w:trPr>
          <w:trHeight w:val="300"/>
        </w:trPr>
        <w:tc>
          <w:tcPr>
            <w:tcW w:w="2839" w:type="dxa"/>
            <w:shd w:val="clear" w:color="auto" w:fill="auto"/>
            <w:noWrap/>
            <w:vAlign w:val="bottom"/>
            <w:hideMark/>
          </w:tcPr>
          <w:p w14:paraId="5DD6F86E" w14:textId="77777777" w:rsidR="00085E8F" w:rsidRPr="001C0019" w:rsidRDefault="00085E8F" w:rsidP="00085E8F">
            <w:pPr>
              <w:rPr>
                <w:b/>
                <w:bCs/>
                <w:i/>
              </w:rPr>
            </w:pPr>
            <w:r w:rsidRPr="001C0019">
              <w:rPr>
                <w:b/>
                <w:bCs/>
                <w:i/>
              </w:rPr>
              <w:t>WDA TOTAL</w:t>
            </w:r>
          </w:p>
        </w:tc>
        <w:tc>
          <w:tcPr>
            <w:tcW w:w="1760" w:type="dxa"/>
            <w:shd w:val="clear" w:color="auto" w:fill="auto"/>
            <w:noWrap/>
            <w:vAlign w:val="bottom"/>
            <w:hideMark/>
          </w:tcPr>
          <w:p w14:paraId="1B058D46" w14:textId="45E88B16" w:rsidR="00085E8F" w:rsidRPr="001C0019" w:rsidRDefault="00085E8F" w:rsidP="00085E8F">
            <w:pPr>
              <w:jc w:val="right"/>
              <w:rPr>
                <w:b/>
                <w:bCs/>
                <w:i/>
              </w:rPr>
            </w:pPr>
            <w:r w:rsidRPr="001C0019">
              <w:rPr>
                <w:b/>
                <w:bCs/>
                <w:i/>
              </w:rPr>
              <w:t>175,456</w:t>
            </w:r>
          </w:p>
        </w:tc>
        <w:tc>
          <w:tcPr>
            <w:tcW w:w="1760" w:type="dxa"/>
            <w:shd w:val="clear" w:color="auto" w:fill="auto"/>
            <w:noWrap/>
            <w:vAlign w:val="bottom"/>
            <w:hideMark/>
          </w:tcPr>
          <w:p w14:paraId="3F096CD4" w14:textId="1D2F4BE1" w:rsidR="00085E8F" w:rsidRPr="001C0019" w:rsidRDefault="00085E8F" w:rsidP="00085E8F">
            <w:pPr>
              <w:jc w:val="right"/>
              <w:rPr>
                <w:b/>
                <w:bCs/>
                <w:i/>
              </w:rPr>
            </w:pPr>
            <w:r w:rsidRPr="001C0019">
              <w:rPr>
                <w:b/>
                <w:bCs/>
                <w:i/>
              </w:rPr>
              <w:t>165,684</w:t>
            </w:r>
          </w:p>
        </w:tc>
        <w:tc>
          <w:tcPr>
            <w:tcW w:w="1580" w:type="dxa"/>
            <w:shd w:val="clear" w:color="auto" w:fill="auto"/>
            <w:noWrap/>
            <w:vAlign w:val="bottom"/>
            <w:hideMark/>
          </w:tcPr>
          <w:p w14:paraId="67A0D5E8" w14:textId="2C4E63DF" w:rsidR="00085E8F" w:rsidRPr="001C0019" w:rsidRDefault="00085E8F" w:rsidP="00085E8F">
            <w:pPr>
              <w:jc w:val="right"/>
              <w:rPr>
                <w:b/>
                <w:bCs/>
                <w:i/>
              </w:rPr>
            </w:pPr>
            <w:r w:rsidRPr="001C0019">
              <w:rPr>
                <w:b/>
                <w:bCs/>
                <w:i/>
              </w:rPr>
              <w:t>9,772</w:t>
            </w:r>
          </w:p>
        </w:tc>
        <w:tc>
          <w:tcPr>
            <w:tcW w:w="1082" w:type="dxa"/>
            <w:shd w:val="clear" w:color="auto" w:fill="auto"/>
            <w:noWrap/>
            <w:vAlign w:val="bottom"/>
            <w:hideMark/>
          </w:tcPr>
          <w:p w14:paraId="203B1DC5" w14:textId="5E7D6E74" w:rsidR="00085E8F" w:rsidRPr="001C0019" w:rsidRDefault="00085E8F" w:rsidP="00085E8F">
            <w:pPr>
              <w:jc w:val="right"/>
              <w:rPr>
                <w:b/>
                <w:bCs/>
                <w:i/>
              </w:rPr>
            </w:pPr>
            <w:r w:rsidRPr="001C0019">
              <w:rPr>
                <w:b/>
                <w:bCs/>
                <w:i/>
              </w:rPr>
              <w:t>5.57%</w:t>
            </w:r>
          </w:p>
        </w:tc>
      </w:tr>
    </w:tbl>
    <w:p w14:paraId="45D6D544" w14:textId="77777777" w:rsidR="005C0E12" w:rsidRPr="001C0019" w:rsidRDefault="005C0E12" w:rsidP="005C0E12">
      <w:pPr>
        <w:pStyle w:val="NoSpacing"/>
        <w:rPr>
          <w:rFonts w:ascii="Times New Roman" w:hAnsi="Times New Roman" w:cs="Times New Roman"/>
          <w:i/>
        </w:rPr>
      </w:pPr>
      <w:r w:rsidRPr="001C0019">
        <w:rPr>
          <w:rFonts w:ascii="Times New Roman" w:hAnsi="Times New Roman" w:cs="Times New Roman"/>
          <w:i/>
        </w:rPr>
        <w:t>Source: TWC LMCI, December 2020</w:t>
      </w:r>
    </w:p>
    <w:p w14:paraId="0E1D9224" w14:textId="272A3595" w:rsidR="00506D68" w:rsidRPr="001C0019" w:rsidRDefault="00506D68" w:rsidP="00506D68">
      <w:pPr>
        <w:spacing w:before="100" w:beforeAutospacing="1" w:after="100" w:afterAutospacing="1"/>
        <w:jc w:val="both"/>
        <w:rPr>
          <w:i/>
        </w:rPr>
      </w:pPr>
      <w:r w:rsidRPr="001C0019">
        <w:rPr>
          <w:i/>
        </w:rPr>
        <w:t>Education plays a key role in obtaining employment at a self-</w:t>
      </w:r>
      <w:r w:rsidR="00CE1205" w:rsidRPr="001C0019">
        <w:rPr>
          <w:i/>
        </w:rPr>
        <w:t>su</w:t>
      </w:r>
      <w:r w:rsidR="00984A16" w:rsidRPr="001C0019">
        <w:rPr>
          <w:i/>
        </w:rPr>
        <w:t>f</w:t>
      </w:r>
      <w:r w:rsidR="00CE1205" w:rsidRPr="001C0019">
        <w:rPr>
          <w:i/>
        </w:rPr>
        <w:t>ficient</w:t>
      </w:r>
      <w:r w:rsidRPr="001C0019">
        <w:rPr>
          <w:i/>
        </w:rPr>
        <w:t xml:space="preserve"> wage.  US Census data estimates indicate the educational attainment of person 25 years of age and above is below the national average for attainment of a high school diploma.  The region’s educational attainment ranges from a high of 8</w:t>
      </w:r>
      <w:r w:rsidR="00CE1205" w:rsidRPr="001C0019">
        <w:rPr>
          <w:i/>
        </w:rPr>
        <w:t>7</w:t>
      </w:r>
      <w:r w:rsidRPr="001C0019">
        <w:rPr>
          <w:i/>
        </w:rPr>
        <w:t>.</w:t>
      </w:r>
      <w:r w:rsidR="00CE1205" w:rsidRPr="001C0019">
        <w:rPr>
          <w:i/>
        </w:rPr>
        <w:t>2</w:t>
      </w:r>
      <w:r w:rsidRPr="001C0019">
        <w:rPr>
          <w:i/>
        </w:rPr>
        <w:t xml:space="preserve"> percent, near the national average, to a low of </w:t>
      </w:r>
      <w:r w:rsidR="00CE1205" w:rsidRPr="001C0019">
        <w:rPr>
          <w:i/>
        </w:rPr>
        <w:t>80.6</w:t>
      </w:r>
      <w:r w:rsidRPr="001C0019">
        <w:rPr>
          <w:i/>
        </w:rPr>
        <w:t xml:space="preserve">% in </w:t>
      </w:r>
      <w:r w:rsidR="00CE1205" w:rsidRPr="001C0019">
        <w:rPr>
          <w:i/>
        </w:rPr>
        <w:t>Grimes</w:t>
      </w:r>
      <w:r w:rsidRPr="001C0019">
        <w:rPr>
          <w:i/>
        </w:rPr>
        <w:t xml:space="preserve"> County.  The Texas average is 8</w:t>
      </w:r>
      <w:r w:rsidR="006A5FB2" w:rsidRPr="001C0019">
        <w:rPr>
          <w:i/>
        </w:rPr>
        <w:t>3</w:t>
      </w:r>
      <w:r w:rsidRPr="001C0019">
        <w:rPr>
          <w:i/>
        </w:rPr>
        <w:t>.</w:t>
      </w:r>
      <w:r w:rsidR="006A5FB2" w:rsidRPr="001C0019">
        <w:rPr>
          <w:i/>
        </w:rPr>
        <w:t>7</w:t>
      </w:r>
      <w:r w:rsidRPr="001C0019">
        <w:rPr>
          <w:i/>
        </w:rPr>
        <w:t>6%.  Five counties in the region are below the state average.   The presence of Texas A&amp;M University in Brazos County probably contributes to the higher attainment percentage for Brazos Valley.  Overall</w:t>
      </w:r>
      <w:r w:rsidR="007A3841" w:rsidRPr="001C0019">
        <w:rPr>
          <w:i/>
        </w:rPr>
        <w:t xml:space="preserve">, there is opportunity to increase </w:t>
      </w:r>
      <w:r w:rsidRPr="001C0019">
        <w:rPr>
          <w:i/>
        </w:rPr>
        <w:t xml:space="preserve">the region’s workforce.  This factor could weigh negatively for companies seeking a skilled educated workforce and result in the region being less competitive in national and global markets.  Workforce education levels are a key component for location decisions for expanding companies. </w:t>
      </w:r>
      <w:r w:rsidR="007A3841" w:rsidRPr="001C0019">
        <w:rPr>
          <w:i/>
        </w:rPr>
        <w:t>The</w:t>
      </w:r>
      <w:r w:rsidRPr="001C0019">
        <w:rPr>
          <w:i/>
        </w:rPr>
        <w:t xml:space="preserve"> workforce </w:t>
      </w:r>
      <w:r w:rsidR="007A3841" w:rsidRPr="001C0019">
        <w:rPr>
          <w:i/>
        </w:rPr>
        <w:t>will partner with are</w:t>
      </w:r>
      <w:r w:rsidRPr="001C0019">
        <w:rPr>
          <w:i/>
        </w:rPr>
        <w:t xml:space="preserve">a ISDs </w:t>
      </w:r>
      <w:r w:rsidR="007A3841" w:rsidRPr="001C0019">
        <w:rPr>
          <w:i/>
        </w:rPr>
        <w:t>to</w:t>
      </w:r>
      <w:r w:rsidRPr="001C0019">
        <w:rPr>
          <w:i/>
        </w:rPr>
        <w:t xml:space="preserve"> focus on improving the high school graduation rates in </w:t>
      </w:r>
      <w:r w:rsidR="007A3841" w:rsidRPr="001C0019">
        <w:rPr>
          <w:i/>
        </w:rPr>
        <w:t>all</w:t>
      </w:r>
      <w:r w:rsidRPr="001C0019">
        <w:rPr>
          <w:i/>
        </w:rPr>
        <w:t xml:space="preserve"> counties</w:t>
      </w:r>
      <w:r w:rsidR="00E33369" w:rsidRPr="001C0019">
        <w:rPr>
          <w:i/>
        </w:rPr>
        <w:t xml:space="preserve">, especially the ones with </w:t>
      </w:r>
      <w:r w:rsidR="004B616B" w:rsidRPr="001C0019">
        <w:rPr>
          <w:i/>
        </w:rPr>
        <w:t>a higher</w:t>
      </w:r>
      <w:r w:rsidR="00E33369" w:rsidRPr="001C0019">
        <w:rPr>
          <w:i/>
        </w:rPr>
        <w:t xml:space="preserve"> </w:t>
      </w:r>
      <w:r w:rsidRPr="001C0019">
        <w:rPr>
          <w:i/>
        </w:rPr>
        <w:t xml:space="preserve">percentage </w:t>
      </w:r>
      <w:r w:rsidR="004423AB" w:rsidRPr="001C0019">
        <w:rPr>
          <w:i/>
        </w:rPr>
        <w:t>t</w:t>
      </w:r>
      <w:r w:rsidR="00E33369" w:rsidRPr="001C0019">
        <w:rPr>
          <w:i/>
        </w:rPr>
        <w:t xml:space="preserve">hat is </w:t>
      </w:r>
      <w:r w:rsidRPr="001C0019">
        <w:rPr>
          <w:i/>
        </w:rPr>
        <w:t>below the national average.</w:t>
      </w:r>
    </w:p>
    <w:p w14:paraId="1F7C25EE" w14:textId="77777777" w:rsidR="00506D68" w:rsidRPr="001C0019" w:rsidRDefault="00506D68" w:rsidP="001C0019">
      <w:pPr>
        <w:spacing w:after="120"/>
        <w:jc w:val="center"/>
        <w:rPr>
          <w:b/>
          <w:i/>
        </w:rPr>
      </w:pPr>
      <w:r w:rsidRPr="001C0019">
        <w:rPr>
          <w:b/>
          <w:i/>
        </w:rPr>
        <w:t>High school graduate or higher, percent of persons age 25+, by County Brazos WDA</w:t>
      </w:r>
    </w:p>
    <w:tbl>
      <w:tblPr>
        <w:tblStyle w:val="TableGrid"/>
        <w:tblW w:w="0" w:type="auto"/>
        <w:tblLook w:val="04A0" w:firstRow="1" w:lastRow="0" w:firstColumn="1" w:lastColumn="0" w:noHBand="0" w:noVBand="1"/>
      </w:tblPr>
      <w:tblGrid>
        <w:gridCol w:w="3192"/>
        <w:gridCol w:w="3192"/>
        <w:gridCol w:w="3192"/>
      </w:tblGrid>
      <w:tr w:rsidR="00506D68" w:rsidRPr="001C0019" w14:paraId="599F41F9" w14:textId="77777777" w:rsidTr="00506D68">
        <w:tc>
          <w:tcPr>
            <w:tcW w:w="3192" w:type="dxa"/>
          </w:tcPr>
          <w:p w14:paraId="78C7CD6F" w14:textId="77777777" w:rsidR="00506D68" w:rsidRPr="001C0019" w:rsidRDefault="00506D68" w:rsidP="00506D68">
            <w:pPr>
              <w:rPr>
                <w:b/>
                <w:i/>
              </w:rPr>
            </w:pPr>
            <w:r w:rsidRPr="001C0019">
              <w:rPr>
                <w:b/>
                <w:i/>
              </w:rPr>
              <w:t>County</w:t>
            </w:r>
          </w:p>
        </w:tc>
        <w:tc>
          <w:tcPr>
            <w:tcW w:w="3192" w:type="dxa"/>
          </w:tcPr>
          <w:p w14:paraId="24212173" w14:textId="77777777" w:rsidR="00506D68" w:rsidRPr="001C0019" w:rsidRDefault="00506D68" w:rsidP="00506D68">
            <w:pPr>
              <w:rPr>
                <w:b/>
                <w:i/>
              </w:rPr>
            </w:pPr>
            <w:r w:rsidRPr="001C0019">
              <w:rPr>
                <w:b/>
                <w:i/>
              </w:rPr>
              <w:t>Educational Attainment County.</w:t>
            </w:r>
          </w:p>
        </w:tc>
        <w:tc>
          <w:tcPr>
            <w:tcW w:w="3192" w:type="dxa"/>
          </w:tcPr>
          <w:p w14:paraId="260CF1A6" w14:textId="77777777" w:rsidR="00506D68" w:rsidRPr="001C0019" w:rsidRDefault="00506D68" w:rsidP="00506D68">
            <w:pPr>
              <w:jc w:val="center"/>
              <w:rPr>
                <w:b/>
                <w:i/>
              </w:rPr>
            </w:pPr>
            <w:r w:rsidRPr="001C0019">
              <w:rPr>
                <w:b/>
                <w:i/>
              </w:rPr>
              <w:t>Educational Attainment US</w:t>
            </w:r>
          </w:p>
        </w:tc>
      </w:tr>
      <w:tr w:rsidR="00E12410" w:rsidRPr="001C0019" w14:paraId="06C33A73" w14:textId="77777777" w:rsidTr="00506D68">
        <w:tc>
          <w:tcPr>
            <w:tcW w:w="3192" w:type="dxa"/>
          </w:tcPr>
          <w:p w14:paraId="4DB2D109" w14:textId="77777777" w:rsidR="00E12410" w:rsidRPr="001C0019" w:rsidRDefault="00E12410" w:rsidP="00E12410">
            <w:pPr>
              <w:rPr>
                <w:i/>
              </w:rPr>
            </w:pPr>
            <w:r w:rsidRPr="001C0019">
              <w:rPr>
                <w:i/>
              </w:rPr>
              <w:t>Brazos</w:t>
            </w:r>
          </w:p>
        </w:tc>
        <w:tc>
          <w:tcPr>
            <w:tcW w:w="3192" w:type="dxa"/>
          </w:tcPr>
          <w:p w14:paraId="600A2F78" w14:textId="390755E4" w:rsidR="00E12410" w:rsidRPr="001C0019" w:rsidRDefault="00E12410" w:rsidP="00E12410">
            <w:pPr>
              <w:jc w:val="center"/>
              <w:rPr>
                <w:i/>
              </w:rPr>
            </w:pPr>
            <w:r w:rsidRPr="001C0019">
              <w:rPr>
                <w:i/>
              </w:rPr>
              <w:t>87.2</w:t>
            </w:r>
          </w:p>
        </w:tc>
        <w:tc>
          <w:tcPr>
            <w:tcW w:w="3192" w:type="dxa"/>
          </w:tcPr>
          <w:p w14:paraId="01CBE956" w14:textId="0F55F9D1" w:rsidR="00E12410" w:rsidRPr="001C0019" w:rsidRDefault="00E12410" w:rsidP="00E12410">
            <w:pPr>
              <w:jc w:val="center"/>
              <w:rPr>
                <w:i/>
              </w:rPr>
            </w:pPr>
            <w:r w:rsidRPr="001C0019">
              <w:rPr>
                <w:i/>
              </w:rPr>
              <w:t>83.7</w:t>
            </w:r>
          </w:p>
        </w:tc>
      </w:tr>
      <w:tr w:rsidR="00E12410" w:rsidRPr="001C0019" w14:paraId="05B8F9DB" w14:textId="77777777" w:rsidTr="00506D68">
        <w:tc>
          <w:tcPr>
            <w:tcW w:w="3192" w:type="dxa"/>
          </w:tcPr>
          <w:p w14:paraId="0AA5F5B8" w14:textId="77777777" w:rsidR="00E12410" w:rsidRPr="001C0019" w:rsidRDefault="00E12410" w:rsidP="00E12410">
            <w:pPr>
              <w:rPr>
                <w:i/>
              </w:rPr>
            </w:pPr>
            <w:r w:rsidRPr="001C0019">
              <w:rPr>
                <w:i/>
              </w:rPr>
              <w:t>Burleson</w:t>
            </w:r>
          </w:p>
        </w:tc>
        <w:tc>
          <w:tcPr>
            <w:tcW w:w="3192" w:type="dxa"/>
          </w:tcPr>
          <w:p w14:paraId="1BD05733" w14:textId="4DCE8BD9" w:rsidR="00E12410" w:rsidRPr="001C0019" w:rsidRDefault="00E12410" w:rsidP="00E12410">
            <w:pPr>
              <w:jc w:val="center"/>
              <w:rPr>
                <w:i/>
              </w:rPr>
            </w:pPr>
            <w:r w:rsidRPr="001C0019">
              <w:rPr>
                <w:i/>
              </w:rPr>
              <w:t>82.5</w:t>
            </w:r>
          </w:p>
        </w:tc>
        <w:tc>
          <w:tcPr>
            <w:tcW w:w="3192" w:type="dxa"/>
          </w:tcPr>
          <w:p w14:paraId="22ADEF10" w14:textId="7F3D62B4" w:rsidR="00E12410" w:rsidRPr="001C0019" w:rsidRDefault="00E12410" w:rsidP="00E12410">
            <w:pPr>
              <w:jc w:val="center"/>
              <w:rPr>
                <w:i/>
              </w:rPr>
            </w:pPr>
            <w:r w:rsidRPr="001C0019">
              <w:rPr>
                <w:i/>
              </w:rPr>
              <w:t>83.7</w:t>
            </w:r>
          </w:p>
        </w:tc>
      </w:tr>
      <w:tr w:rsidR="00E12410" w:rsidRPr="001C0019" w14:paraId="015742E7" w14:textId="77777777" w:rsidTr="00506D68">
        <w:tc>
          <w:tcPr>
            <w:tcW w:w="3192" w:type="dxa"/>
          </w:tcPr>
          <w:p w14:paraId="2455ED26" w14:textId="77777777" w:rsidR="00E12410" w:rsidRPr="001C0019" w:rsidRDefault="00E12410" w:rsidP="00E12410">
            <w:pPr>
              <w:rPr>
                <w:i/>
              </w:rPr>
            </w:pPr>
            <w:r w:rsidRPr="001C0019">
              <w:rPr>
                <w:i/>
              </w:rPr>
              <w:t>Grimes</w:t>
            </w:r>
          </w:p>
        </w:tc>
        <w:tc>
          <w:tcPr>
            <w:tcW w:w="3192" w:type="dxa"/>
          </w:tcPr>
          <w:p w14:paraId="0F779330" w14:textId="3FC32D9A" w:rsidR="00E12410" w:rsidRPr="001C0019" w:rsidRDefault="00E12410" w:rsidP="00E12410">
            <w:pPr>
              <w:jc w:val="center"/>
              <w:rPr>
                <w:i/>
              </w:rPr>
            </w:pPr>
            <w:r w:rsidRPr="001C0019">
              <w:rPr>
                <w:i/>
              </w:rPr>
              <w:t>80.6</w:t>
            </w:r>
          </w:p>
        </w:tc>
        <w:tc>
          <w:tcPr>
            <w:tcW w:w="3192" w:type="dxa"/>
          </w:tcPr>
          <w:p w14:paraId="79565DBE" w14:textId="0764A420" w:rsidR="00E12410" w:rsidRPr="001C0019" w:rsidRDefault="00E12410" w:rsidP="00E12410">
            <w:pPr>
              <w:jc w:val="center"/>
              <w:rPr>
                <w:i/>
              </w:rPr>
            </w:pPr>
            <w:r w:rsidRPr="001C0019">
              <w:rPr>
                <w:i/>
              </w:rPr>
              <w:t>83.7</w:t>
            </w:r>
          </w:p>
        </w:tc>
      </w:tr>
      <w:tr w:rsidR="00E12410" w:rsidRPr="001C0019" w14:paraId="65D7848E" w14:textId="77777777" w:rsidTr="00506D68">
        <w:tc>
          <w:tcPr>
            <w:tcW w:w="3192" w:type="dxa"/>
          </w:tcPr>
          <w:p w14:paraId="0BAE5B95" w14:textId="77777777" w:rsidR="00E12410" w:rsidRPr="001C0019" w:rsidRDefault="00E12410" w:rsidP="00E12410">
            <w:pPr>
              <w:rPr>
                <w:i/>
              </w:rPr>
            </w:pPr>
            <w:r w:rsidRPr="001C0019">
              <w:rPr>
                <w:i/>
              </w:rPr>
              <w:t>Leon</w:t>
            </w:r>
          </w:p>
        </w:tc>
        <w:tc>
          <w:tcPr>
            <w:tcW w:w="3192" w:type="dxa"/>
          </w:tcPr>
          <w:p w14:paraId="3AFC176E" w14:textId="033E7D04" w:rsidR="00E12410" w:rsidRPr="001C0019" w:rsidRDefault="00E12410" w:rsidP="00E12410">
            <w:pPr>
              <w:jc w:val="center"/>
              <w:rPr>
                <w:i/>
              </w:rPr>
            </w:pPr>
            <w:r w:rsidRPr="001C0019">
              <w:rPr>
                <w:i/>
              </w:rPr>
              <w:t>81.8</w:t>
            </w:r>
          </w:p>
        </w:tc>
        <w:tc>
          <w:tcPr>
            <w:tcW w:w="3192" w:type="dxa"/>
          </w:tcPr>
          <w:p w14:paraId="741BB40E" w14:textId="56B51F04" w:rsidR="00E12410" w:rsidRPr="001C0019" w:rsidRDefault="00E12410" w:rsidP="00E12410">
            <w:pPr>
              <w:jc w:val="center"/>
              <w:rPr>
                <w:i/>
              </w:rPr>
            </w:pPr>
            <w:r w:rsidRPr="001C0019">
              <w:rPr>
                <w:i/>
              </w:rPr>
              <w:t>83.7</w:t>
            </w:r>
          </w:p>
        </w:tc>
      </w:tr>
      <w:tr w:rsidR="00E12410" w:rsidRPr="001C0019" w14:paraId="39DBF8E8" w14:textId="77777777" w:rsidTr="00506D68">
        <w:tc>
          <w:tcPr>
            <w:tcW w:w="3192" w:type="dxa"/>
          </w:tcPr>
          <w:p w14:paraId="18052503" w14:textId="77777777" w:rsidR="00E12410" w:rsidRPr="001C0019" w:rsidRDefault="00E12410" w:rsidP="00E12410">
            <w:pPr>
              <w:rPr>
                <w:i/>
              </w:rPr>
            </w:pPr>
            <w:r w:rsidRPr="001C0019">
              <w:rPr>
                <w:i/>
              </w:rPr>
              <w:t>Madison</w:t>
            </w:r>
          </w:p>
        </w:tc>
        <w:tc>
          <w:tcPr>
            <w:tcW w:w="3192" w:type="dxa"/>
          </w:tcPr>
          <w:p w14:paraId="1869AD5F" w14:textId="5F5B1C6B" w:rsidR="00E12410" w:rsidRPr="001C0019" w:rsidRDefault="00E12410" w:rsidP="00E12410">
            <w:pPr>
              <w:jc w:val="center"/>
              <w:rPr>
                <w:i/>
              </w:rPr>
            </w:pPr>
            <w:r w:rsidRPr="001C0019">
              <w:rPr>
                <w:i/>
              </w:rPr>
              <w:t>80.8</w:t>
            </w:r>
          </w:p>
        </w:tc>
        <w:tc>
          <w:tcPr>
            <w:tcW w:w="3192" w:type="dxa"/>
          </w:tcPr>
          <w:p w14:paraId="292CE1B7" w14:textId="4877BEF9" w:rsidR="00E12410" w:rsidRPr="001C0019" w:rsidRDefault="00E12410" w:rsidP="00E12410">
            <w:pPr>
              <w:jc w:val="center"/>
              <w:rPr>
                <w:i/>
              </w:rPr>
            </w:pPr>
            <w:r w:rsidRPr="001C0019">
              <w:rPr>
                <w:i/>
              </w:rPr>
              <w:t>83.7</w:t>
            </w:r>
          </w:p>
        </w:tc>
      </w:tr>
      <w:tr w:rsidR="00E12410" w:rsidRPr="001C0019" w14:paraId="0C34125B" w14:textId="77777777" w:rsidTr="00506D68">
        <w:tc>
          <w:tcPr>
            <w:tcW w:w="3192" w:type="dxa"/>
          </w:tcPr>
          <w:p w14:paraId="46E8A470" w14:textId="77777777" w:rsidR="00E12410" w:rsidRPr="001C0019" w:rsidRDefault="00E12410" w:rsidP="00E12410">
            <w:pPr>
              <w:rPr>
                <w:i/>
              </w:rPr>
            </w:pPr>
            <w:r w:rsidRPr="001C0019">
              <w:rPr>
                <w:i/>
              </w:rPr>
              <w:t>Robertson</w:t>
            </w:r>
          </w:p>
        </w:tc>
        <w:tc>
          <w:tcPr>
            <w:tcW w:w="3192" w:type="dxa"/>
          </w:tcPr>
          <w:p w14:paraId="65F93374" w14:textId="7E6D1E8E" w:rsidR="00E12410" w:rsidRPr="001C0019" w:rsidRDefault="00E12410" w:rsidP="00E12410">
            <w:pPr>
              <w:jc w:val="center"/>
              <w:rPr>
                <w:i/>
              </w:rPr>
            </w:pPr>
            <w:r w:rsidRPr="001C0019">
              <w:rPr>
                <w:i/>
              </w:rPr>
              <w:t>84.5</w:t>
            </w:r>
          </w:p>
        </w:tc>
        <w:tc>
          <w:tcPr>
            <w:tcW w:w="3192" w:type="dxa"/>
          </w:tcPr>
          <w:p w14:paraId="2437D005" w14:textId="3E8BD7B4" w:rsidR="00E12410" w:rsidRPr="001C0019" w:rsidRDefault="00E12410" w:rsidP="00E12410">
            <w:pPr>
              <w:jc w:val="center"/>
              <w:rPr>
                <w:i/>
              </w:rPr>
            </w:pPr>
            <w:r w:rsidRPr="001C0019">
              <w:rPr>
                <w:i/>
              </w:rPr>
              <w:t>83.7</w:t>
            </w:r>
          </w:p>
        </w:tc>
      </w:tr>
      <w:tr w:rsidR="00E12410" w:rsidRPr="001C0019" w14:paraId="4F474519" w14:textId="77777777" w:rsidTr="00E33369">
        <w:trPr>
          <w:trHeight w:val="70"/>
        </w:trPr>
        <w:tc>
          <w:tcPr>
            <w:tcW w:w="3192" w:type="dxa"/>
          </w:tcPr>
          <w:p w14:paraId="44B0EBEC" w14:textId="77777777" w:rsidR="00E12410" w:rsidRPr="001C0019" w:rsidRDefault="00E12410" w:rsidP="00E12410">
            <w:pPr>
              <w:rPr>
                <w:i/>
              </w:rPr>
            </w:pPr>
            <w:r w:rsidRPr="001C0019">
              <w:rPr>
                <w:i/>
              </w:rPr>
              <w:t>Washington</w:t>
            </w:r>
          </w:p>
        </w:tc>
        <w:tc>
          <w:tcPr>
            <w:tcW w:w="3192" w:type="dxa"/>
          </w:tcPr>
          <w:p w14:paraId="5257A5C8" w14:textId="24A27C64" w:rsidR="00E12410" w:rsidRPr="001C0019" w:rsidRDefault="00E12410" w:rsidP="00E12410">
            <w:pPr>
              <w:jc w:val="center"/>
              <w:rPr>
                <w:i/>
              </w:rPr>
            </w:pPr>
            <w:r w:rsidRPr="001C0019">
              <w:rPr>
                <w:i/>
              </w:rPr>
              <w:t>86.7</w:t>
            </w:r>
          </w:p>
        </w:tc>
        <w:tc>
          <w:tcPr>
            <w:tcW w:w="3192" w:type="dxa"/>
          </w:tcPr>
          <w:p w14:paraId="077FDCD3" w14:textId="51898F03" w:rsidR="00E12410" w:rsidRPr="001C0019" w:rsidRDefault="00E12410" w:rsidP="00E12410">
            <w:pPr>
              <w:jc w:val="center"/>
              <w:rPr>
                <w:i/>
              </w:rPr>
            </w:pPr>
            <w:r w:rsidRPr="001C0019">
              <w:rPr>
                <w:i/>
              </w:rPr>
              <w:t>83.7</w:t>
            </w:r>
          </w:p>
        </w:tc>
      </w:tr>
    </w:tbl>
    <w:p w14:paraId="7C4D8E20" w14:textId="77777777" w:rsidR="00086887" w:rsidRPr="001C0019" w:rsidRDefault="00086887" w:rsidP="00086887">
      <w:pPr>
        <w:rPr>
          <w:i/>
          <w:sz w:val="18"/>
          <w:szCs w:val="18"/>
        </w:rPr>
      </w:pPr>
      <w:r w:rsidRPr="001C0019">
        <w:rPr>
          <w:i/>
          <w:sz w:val="18"/>
          <w:szCs w:val="18"/>
        </w:rPr>
        <w:t>Source: US Census ACS 5 year estimates 2015 - 2019</w:t>
      </w:r>
    </w:p>
    <w:p w14:paraId="7F075D40" w14:textId="77777777" w:rsidR="00506D68" w:rsidRPr="001C0019" w:rsidRDefault="00506D68" w:rsidP="001C0019">
      <w:pPr>
        <w:spacing w:before="100" w:beforeAutospacing="1" w:after="120"/>
        <w:jc w:val="center"/>
        <w:rPr>
          <w:b/>
          <w:i/>
        </w:rPr>
      </w:pPr>
      <w:r w:rsidRPr="001C0019">
        <w:rPr>
          <w:b/>
          <w:i/>
        </w:rPr>
        <w:t>Percent of Persons with a Disability under 65 Years of Age</w:t>
      </w:r>
    </w:p>
    <w:tbl>
      <w:tblPr>
        <w:tblStyle w:val="TableGrid"/>
        <w:tblW w:w="0" w:type="auto"/>
        <w:tblLook w:val="04A0" w:firstRow="1" w:lastRow="0" w:firstColumn="1" w:lastColumn="0" w:noHBand="0" w:noVBand="1"/>
      </w:tblPr>
      <w:tblGrid>
        <w:gridCol w:w="3192"/>
        <w:gridCol w:w="3192"/>
        <w:gridCol w:w="3192"/>
      </w:tblGrid>
      <w:tr w:rsidR="00506D68" w:rsidRPr="001C0019" w14:paraId="6FE25098" w14:textId="77777777" w:rsidTr="001C0019">
        <w:tc>
          <w:tcPr>
            <w:tcW w:w="3192" w:type="dxa"/>
          </w:tcPr>
          <w:p w14:paraId="5911D7C9" w14:textId="77777777" w:rsidR="00506D68" w:rsidRPr="001C0019" w:rsidRDefault="00506D68" w:rsidP="00506D68">
            <w:pPr>
              <w:rPr>
                <w:b/>
                <w:i/>
              </w:rPr>
            </w:pPr>
            <w:r w:rsidRPr="001C0019">
              <w:rPr>
                <w:b/>
                <w:i/>
              </w:rPr>
              <w:t>County</w:t>
            </w:r>
          </w:p>
        </w:tc>
        <w:tc>
          <w:tcPr>
            <w:tcW w:w="3192" w:type="dxa"/>
          </w:tcPr>
          <w:p w14:paraId="1C9017FB" w14:textId="77777777" w:rsidR="00506D68" w:rsidRPr="001C0019" w:rsidRDefault="00506D68" w:rsidP="00506D68">
            <w:pPr>
              <w:rPr>
                <w:b/>
                <w:i/>
              </w:rPr>
            </w:pPr>
            <w:r w:rsidRPr="001C0019">
              <w:rPr>
                <w:b/>
                <w:i/>
              </w:rPr>
              <w:t>% Persons with Disability under age 65 by County</w:t>
            </w:r>
          </w:p>
        </w:tc>
        <w:tc>
          <w:tcPr>
            <w:tcW w:w="3192" w:type="dxa"/>
          </w:tcPr>
          <w:p w14:paraId="5EF4C97B" w14:textId="77777777" w:rsidR="00506D68" w:rsidRPr="001C0019" w:rsidRDefault="00506D68" w:rsidP="00506D68">
            <w:pPr>
              <w:jc w:val="center"/>
              <w:rPr>
                <w:b/>
                <w:i/>
              </w:rPr>
            </w:pPr>
            <w:r w:rsidRPr="001C0019">
              <w:rPr>
                <w:b/>
                <w:i/>
              </w:rPr>
              <w:t>US Average</w:t>
            </w:r>
          </w:p>
        </w:tc>
      </w:tr>
      <w:tr w:rsidR="005F086E" w:rsidRPr="001C0019" w14:paraId="070F6B1F" w14:textId="77777777" w:rsidTr="001C0019">
        <w:tc>
          <w:tcPr>
            <w:tcW w:w="3192" w:type="dxa"/>
          </w:tcPr>
          <w:p w14:paraId="583ABA0C" w14:textId="77777777" w:rsidR="005F086E" w:rsidRPr="001C0019" w:rsidRDefault="005F086E" w:rsidP="005F086E">
            <w:pPr>
              <w:rPr>
                <w:i/>
              </w:rPr>
            </w:pPr>
            <w:r w:rsidRPr="001C0019">
              <w:rPr>
                <w:i/>
              </w:rPr>
              <w:t>Brazos</w:t>
            </w:r>
          </w:p>
        </w:tc>
        <w:tc>
          <w:tcPr>
            <w:tcW w:w="3192" w:type="dxa"/>
          </w:tcPr>
          <w:p w14:paraId="60004EAD" w14:textId="5E599DB8" w:rsidR="005F086E" w:rsidRPr="001C0019" w:rsidRDefault="005F086E" w:rsidP="005F086E">
            <w:pPr>
              <w:jc w:val="center"/>
              <w:rPr>
                <w:i/>
              </w:rPr>
            </w:pPr>
            <w:r w:rsidRPr="001C0019">
              <w:rPr>
                <w:i/>
              </w:rPr>
              <w:t>6.0</w:t>
            </w:r>
          </w:p>
        </w:tc>
        <w:tc>
          <w:tcPr>
            <w:tcW w:w="3192" w:type="dxa"/>
          </w:tcPr>
          <w:p w14:paraId="06D72768" w14:textId="5BCFAD77" w:rsidR="005F086E" w:rsidRPr="001C0019" w:rsidRDefault="005F086E" w:rsidP="005F086E">
            <w:pPr>
              <w:jc w:val="center"/>
              <w:rPr>
                <w:i/>
              </w:rPr>
            </w:pPr>
            <w:r w:rsidRPr="001C0019">
              <w:rPr>
                <w:i/>
              </w:rPr>
              <w:t>7.9</w:t>
            </w:r>
          </w:p>
        </w:tc>
      </w:tr>
      <w:tr w:rsidR="005F086E" w:rsidRPr="001C0019" w14:paraId="4C55036F" w14:textId="77777777" w:rsidTr="001C0019">
        <w:tc>
          <w:tcPr>
            <w:tcW w:w="3192" w:type="dxa"/>
          </w:tcPr>
          <w:p w14:paraId="758D296C" w14:textId="77777777" w:rsidR="005F086E" w:rsidRPr="001C0019" w:rsidRDefault="005F086E" w:rsidP="005F086E">
            <w:pPr>
              <w:rPr>
                <w:i/>
              </w:rPr>
            </w:pPr>
            <w:r w:rsidRPr="001C0019">
              <w:rPr>
                <w:i/>
              </w:rPr>
              <w:t>Burleson</w:t>
            </w:r>
          </w:p>
        </w:tc>
        <w:tc>
          <w:tcPr>
            <w:tcW w:w="3192" w:type="dxa"/>
          </w:tcPr>
          <w:p w14:paraId="437B1809" w14:textId="0163D048" w:rsidR="005F086E" w:rsidRPr="001C0019" w:rsidRDefault="005F086E" w:rsidP="005F086E">
            <w:pPr>
              <w:jc w:val="center"/>
              <w:rPr>
                <w:i/>
              </w:rPr>
            </w:pPr>
            <w:r w:rsidRPr="001C0019">
              <w:rPr>
                <w:i/>
              </w:rPr>
              <w:t>10.8</w:t>
            </w:r>
          </w:p>
        </w:tc>
        <w:tc>
          <w:tcPr>
            <w:tcW w:w="3192" w:type="dxa"/>
          </w:tcPr>
          <w:p w14:paraId="6455D83A" w14:textId="65ED9FC0" w:rsidR="005F086E" w:rsidRPr="001C0019" w:rsidRDefault="005F086E" w:rsidP="005F086E">
            <w:pPr>
              <w:jc w:val="center"/>
              <w:rPr>
                <w:i/>
              </w:rPr>
            </w:pPr>
            <w:r w:rsidRPr="001C0019">
              <w:rPr>
                <w:i/>
              </w:rPr>
              <w:t>7.9</w:t>
            </w:r>
          </w:p>
        </w:tc>
      </w:tr>
      <w:tr w:rsidR="005F086E" w:rsidRPr="001C0019" w14:paraId="7DED5180" w14:textId="77777777" w:rsidTr="001C0019">
        <w:tc>
          <w:tcPr>
            <w:tcW w:w="3192" w:type="dxa"/>
          </w:tcPr>
          <w:p w14:paraId="74719569" w14:textId="77777777" w:rsidR="005F086E" w:rsidRPr="001C0019" w:rsidRDefault="005F086E" w:rsidP="005F086E">
            <w:pPr>
              <w:rPr>
                <w:i/>
              </w:rPr>
            </w:pPr>
            <w:r w:rsidRPr="001C0019">
              <w:rPr>
                <w:i/>
              </w:rPr>
              <w:t>Grimes</w:t>
            </w:r>
          </w:p>
        </w:tc>
        <w:tc>
          <w:tcPr>
            <w:tcW w:w="3192" w:type="dxa"/>
          </w:tcPr>
          <w:p w14:paraId="447DC00D" w14:textId="3E6C458B" w:rsidR="005F086E" w:rsidRPr="001C0019" w:rsidRDefault="005F086E" w:rsidP="005F086E">
            <w:pPr>
              <w:jc w:val="center"/>
              <w:rPr>
                <w:i/>
              </w:rPr>
            </w:pPr>
            <w:r w:rsidRPr="001C0019">
              <w:rPr>
                <w:i/>
              </w:rPr>
              <w:t>8.3</w:t>
            </w:r>
          </w:p>
        </w:tc>
        <w:tc>
          <w:tcPr>
            <w:tcW w:w="3192" w:type="dxa"/>
          </w:tcPr>
          <w:p w14:paraId="273D8392" w14:textId="64310B7F" w:rsidR="005F086E" w:rsidRPr="001C0019" w:rsidRDefault="005F086E" w:rsidP="005F086E">
            <w:pPr>
              <w:jc w:val="center"/>
              <w:rPr>
                <w:i/>
              </w:rPr>
            </w:pPr>
            <w:r w:rsidRPr="001C0019">
              <w:rPr>
                <w:i/>
              </w:rPr>
              <w:t>7.9</w:t>
            </w:r>
          </w:p>
        </w:tc>
      </w:tr>
      <w:tr w:rsidR="005F086E" w:rsidRPr="001C0019" w14:paraId="7CC7E36E" w14:textId="77777777" w:rsidTr="001C0019">
        <w:tc>
          <w:tcPr>
            <w:tcW w:w="3192" w:type="dxa"/>
          </w:tcPr>
          <w:p w14:paraId="145C970F" w14:textId="77777777" w:rsidR="005F086E" w:rsidRPr="001C0019" w:rsidRDefault="005F086E" w:rsidP="005F086E">
            <w:pPr>
              <w:rPr>
                <w:i/>
              </w:rPr>
            </w:pPr>
            <w:r w:rsidRPr="001C0019">
              <w:rPr>
                <w:i/>
              </w:rPr>
              <w:t>Leon</w:t>
            </w:r>
          </w:p>
        </w:tc>
        <w:tc>
          <w:tcPr>
            <w:tcW w:w="3192" w:type="dxa"/>
          </w:tcPr>
          <w:p w14:paraId="3F1BE228" w14:textId="49B03BBF" w:rsidR="005F086E" w:rsidRPr="001C0019" w:rsidRDefault="005F086E" w:rsidP="005F086E">
            <w:pPr>
              <w:jc w:val="center"/>
              <w:rPr>
                <w:i/>
              </w:rPr>
            </w:pPr>
            <w:r w:rsidRPr="001C0019">
              <w:rPr>
                <w:i/>
              </w:rPr>
              <w:t>14.3</w:t>
            </w:r>
          </w:p>
        </w:tc>
        <w:tc>
          <w:tcPr>
            <w:tcW w:w="3192" w:type="dxa"/>
          </w:tcPr>
          <w:p w14:paraId="2BBFEBDA" w14:textId="1C0156A5" w:rsidR="005F086E" w:rsidRPr="001C0019" w:rsidRDefault="005F086E" w:rsidP="005F086E">
            <w:pPr>
              <w:jc w:val="center"/>
              <w:rPr>
                <w:i/>
              </w:rPr>
            </w:pPr>
            <w:r w:rsidRPr="001C0019">
              <w:rPr>
                <w:i/>
              </w:rPr>
              <w:t>7.9</w:t>
            </w:r>
          </w:p>
        </w:tc>
      </w:tr>
      <w:tr w:rsidR="005F086E" w:rsidRPr="001C0019" w14:paraId="716B31DF" w14:textId="77777777" w:rsidTr="001C0019">
        <w:tc>
          <w:tcPr>
            <w:tcW w:w="3192" w:type="dxa"/>
          </w:tcPr>
          <w:p w14:paraId="1B6CFFFB" w14:textId="77777777" w:rsidR="005F086E" w:rsidRPr="001C0019" w:rsidRDefault="005F086E" w:rsidP="005F086E">
            <w:pPr>
              <w:rPr>
                <w:i/>
              </w:rPr>
            </w:pPr>
            <w:r w:rsidRPr="001C0019">
              <w:rPr>
                <w:i/>
              </w:rPr>
              <w:t>Madison</w:t>
            </w:r>
          </w:p>
        </w:tc>
        <w:tc>
          <w:tcPr>
            <w:tcW w:w="3192" w:type="dxa"/>
          </w:tcPr>
          <w:p w14:paraId="3FA4EDF7" w14:textId="28B04215" w:rsidR="005F086E" w:rsidRPr="001C0019" w:rsidRDefault="005F086E" w:rsidP="005F086E">
            <w:pPr>
              <w:jc w:val="center"/>
              <w:rPr>
                <w:i/>
              </w:rPr>
            </w:pPr>
            <w:r w:rsidRPr="001C0019">
              <w:rPr>
                <w:i/>
              </w:rPr>
              <w:t>9.6</w:t>
            </w:r>
          </w:p>
        </w:tc>
        <w:tc>
          <w:tcPr>
            <w:tcW w:w="3192" w:type="dxa"/>
          </w:tcPr>
          <w:p w14:paraId="3549F5E5" w14:textId="1B997F4F" w:rsidR="005F086E" w:rsidRPr="001C0019" w:rsidRDefault="005F086E" w:rsidP="005F086E">
            <w:pPr>
              <w:jc w:val="center"/>
              <w:rPr>
                <w:i/>
              </w:rPr>
            </w:pPr>
            <w:r w:rsidRPr="001C0019">
              <w:rPr>
                <w:i/>
              </w:rPr>
              <w:t>7.9</w:t>
            </w:r>
          </w:p>
        </w:tc>
      </w:tr>
      <w:tr w:rsidR="005F086E" w:rsidRPr="001C0019" w14:paraId="218C1803" w14:textId="77777777" w:rsidTr="001C0019">
        <w:tc>
          <w:tcPr>
            <w:tcW w:w="3192" w:type="dxa"/>
          </w:tcPr>
          <w:p w14:paraId="3865367E" w14:textId="77777777" w:rsidR="005F086E" w:rsidRPr="001C0019" w:rsidRDefault="005F086E" w:rsidP="005F086E">
            <w:pPr>
              <w:rPr>
                <w:i/>
              </w:rPr>
            </w:pPr>
            <w:r w:rsidRPr="001C0019">
              <w:rPr>
                <w:i/>
              </w:rPr>
              <w:t>Robertson</w:t>
            </w:r>
          </w:p>
        </w:tc>
        <w:tc>
          <w:tcPr>
            <w:tcW w:w="3192" w:type="dxa"/>
          </w:tcPr>
          <w:p w14:paraId="1DE84AA1" w14:textId="5ABAFB3D" w:rsidR="005F086E" w:rsidRPr="001C0019" w:rsidRDefault="005F086E" w:rsidP="005F086E">
            <w:pPr>
              <w:jc w:val="center"/>
              <w:rPr>
                <w:i/>
              </w:rPr>
            </w:pPr>
            <w:r w:rsidRPr="001C0019">
              <w:rPr>
                <w:i/>
              </w:rPr>
              <w:t>10.2</w:t>
            </w:r>
          </w:p>
        </w:tc>
        <w:tc>
          <w:tcPr>
            <w:tcW w:w="3192" w:type="dxa"/>
          </w:tcPr>
          <w:p w14:paraId="7383C792" w14:textId="42A2AD42" w:rsidR="005F086E" w:rsidRPr="001C0019" w:rsidRDefault="005F086E" w:rsidP="005F086E">
            <w:pPr>
              <w:jc w:val="center"/>
              <w:rPr>
                <w:i/>
              </w:rPr>
            </w:pPr>
            <w:r w:rsidRPr="001C0019">
              <w:rPr>
                <w:i/>
              </w:rPr>
              <w:t>7.9</w:t>
            </w:r>
          </w:p>
        </w:tc>
      </w:tr>
    </w:tbl>
    <w:p w14:paraId="1AC74EA6" w14:textId="77777777" w:rsidR="00BD57F2" w:rsidRPr="001C0019" w:rsidRDefault="00BD57F2" w:rsidP="00BD57F2">
      <w:pPr>
        <w:rPr>
          <w:i/>
          <w:sz w:val="18"/>
          <w:szCs w:val="18"/>
        </w:rPr>
      </w:pPr>
      <w:r w:rsidRPr="001C0019">
        <w:rPr>
          <w:i/>
          <w:sz w:val="18"/>
          <w:szCs w:val="18"/>
        </w:rPr>
        <w:t>Source: US Census ACS 5 Year Survey</w:t>
      </w:r>
    </w:p>
    <w:p w14:paraId="332F5381" w14:textId="69005838" w:rsidR="00506D68" w:rsidRPr="001C0019" w:rsidRDefault="00506D68" w:rsidP="00506D68">
      <w:pPr>
        <w:spacing w:before="100" w:beforeAutospacing="1" w:after="100" w:afterAutospacing="1"/>
        <w:jc w:val="both"/>
        <w:rPr>
          <w:i/>
        </w:rPr>
      </w:pPr>
      <w:r w:rsidRPr="001C0019">
        <w:rPr>
          <w:i/>
        </w:rPr>
        <w:t>The table above presents the percent of persons with a disability under age 65 by county in the Brazos WDA.  The region has significantly greater proportion of individuals with disabilities than the national average</w:t>
      </w:r>
      <w:r w:rsidR="00E33369" w:rsidRPr="001C0019">
        <w:rPr>
          <w:i/>
        </w:rPr>
        <w:t>, except for Brazos Valley</w:t>
      </w:r>
      <w:r w:rsidRPr="001C0019">
        <w:rPr>
          <w:i/>
        </w:rPr>
        <w:t xml:space="preserve">.  The </w:t>
      </w:r>
      <w:r w:rsidR="0063617C" w:rsidRPr="001C0019">
        <w:rPr>
          <w:i/>
        </w:rPr>
        <w:t xml:space="preserve">US </w:t>
      </w:r>
      <w:r w:rsidRPr="001C0019">
        <w:rPr>
          <w:i/>
        </w:rPr>
        <w:t xml:space="preserve">average is </w:t>
      </w:r>
      <w:r w:rsidR="00FE1CA2" w:rsidRPr="001C0019">
        <w:rPr>
          <w:i/>
        </w:rPr>
        <w:t>7.9</w:t>
      </w:r>
      <w:r w:rsidRPr="001C0019">
        <w:rPr>
          <w:i/>
        </w:rPr>
        <w:t xml:space="preserve">%.  </w:t>
      </w:r>
      <w:r w:rsidR="0063617C" w:rsidRPr="001C0019">
        <w:rPr>
          <w:i/>
        </w:rPr>
        <w:t>T</w:t>
      </w:r>
      <w:r w:rsidRPr="001C0019">
        <w:rPr>
          <w:i/>
        </w:rPr>
        <w:t>h</w:t>
      </w:r>
      <w:r w:rsidR="0063617C" w:rsidRPr="001C0019">
        <w:rPr>
          <w:i/>
        </w:rPr>
        <w:t>is</w:t>
      </w:r>
      <w:r w:rsidRPr="001C0019">
        <w:rPr>
          <w:i/>
        </w:rPr>
        <w:t xml:space="preserve"> increase</w:t>
      </w:r>
      <w:r w:rsidR="0063617C" w:rsidRPr="001C0019">
        <w:rPr>
          <w:i/>
        </w:rPr>
        <w:t xml:space="preserve"> </w:t>
      </w:r>
      <w:r w:rsidR="00FE1CA2" w:rsidRPr="001C0019">
        <w:rPr>
          <w:i/>
        </w:rPr>
        <w:t xml:space="preserve">in </w:t>
      </w:r>
      <w:r w:rsidR="0063617C" w:rsidRPr="001C0019">
        <w:rPr>
          <w:i/>
        </w:rPr>
        <w:t xml:space="preserve">the number </w:t>
      </w:r>
      <w:r w:rsidRPr="001C0019">
        <w:rPr>
          <w:i/>
        </w:rPr>
        <w:t xml:space="preserve">of job seekers </w:t>
      </w:r>
      <w:r w:rsidR="00E30EAC" w:rsidRPr="001C0019">
        <w:rPr>
          <w:i/>
        </w:rPr>
        <w:t xml:space="preserve">with disabilities </w:t>
      </w:r>
      <w:r w:rsidRPr="001C0019">
        <w:rPr>
          <w:i/>
        </w:rPr>
        <w:t xml:space="preserve">in the region </w:t>
      </w:r>
      <w:r w:rsidR="00FE1CA2" w:rsidRPr="001C0019">
        <w:rPr>
          <w:i/>
        </w:rPr>
        <w:t xml:space="preserve">shows that attention is needed to add </w:t>
      </w:r>
      <w:r w:rsidRPr="001C0019">
        <w:rPr>
          <w:i/>
        </w:rPr>
        <w:t xml:space="preserve">additional </w:t>
      </w:r>
      <w:r w:rsidR="004B616B" w:rsidRPr="001C0019">
        <w:rPr>
          <w:i/>
        </w:rPr>
        <w:t>accommodations for</w:t>
      </w:r>
      <w:r w:rsidRPr="001C0019">
        <w:rPr>
          <w:i/>
        </w:rPr>
        <w:t xml:space="preserve"> training </w:t>
      </w:r>
      <w:r w:rsidR="00E30EAC" w:rsidRPr="001C0019">
        <w:rPr>
          <w:i/>
        </w:rPr>
        <w:t xml:space="preserve">for skills </w:t>
      </w:r>
      <w:r w:rsidRPr="001C0019">
        <w:rPr>
          <w:i/>
        </w:rPr>
        <w:t>in the workplace.</w:t>
      </w:r>
    </w:p>
    <w:p w14:paraId="39A34F69" w14:textId="77777777" w:rsidR="00506D68" w:rsidRPr="001C0019" w:rsidRDefault="00506D68" w:rsidP="00506D68">
      <w:pPr>
        <w:spacing w:before="100" w:beforeAutospacing="1"/>
        <w:jc w:val="center"/>
        <w:rPr>
          <w:b/>
          <w:i/>
        </w:rPr>
      </w:pPr>
      <w:r w:rsidRPr="001C0019">
        <w:rPr>
          <w:b/>
          <w:i/>
        </w:rPr>
        <w:t>Percent of Persons in Poverty by County</w:t>
      </w:r>
    </w:p>
    <w:tbl>
      <w:tblPr>
        <w:tblStyle w:val="TableGrid"/>
        <w:tblW w:w="0" w:type="auto"/>
        <w:tblLook w:val="04A0" w:firstRow="1" w:lastRow="0" w:firstColumn="1" w:lastColumn="0" w:noHBand="0" w:noVBand="1"/>
      </w:tblPr>
      <w:tblGrid>
        <w:gridCol w:w="3192"/>
        <w:gridCol w:w="3192"/>
        <w:gridCol w:w="3192"/>
      </w:tblGrid>
      <w:tr w:rsidR="00506D68" w:rsidRPr="001C0019" w14:paraId="29E207A8" w14:textId="77777777" w:rsidTr="00506D68">
        <w:tc>
          <w:tcPr>
            <w:tcW w:w="3192" w:type="dxa"/>
          </w:tcPr>
          <w:p w14:paraId="492A36ED" w14:textId="77777777" w:rsidR="00506D68" w:rsidRPr="001C0019" w:rsidRDefault="00506D68" w:rsidP="00506D68">
            <w:pPr>
              <w:rPr>
                <w:b/>
                <w:i/>
              </w:rPr>
            </w:pPr>
            <w:r w:rsidRPr="001C0019">
              <w:rPr>
                <w:b/>
                <w:i/>
              </w:rPr>
              <w:t>County</w:t>
            </w:r>
          </w:p>
        </w:tc>
        <w:tc>
          <w:tcPr>
            <w:tcW w:w="3192" w:type="dxa"/>
          </w:tcPr>
          <w:p w14:paraId="7389FC62" w14:textId="77777777" w:rsidR="00506D68" w:rsidRPr="001C0019" w:rsidRDefault="00506D68" w:rsidP="00506D68">
            <w:pPr>
              <w:rPr>
                <w:b/>
                <w:i/>
              </w:rPr>
            </w:pPr>
            <w:r w:rsidRPr="001C0019">
              <w:rPr>
                <w:b/>
                <w:i/>
              </w:rPr>
              <w:t>% Persons in Poverty</w:t>
            </w:r>
          </w:p>
        </w:tc>
        <w:tc>
          <w:tcPr>
            <w:tcW w:w="3192" w:type="dxa"/>
          </w:tcPr>
          <w:p w14:paraId="0FA43716" w14:textId="77777777" w:rsidR="00506D68" w:rsidRPr="001C0019" w:rsidRDefault="00506D68" w:rsidP="00506D68">
            <w:pPr>
              <w:jc w:val="center"/>
              <w:rPr>
                <w:b/>
                <w:i/>
              </w:rPr>
            </w:pPr>
            <w:r w:rsidRPr="001C0019">
              <w:rPr>
                <w:b/>
                <w:i/>
              </w:rPr>
              <w:t>US Average</w:t>
            </w:r>
          </w:p>
        </w:tc>
      </w:tr>
      <w:tr w:rsidR="005F086E" w:rsidRPr="001C0019" w14:paraId="172C239D" w14:textId="77777777" w:rsidTr="00506D68">
        <w:tc>
          <w:tcPr>
            <w:tcW w:w="3192" w:type="dxa"/>
          </w:tcPr>
          <w:p w14:paraId="5F4C8881" w14:textId="77777777" w:rsidR="005F086E" w:rsidRPr="001C0019" w:rsidRDefault="005F086E" w:rsidP="005F086E">
            <w:pPr>
              <w:rPr>
                <w:i/>
              </w:rPr>
            </w:pPr>
            <w:r w:rsidRPr="001C0019">
              <w:rPr>
                <w:i/>
              </w:rPr>
              <w:t>Brazos</w:t>
            </w:r>
          </w:p>
        </w:tc>
        <w:tc>
          <w:tcPr>
            <w:tcW w:w="3192" w:type="dxa"/>
          </w:tcPr>
          <w:p w14:paraId="161D99DA" w14:textId="1BC0F3DD" w:rsidR="005F086E" w:rsidRPr="001C0019" w:rsidRDefault="005F086E" w:rsidP="005F086E">
            <w:pPr>
              <w:jc w:val="center"/>
              <w:rPr>
                <w:i/>
              </w:rPr>
            </w:pPr>
            <w:r w:rsidRPr="001C0019">
              <w:rPr>
                <w:i/>
              </w:rPr>
              <w:t>20.0</w:t>
            </w:r>
          </w:p>
        </w:tc>
        <w:tc>
          <w:tcPr>
            <w:tcW w:w="3192" w:type="dxa"/>
          </w:tcPr>
          <w:p w14:paraId="08A403A2" w14:textId="56E53288" w:rsidR="005F086E" w:rsidRPr="001C0019" w:rsidRDefault="005F086E" w:rsidP="005F086E">
            <w:pPr>
              <w:jc w:val="center"/>
              <w:rPr>
                <w:i/>
              </w:rPr>
            </w:pPr>
            <w:r w:rsidRPr="001C0019">
              <w:rPr>
                <w:i/>
              </w:rPr>
              <w:t>13.6</w:t>
            </w:r>
          </w:p>
        </w:tc>
      </w:tr>
      <w:tr w:rsidR="005F086E" w:rsidRPr="001C0019" w14:paraId="4C14864F" w14:textId="77777777" w:rsidTr="00506D68">
        <w:tc>
          <w:tcPr>
            <w:tcW w:w="3192" w:type="dxa"/>
          </w:tcPr>
          <w:p w14:paraId="135EF5A3" w14:textId="77777777" w:rsidR="005F086E" w:rsidRPr="001C0019" w:rsidRDefault="005F086E" w:rsidP="005F086E">
            <w:pPr>
              <w:rPr>
                <w:i/>
              </w:rPr>
            </w:pPr>
            <w:r w:rsidRPr="001C0019">
              <w:rPr>
                <w:i/>
              </w:rPr>
              <w:t>Burleson</w:t>
            </w:r>
          </w:p>
        </w:tc>
        <w:tc>
          <w:tcPr>
            <w:tcW w:w="3192" w:type="dxa"/>
          </w:tcPr>
          <w:p w14:paraId="3D021926" w14:textId="238F4AA3" w:rsidR="005F086E" w:rsidRPr="001C0019" w:rsidRDefault="005F086E" w:rsidP="005F086E">
            <w:pPr>
              <w:jc w:val="center"/>
              <w:rPr>
                <w:i/>
              </w:rPr>
            </w:pPr>
            <w:r w:rsidRPr="001C0019">
              <w:rPr>
                <w:i/>
              </w:rPr>
              <w:t>13.8</w:t>
            </w:r>
          </w:p>
        </w:tc>
        <w:tc>
          <w:tcPr>
            <w:tcW w:w="3192" w:type="dxa"/>
          </w:tcPr>
          <w:p w14:paraId="148BA3B8" w14:textId="68D70BD2" w:rsidR="005F086E" w:rsidRPr="001C0019" w:rsidRDefault="005F086E" w:rsidP="005F086E">
            <w:pPr>
              <w:jc w:val="center"/>
              <w:rPr>
                <w:i/>
              </w:rPr>
            </w:pPr>
            <w:r w:rsidRPr="001C0019">
              <w:rPr>
                <w:i/>
              </w:rPr>
              <w:t>13.6</w:t>
            </w:r>
          </w:p>
        </w:tc>
      </w:tr>
      <w:tr w:rsidR="005F086E" w:rsidRPr="001C0019" w14:paraId="1A1F90ED" w14:textId="77777777" w:rsidTr="00506D68">
        <w:tc>
          <w:tcPr>
            <w:tcW w:w="3192" w:type="dxa"/>
          </w:tcPr>
          <w:p w14:paraId="4A7174F1" w14:textId="77777777" w:rsidR="005F086E" w:rsidRPr="001C0019" w:rsidRDefault="005F086E" w:rsidP="005F086E">
            <w:pPr>
              <w:rPr>
                <w:i/>
              </w:rPr>
            </w:pPr>
            <w:r w:rsidRPr="001C0019">
              <w:rPr>
                <w:i/>
              </w:rPr>
              <w:t>Grimes</w:t>
            </w:r>
          </w:p>
        </w:tc>
        <w:tc>
          <w:tcPr>
            <w:tcW w:w="3192" w:type="dxa"/>
          </w:tcPr>
          <w:p w14:paraId="7DA01F22" w14:textId="5905FCDF" w:rsidR="005F086E" w:rsidRPr="001C0019" w:rsidRDefault="005F086E" w:rsidP="005F086E">
            <w:pPr>
              <w:jc w:val="center"/>
              <w:rPr>
                <w:i/>
              </w:rPr>
            </w:pPr>
            <w:r w:rsidRPr="001C0019">
              <w:rPr>
                <w:i/>
              </w:rPr>
              <w:t>15.9</w:t>
            </w:r>
          </w:p>
        </w:tc>
        <w:tc>
          <w:tcPr>
            <w:tcW w:w="3192" w:type="dxa"/>
          </w:tcPr>
          <w:p w14:paraId="02D7568A" w14:textId="31008845" w:rsidR="005F086E" w:rsidRPr="001C0019" w:rsidRDefault="005F086E" w:rsidP="005F086E">
            <w:pPr>
              <w:jc w:val="center"/>
              <w:rPr>
                <w:i/>
              </w:rPr>
            </w:pPr>
            <w:r w:rsidRPr="001C0019">
              <w:rPr>
                <w:i/>
              </w:rPr>
              <w:t>13.6</w:t>
            </w:r>
          </w:p>
        </w:tc>
      </w:tr>
      <w:tr w:rsidR="005F086E" w:rsidRPr="001C0019" w14:paraId="3A29792B" w14:textId="77777777" w:rsidTr="00506D68">
        <w:tc>
          <w:tcPr>
            <w:tcW w:w="3192" w:type="dxa"/>
          </w:tcPr>
          <w:p w14:paraId="48078EB2" w14:textId="77777777" w:rsidR="005F086E" w:rsidRPr="001C0019" w:rsidRDefault="005F086E" w:rsidP="005F086E">
            <w:pPr>
              <w:rPr>
                <w:i/>
              </w:rPr>
            </w:pPr>
            <w:r w:rsidRPr="001C0019">
              <w:rPr>
                <w:i/>
              </w:rPr>
              <w:t>Leon</w:t>
            </w:r>
          </w:p>
        </w:tc>
        <w:tc>
          <w:tcPr>
            <w:tcW w:w="3192" w:type="dxa"/>
          </w:tcPr>
          <w:p w14:paraId="64FA0ECA" w14:textId="3730493E" w:rsidR="005F086E" w:rsidRPr="001C0019" w:rsidRDefault="005F086E" w:rsidP="005F086E">
            <w:pPr>
              <w:jc w:val="center"/>
              <w:rPr>
                <w:i/>
              </w:rPr>
            </w:pPr>
            <w:r w:rsidRPr="001C0019">
              <w:rPr>
                <w:i/>
              </w:rPr>
              <w:t>14.4</w:t>
            </w:r>
          </w:p>
        </w:tc>
        <w:tc>
          <w:tcPr>
            <w:tcW w:w="3192" w:type="dxa"/>
          </w:tcPr>
          <w:p w14:paraId="68164A33" w14:textId="2B523D38" w:rsidR="005F086E" w:rsidRPr="001C0019" w:rsidRDefault="005F086E" w:rsidP="005F086E">
            <w:pPr>
              <w:jc w:val="center"/>
              <w:rPr>
                <w:i/>
              </w:rPr>
            </w:pPr>
            <w:r w:rsidRPr="001C0019">
              <w:rPr>
                <w:i/>
              </w:rPr>
              <w:t>13.6</w:t>
            </w:r>
          </w:p>
        </w:tc>
      </w:tr>
      <w:tr w:rsidR="005F086E" w:rsidRPr="001C0019" w14:paraId="5E984493" w14:textId="77777777" w:rsidTr="00506D68">
        <w:tc>
          <w:tcPr>
            <w:tcW w:w="3192" w:type="dxa"/>
          </w:tcPr>
          <w:p w14:paraId="641A3D03" w14:textId="77777777" w:rsidR="005F086E" w:rsidRPr="001C0019" w:rsidRDefault="005F086E" w:rsidP="005F086E">
            <w:pPr>
              <w:rPr>
                <w:i/>
              </w:rPr>
            </w:pPr>
            <w:r w:rsidRPr="001C0019">
              <w:rPr>
                <w:i/>
              </w:rPr>
              <w:t>Madison</w:t>
            </w:r>
          </w:p>
        </w:tc>
        <w:tc>
          <w:tcPr>
            <w:tcW w:w="3192" w:type="dxa"/>
          </w:tcPr>
          <w:p w14:paraId="5DA3867D" w14:textId="55FF0EBB" w:rsidR="005F086E" w:rsidRPr="001C0019" w:rsidRDefault="005F086E" w:rsidP="005F086E">
            <w:pPr>
              <w:jc w:val="center"/>
              <w:rPr>
                <w:i/>
              </w:rPr>
            </w:pPr>
            <w:r w:rsidRPr="001C0019">
              <w:rPr>
                <w:i/>
              </w:rPr>
              <w:t>17.8</w:t>
            </w:r>
          </w:p>
        </w:tc>
        <w:tc>
          <w:tcPr>
            <w:tcW w:w="3192" w:type="dxa"/>
          </w:tcPr>
          <w:p w14:paraId="656B408D" w14:textId="4D7F0C91" w:rsidR="005F086E" w:rsidRPr="001C0019" w:rsidRDefault="005F086E" w:rsidP="005F086E">
            <w:pPr>
              <w:jc w:val="center"/>
              <w:rPr>
                <w:i/>
              </w:rPr>
            </w:pPr>
            <w:r w:rsidRPr="001C0019">
              <w:rPr>
                <w:i/>
              </w:rPr>
              <w:t>13.6</w:t>
            </w:r>
          </w:p>
        </w:tc>
      </w:tr>
      <w:tr w:rsidR="005F086E" w:rsidRPr="001C0019" w14:paraId="4E2ACE9F" w14:textId="77777777" w:rsidTr="00506D68">
        <w:tc>
          <w:tcPr>
            <w:tcW w:w="3192" w:type="dxa"/>
          </w:tcPr>
          <w:p w14:paraId="128BB610" w14:textId="77777777" w:rsidR="005F086E" w:rsidRPr="001C0019" w:rsidRDefault="005F086E" w:rsidP="005F086E">
            <w:pPr>
              <w:rPr>
                <w:i/>
              </w:rPr>
            </w:pPr>
            <w:r w:rsidRPr="001C0019">
              <w:rPr>
                <w:i/>
              </w:rPr>
              <w:t>Robertson</w:t>
            </w:r>
          </w:p>
        </w:tc>
        <w:tc>
          <w:tcPr>
            <w:tcW w:w="3192" w:type="dxa"/>
          </w:tcPr>
          <w:p w14:paraId="14D4448E" w14:textId="34A8E292" w:rsidR="005F086E" w:rsidRPr="001C0019" w:rsidRDefault="005F086E" w:rsidP="005F086E">
            <w:pPr>
              <w:jc w:val="center"/>
              <w:rPr>
                <w:i/>
              </w:rPr>
            </w:pPr>
            <w:r w:rsidRPr="001C0019">
              <w:rPr>
                <w:i/>
              </w:rPr>
              <w:t>20.7</w:t>
            </w:r>
          </w:p>
        </w:tc>
        <w:tc>
          <w:tcPr>
            <w:tcW w:w="3192" w:type="dxa"/>
          </w:tcPr>
          <w:p w14:paraId="2E56ACAA" w14:textId="4140AB6A" w:rsidR="005F086E" w:rsidRPr="001C0019" w:rsidRDefault="005F086E" w:rsidP="005F086E">
            <w:pPr>
              <w:jc w:val="center"/>
              <w:rPr>
                <w:i/>
              </w:rPr>
            </w:pPr>
            <w:r w:rsidRPr="001C0019">
              <w:rPr>
                <w:i/>
              </w:rPr>
              <w:t>13.6</w:t>
            </w:r>
          </w:p>
        </w:tc>
      </w:tr>
      <w:tr w:rsidR="005F086E" w:rsidRPr="001C0019" w14:paraId="6C4369CF" w14:textId="77777777" w:rsidTr="00506D68">
        <w:tc>
          <w:tcPr>
            <w:tcW w:w="3192" w:type="dxa"/>
          </w:tcPr>
          <w:p w14:paraId="5B4593EF" w14:textId="77777777" w:rsidR="005F086E" w:rsidRPr="001C0019" w:rsidRDefault="005F086E" w:rsidP="005F086E">
            <w:pPr>
              <w:spacing w:after="100" w:afterAutospacing="1"/>
              <w:rPr>
                <w:i/>
              </w:rPr>
            </w:pPr>
            <w:r w:rsidRPr="001C0019">
              <w:rPr>
                <w:i/>
              </w:rPr>
              <w:t>Washington</w:t>
            </w:r>
          </w:p>
        </w:tc>
        <w:tc>
          <w:tcPr>
            <w:tcW w:w="3192" w:type="dxa"/>
          </w:tcPr>
          <w:p w14:paraId="1749206D" w14:textId="46F37CF4" w:rsidR="005F086E" w:rsidRPr="001C0019" w:rsidRDefault="005F086E" w:rsidP="005F086E">
            <w:pPr>
              <w:jc w:val="center"/>
              <w:rPr>
                <w:i/>
              </w:rPr>
            </w:pPr>
            <w:r w:rsidRPr="001C0019">
              <w:rPr>
                <w:i/>
              </w:rPr>
              <w:t>10.6</w:t>
            </w:r>
          </w:p>
        </w:tc>
        <w:tc>
          <w:tcPr>
            <w:tcW w:w="3192" w:type="dxa"/>
          </w:tcPr>
          <w:p w14:paraId="6B6DBEF3" w14:textId="4D1FA303" w:rsidR="005F086E" w:rsidRPr="001C0019" w:rsidRDefault="005F086E" w:rsidP="005F086E">
            <w:pPr>
              <w:jc w:val="center"/>
              <w:rPr>
                <w:i/>
              </w:rPr>
            </w:pPr>
            <w:r w:rsidRPr="001C0019">
              <w:rPr>
                <w:i/>
              </w:rPr>
              <w:t>13.6</w:t>
            </w:r>
          </w:p>
        </w:tc>
      </w:tr>
    </w:tbl>
    <w:p w14:paraId="269A1DCA" w14:textId="77777777" w:rsidR="00086887" w:rsidRPr="001C0019" w:rsidRDefault="00086887" w:rsidP="00086887">
      <w:pPr>
        <w:rPr>
          <w:i/>
          <w:sz w:val="18"/>
          <w:szCs w:val="18"/>
        </w:rPr>
      </w:pPr>
      <w:r w:rsidRPr="001C0019">
        <w:rPr>
          <w:i/>
          <w:sz w:val="18"/>
          <w:szCs w:val="18"/>
        </w:rPr>
        <w:t>Source: US Census ACS 5 Year Survey</w:t>
      </w:r>
    </w:p>
    <w:p w14:paraId="713F1C03" w14:textId="5525CF9A" w:rsidR="00506D68" w:rsidRPr="001C0019" w:rsidRDefault="00506D68" w:rsidP="00506D68">
      <w:pPr>
        <w:pStyle w:val="NoSpacing"/>
        <w:rPr>
          <w:rFonts w:ascii="Times New Roman" w:hAnsi="Times New Roman" w:cs="Times New Roman"/>
          <w:i/>
          <w:sz w:val="18"/>
          <w:szCs w:val="18"/>
        </w:rPr>
      </w:pPr>
    </w:p>
    <w:p w14:paraId="1D229BFF" w14:textId="1D4898B5" w:rsidR="00506D68" w:rsidRPr="001C0019" w:rsidRDefault="00506D68" w:rsidP="00506D68">
      <w:pPr>
        <w:spacing w:before="100" w:beforeAutospacing="1" w:after="100" w:afterAutospacing="1"/>
        <w:jc w:val="both"/>
        <w:rPr>
          <w:i/>
        </w:rPr>
      </w:pPr>
      <w:r w:rsidRPr="001C0019">
        <w:rPr>
          <w:i/>
        </w:rPr>
        <w:t>Poverty rates for the Brazos WDA are presented in the table above.  The national average for persons in poverty is 13.</w:t>
      </w:r>
      <w:r w:rsidR="00E30EAC" w:rsidRPr="001C0019">
        <w:rPr>
          <w:i/>
        </w:rPr>
        <w:t>6</w:t>
      </w:r>
      <w:r w:rsidRPr="001C0019">
        <w:rPr>
          <w:i/>
        </w:rPr>
        <w:t xml:space="preserve">%.  </w:t>
      </w:r>
      <w:r w:rsidR="00E30EAC" w:rsidRPr="001C0019">
        <w:rPr>
          <w:i/>
        </w:rPr>
        <w:t>Washington</w:t>
      </w:r>
      <w:r w:rsidRPr="001C0019">
        <w:rPr>
          <w:i/>
        </w:rPr>
        <w:t xml:space="preserve"> County </w:t>
      </w:r>
      <w:r w:rsidR="00E30EAC" w:rsidRPr="001C0019">
        <w:rPr>
          <w:i/>
        </w:rPr>
        <w:t xml:space="preserve">is the only county in the Brazos Valley Region that does not </w:t>
      </w:r>
      <w:r w:rsidRPr="001C0019">
        <w:rPr>
          <w:i/>
        </w:rPr>
        <w:t>exceed the national poverty rate.  The Texas average i</w:t>
      </w:r>
      <w:r w:rsidR="009D7246" w:rsidRPr="001C0019">
        <w:rPr>
          <w:i/>
        </w:rPr>
        <w:t>s 16</w:t>
      </w:r>
      <w:r w:rsidRPr="001C0019">
        <w:rPr>
          <w:i/>
        </w:rPr>
        <w:t>.</w:t>
      </w:r>
      <w:r w:rsidR="009D7246" w:rsidRPr="001C0019">
        <w:rPr>
          <w:i/>
        </w:rPr>
        <w:t>0</w:t>
      </w:r>
      <w:r w:rsidRPr="001C0019">
        <w:rPr>
          <w:i/>
        </w:rPr>
        <w:t xml:space="preserve">%. </w:t>
      </w:r>
      <w:r w:rsidR="009D7246" w:rsidRPr="001C0019">
        <w:rPr>
          <w:i/>
        </w:rPr>
        <w:t>Three</w:t>
      </w:r>
      <w:r w:rsidRPr="001C0019">
        <w:rPr>
          <w:i/>
        </w:rPr>
        <w:t xml:space="preserve"> of the seven counties in the region exceed the state rate for percent of persons in poverty.  The more urbanized Brazos County is experiencing nearly double the national rate.  This represents a significant challenge for workforce development programs and social services.  Individuals most in need of skills training are often unable to afford attending training without some form of income support or stipend, which are generally not available in workforce programs.</w:t>
      </w:r>
    </w:p>
    <w:p w14:paraId="53C757AF" w14:textId="77777777" w:rsidR="00506D68" w:rsidRPr="001C0019" w:rsidRDefault="00506D68" w:rsidP="00506D68">
      <w:pPr>
        <w:spacing w:before="100" w:beforeAutospacing="1" w:after="100" w:afterAutospacing="1"/>
        <w:rPr>
          <w:i/>
        </w:rPr>
      </w:pPr>
    </w:p>
    <w:p w14:paraId="4C6DC2AE" w14:textId="77777777" w:rsidR="00506D68" w:rsidRPr="001C0019" w:rsidRDefault="00506D68" w:rsidP="00506D68">
      <w:pPr>
        <w:spacing w:before="100" w:beforeAutospacing="1"/>
        <w:jc w:val="center"/>
        <w:rPr>
          <w:b/>
          <w:i/>
        </w:rPr>
      </w:pPr>
      <w:r w:rsidRPr="001C0019">
        <w:rPr>
          <w:b/>
          <w:i/>
        </w:rPr>
        <w:t>Number of Veterans in Brazos Valley WDA by County</w:t>
      </w:r>
    </w:p>
    <w:tbl>
      <w:tblPr>
        <w:tblStyle w:val="TableGrid"/>
        <w:tblW w:w="0" w:type="auto"/>
        <w:jc w:val="center"/>
        <w:tblLook w:val="04A0" w:firstRow="1" w:lastRow="0" w:firstColumn="1" w:lastColumn="0" w:noHBand="0" w:noVBand="1"/>
      </w:tblPr>
      <w:tblGrid>
        <w:gridCol w:w="3192"/>
        <w:gridCol w:w="3192"/>
      </w:tblGrid>
      <w:tr w:rsidR="00506D68" w:rsidRPr="001C0019" w14:paraId="68A9652D" w14:textId="77777777" w:rsidTr="00506D68">
        <w:trPr>
          <w:jc w:val="center"/>
        </w:trPr>
        <w:tc>
          <w:tcPr>
            <w:tcW w:w="3192" w:type="dxa"/>
          </w:tcPr>
          <w:p w14:paraId="29D26B19" w14:textId="77777777" w:rsidR="00506D68" w:rsidRPr="001C0019" w:rsidRDefault="00506D68" w:rsidP="00506D68">
            <w:pPr>
              <w:rPr>
                <w:b/>
                <w:i/>
              </w:rPr>
            </w:pPr>
            <w:r w:rsidRPr="001C0019">
              <w:rPr>
                <w:b/>
                <w:i/>
              </w:rPr>
              <w:t>County</w:t>
            </w:r>
          </w:p>
        </w:tc>
        <w:tc>
          <w:tcPr>
            <w:tcW w:w="3192" w:type="dxa"/>
            <w:vAlign w:val="bottom"/>
          </w:tcPr>
          <w:p w14:paraId="0863686A" w14:textId="77777777" w:rsidR="00506D68" w:rsidRPr="001C0019" w:rsidRDefault="00506D68" w:rsidP="00506D68">
            <w:pPr>
              <w:jc w:val="center"/>
              <w:rPr>
                <w:b/>
                <w:i/>
              </w:rPr>
            </w:pPr>
            <w:r w:rsidRPr="001C0019">
              <w:rPr>
                <w:b/>
                <w:i/>
              </w:rPr>
              <w:t>Number of Veterans</w:t>
            </w:r>
          </w:p>
        </w:tc>
      </w:tr>
      <w:tr w:rsidR="005F086E" w:rsidRPr="001C0019" w14:paraId="363B04FD" w14:textId="77777777" w:rsidTr="00506D68">
        <w:trPr>
          <w:jc w:val="center"/>
        </w:trPr>
        <w:tc>
          <w:tcPr>
            <w:tcW w:w="3192" w:type="dxa"/>
          </w:tcPr>
          <w:p w14:paraId="459B51CE" w14:textId="77777777" w:rsidR="005F086E" w:rsidRPr="001C0019" w:rsidRDefault="005F086E" w:rsidP="005F086E">
            <w:pPr>
              <w:rPr>
                <w:i/>
              </w:rPr>
            </w:pPr>
            <w:r w:rsidRPr="001C0019">
              <w:rPr>
                <w:i/>
              </w:rPr>
              <w:t>Brazos</w:t>
            </w:r>
          </w:p>
        </w:tc>
        <w:tc>
          <w:tcPr>
            <w:tcW w:w="3192" w:type="dxa"/>
          </w:tcPr>
          <w:p w14:paraId="729E193C" w14:textId="07C20667" w:rsidR="005F086E" w:rsidRPr="001C0019" w:rsidRDefault="005F086E" w:rsidP="005F086E">
            <w:pPr>
              <w:jc w:val="center"/>
              <w:rPr>
                <w:i/>
              </w:rPr>
            </w:pPr>
            <w:r w:rsidRPr="001C0019">
              <w:rPr>
                <w:i/>
              </w:rPr>
              <w:t>8,371</w:t>
            </w:r>
          </w:p>
        </w:tc>
      </w:tr>
      <w:tr w:rsidR="005F086E" w:rsidRPr="001C0019" w14:paraId="4C6E04AF" w14:textId="77777777" w:rsidTr="00506D68">
        <w:trPr>
          <w:jc w:val="center"/>
        </w:trPr>
        <w:tc>
          <w:tcPr>
            <w:tcW w:w="3192" w:type="dxa"/>
          </w:tcPr>
          <w:p w14:paraId="113B30DC" w14:textId="77777777" w:rsidR="005F086E" w:rsidRPr="001C0019" w:rsidRDefault="005F086E" w:rsidP="005F086E">
            <w:pPr>
              <w:rPr>
                <w:i/>
              </w:rPr>
            </w:pPr>
            <w:r w:rsidRPr="001C0019">
              <w:rPr>
                <w:i/>
              </w:rPr>
              <w:t>Burleson</w:t>
            </w:r>
          </w:p>
        </w:tc>
        <w:tc>
          <w:tcPr>
            <w:tcW w:w="3192" w:type="dxa"/>
          </w:tcPr>
          <w:p w14:paraId="26CE1E52" w14:textId="721E2884" w:rsidR="005F086E" w:rsidRPr="001C0019" w:rsidRDefault="005F086E" w:rsidP="005F086E">
            <w:pPr>
              <w:jc w:val="center"/>
              <w:rPr>
                <w:i/>
              </w:rPr>
            </w:pPr>
            <w:r w:rsidRPr="001C0019">
              <w:rPr>
                <w:i/>
              </w:rPr>
              <w:t>1,217</w:t>
            </w:r>
          </w:p>
        </w:tc>
      </w:tr>
      <w:tr w:rsidR="005F086E" w:rsidRPr="001C0019" w14:paraId="6DDF865C" w14:textId="77777777" w:rsidTr="00506D68">
        <w:trPr>
          <w:jc w:val="center"/>
        </w:trPr>
        <w:tc>
          <w:tcPr>
            <w:tcW w:w="3192" w:type="dxa"/>
          </w:tcPr>
          <w:p w14:paraId="33B67FB2" w14:textId="77777777" w:rsidR="005F086E" w:rsidRPr="001C0019" w:rsidRDefault="005F086E" w:rsidP="005F086E">
            <w:pPr>
              <w:rPr>
                <w:i/>
              </w:rPr>
            </w:pPr>
            <w:r w:rsidRPr="001C0019">
              <w:rPr>
                <w:i/>
              </w:rPr>
              <w:t>Grimes</w:t>
            </w:r>
          </w:p>
        </w:tc>
        <w:tc>
          <w:tcPr>
            <w:tcW w:w="3192" w:type="dxa"/>
          </w:tcPr>
          <w:p w14:paraId="7B4DAC7F" w14:textId="0565C85F" w:rsidR="005F086E" w:rsidRPr="001C0019" w:rsidRDefault="005F086E" w:rsidP="005F086E">
            <w:pPr>
              <w:jc w:val="center"/>
              <w:rPr>
                <w:i/>
              </w:rPr>
            </w:pPr>
            <w:r w:rsidRPr="001C0019">
              <w:rPr>
                <w:i/>
              </w:rPr>
              <w:t>1,901</w:t>
            </w:r>
          </w:p>
        </w:tc>
      </w:tr>
      <w:tr w:rsidR="005F086E" w:rsidRPr="001C0019" w14:paraId="783FF26C" w14:textId="77777777" w:rsidTr="00506D68">
        <w:trPr>
          <w:jc w:val="center"/>
        </w:trPr>
        <w:tc>
          <w:tcPr>
            <w:tcW w:w="3192" w:type="dxa"/>
          </w:tcPr>
          <w:p w14:paraId="33326BF0" w14:textId="77777777" w:rsidR="005F086E" w:rsidRPr="001C0019" w:rsidRDefault="005F086E" w:rsidP="005F086E">
            <w:pPr>
              <w:rPr>
                <w:i/>
              </w:rPr>
            </w:pPr>
            <w:r w:rsidRPr="001C0019">
              <w:rPr>
                <w:i/>
              </w:rPr>
              <w:t>Leon</w:t>
            </w:r>
          </w:p>
        </w:tc>
        <w:tc>
          <w:tcPr>
            <w:tcW w:w="3192" w:type="dxa"/>
          </w:tcPr>
          <w:p w14:paraId="30639B0C" w14:textId="0FBC576B" w:rsidR="005F086E" w:rsidRPr="001C0019" w:rsidRDefault="005F086E" w:rsidP="005F086E">
            <w:pPr>
              <w:jc w:val="center"/>
              <w:rPr>
                <w:i/>
              </w:rPr>
            </w:pPr>
            <w:r w:rsidRPr="001C0019">
              <w:rPr>
                <w:i/>
              </w:rPr>
              <w:t>1,313</w:t>
            </w:r>
          </w:p>
        </w:tc>
      </w:tr>
      <w:tr w:rsidR="005F086E" w:rsidRPr="001C0019" w14:paraId="2A0125F7" w14:textId="77777777" w:rsidTr="00506D68">
        <w:trPr>
          <w:jc w:val="center"/>
        </w:trPr>
        <w:tc>
          <w:tcPr>
            <w:tcW w:w="3192" w:type="dxa"/>
          </w:tcPr>
          <w:p w14:paraId="48441BFC" w14:textId="77777777" w:rsidR="005F086E" w:rsidRPr="001C0019" w:rsidRDefault="005F086E" w:rsidP="005F086E">
            <w:pPr>
              <w:rPr>
                <w:i/>
              </w:rPr>
            </w:pPr>
            <w:r w:rsidRPr="001C0019">
              <w:rPr>
                <w:i/>
              </w:rPr>
              <w:t>Madison</w:t>
            </w:r>
          </w:p>
        </w:tc>
        <w:tc>
          <w:tcPr>
            <w:tcW w:w="3192" w:type="dxa"/>
          </w:tcPr>
          <w:p w14:paraId="77F26B09" w14:textId="09205C69" w:rsidR="005F086E" w:rsidRPr="001C0019" w:rsidRDefault="005F086E" w:rsidP="005F086E">
            <w:pPr>
              <w:jc w:val="center"/>
              <w:rPr>
                <w:i/>
              </w:rPr>
            </w:pPr>
            <w:r w:rsidRPr="001C0019">
              <w:rPr>
                <w:i/>
              </w:rPr>
              <w:t>889</w:t>
            </w:r>
          </w:p>
        </w:tc>
      </w:tr>
      <w:tr w:rsidR="005F086E" w:rsidRPr="001C0019" w14:paraId="256B7BE2" w14:textId="77777777" w:rsidTr="00506D68">
        <w:trPr>
          <w:jc w:val="center"/>
        </w:trPr>
        <w:tc>
          <w:tcPr>
            <w:tcW w:w="3192" w:type="dxa"/>
          </w:tcPr>
          <w:p w14:paraId="091A4B93" w14:textId="77777777" w:rsidR="005F086E" w:rsidRPr="001C0019" w:rsidRDefault="005F086E" w:rsidP="005F086E">
            <w:pPr>
              <w:rPr>
                <w:i/>
              </w:rPr>
            </w:pPr>
            <w:r w:rsidRPr="001C0019">
              <w:rPr>
                <w:i/>
              </w:rPr>
              <w:t>Robertson</w:t>
            </w:r>
          </w:p>
        </w:tc>
        <w:tc>
          <w:tcPr>
            <w:tcW w:w="3192" w:type="dxa"/>
          </w:tcPr>
          <w:p w14:paraId="50D20DE2" w14:textId="623572AE" w:rsidR="005F086E" w:rsidRPr="001C0019" w:rsidRDefault="005F086E" w:rsidP="005F086E">
            <w:pPr>
              <w:jc w:val="center"/>
              <w:rPr>
                <w:i/>
              </w:rPr>
            </w:pPr>
            <w:r w:rsidRPr="001C0019">
              <w:rPr>
                <w:i/>
              </w:rPr>
              <w:t>797</w:t>
            </w:r>
          </w:p>
        </w:tc>
      </w:tr>
      <w:tr w:rsidR="005F086E" w:rsidRPr="001C0019" w14:paraId="45AB75E9" w14:textId="77777777" w:rsidTr="00506D68">
        <w:trPr>
          <w:jc w:val="center"/>
        </w:trPr>
        <w:tc>
          <w:tcPr>
            <w:tcW w:w="3192" w:type="dxa"/>
          </w:tcPr>
          <w:p w14:paraId="277C4C58" w14:textId="77777777" w:rsidR="005F086E" w:rsidRPr="001C0019" w:rsidRDefault="005F086E" w:rsidP="005F086E">
            <w:pPr>
              <w:rPr>
                <w:i/>
              </w:rPr>
            </w:pPr>
            <w:r w:rsidRPr="001C0019">
              <w:rPr>
                <w:i/>
              </w:rPr>
              <w:t>Washington</w:t>
            </w:r>
          </w:p>
        </w:tc>
        <w:tc>
          <w:tcPr>
            <w:tcW w:w="3192" w:type="dxa"/>
          </w:tcPr>
          <w:p w14:paraId="66898B22" w14:textId="5E3982A0" w:rsidR="005F086E" w:rsidRPr="001C0019" w:rsidRDefault="005F086E" w:rsidP="005F086E">
            <w:pPr>
              <w:jc w:val="center"/>
              <w:rPr>
                <w:i/>
              </w:rPr>
            </w:pPr>
            <w:r w:rsidRPr="001C0019">
              <w:rPr>
                <w:i/>
              </w:rPr>
              <w:t>2,139</w:t>
            </w:r>
          </w:p>
        </w:tc>
      </w:tr>
      <w:tr w:rsidR="005F086E" w:rsidRPr="001C0019" w14:paraId="0A1F7656" w14:textId="77777777" w:rsidTr="00506D68">
        <w:trPr>
          <w:jc w:val="center"/>
        </w:trPr>
        <w:tc>
          <w:tcPr>
            <w:tcW w:w="3192" w:type="dxa"/>
          </w:tcPr>
          <w:p w14:paraId="5DD74E53" w14:textId="77777777" w:rsidR="005F086E" w:rsidRPr="001C0019" w:rsidRDefault="005F086E" w:rsidP="005F086E">
            <w:pPr>
              <w:rPr>
                <w:i/>
              </w:rPr>
            </w:pPr>
            <w:r w:rsidRPr="001C0019">
              <w:rPr>
                <w:i/>
              </w:rPr>
              <w:t>Total</w:t>
            </w:r>
          </w:p>
        </w:tc>
        <w:tc>
          <w:tcPr>
            <w:tcW w:w="3192" w:type="dxa"/>
          </w:tcPr>
          <w:p w14:paraId="27E4A876" w14:textId="60E541C8" w:rsidR="005F086E" w:rsidRPr="001C0019" w:rsidRDefault="005F086E" w:rsidP="005F086E">
            <w:pPr>
              <w:jc w:val="center"/>
              <w:rPr>
                <w:i/>
              </w:rPr>
            </w:pPr>
            <w:r w:rsidRPr="001C0019">
              <w:rPr>
                <w:i/>
              </w:rPr>
              <w:t>16,627</w:t>
            </w:r>
          </w:p>
        </w:tc>
      </w:tr>
    </w:tbl>
    <w:p w14:paraId="66D2F3CB" w14:textId="35CFE488" w:rsidR="00086887" w:rsidRPr="001C0019" w:rsidRDefault="00086887" w:rsidP="00086887">
      <w:pPr>
        <w:ind w:left="1440"/>
        <w:rPr>
          <w:i/>
          <w:sz w:val="18"/>
          <w:szCs w:val="18"/>
        </w:rPr>
      </w:pPr>
      <w:r w:rsidRPr="001C0019">
        <w:rPr>
          <w:i/>
          <w:sz w:val="18"/>
          <w:szCs w:val="18"/>
        </w:rPr>
        <w:t>Source: US Census ACS 5 Year Survey</w:t>
      </w:r>
    </w:p>
    <w:p w14:paraId="75AC3279" w14:textId="6ECD53B9" w:rsidR="00BD57F2" w:rsidRDefault="00506D68" w:rsidP="00506D68">
      <w:pPr>
        <w:spacing w:before="100" w:beforeAutospacing="1" w:after="100" w:afterAutospacing="1"/>
        <w:jc w:val="both"/>
        <w:rPr>
          <w:i/>
        </w:rPr>
      </w:pPr>
      <w:r w:rsidRPr="001C0019">
        <w:rPr>
          <w:i/>
        </w:rPr>
        <w:t>The table above presents the number of veterans by county in the Brazos Valley WDA by county.  The region has a significa</w:t>
      </w:r>
      <w:r w:rsidR="00077F4B" w:rsidRPr="001C0019">
        <w:rPr>
          <w:i/>
        </w:rPr>
        <w:t>nt population of veterans with 50.0</w:t>
      </w:r>
      <w:r w:rsidRPr="001C0019">
        <w:rPr>
          <w:i/>
        </w:rPr>
        <w:t xml:space="preserve">% of the total in Brazos County alone.  Workforce development services to veterans are a priority at both the local, state and national levels.  In addition to skills needs some veterans also face barriers to employment due to drug use, PTSD, homelessness and psychological problems affecting their ability to complete training and return to the labor force.  While many veterans have social and family networks and resources to tap into for support, some veterans </w:t>
      </w:r>
      <w:proofErr w:type="gramStart"/>
      <w:r w:rsidRPr="001C0019">
        <w:rPr>
          <w:i/>
        </w:rPr>
        <w:t>are in need of</w:t>
      </w:r>
      <w:proofErr w:type="gramEnd"/>
      <w:r w:rsidRPr="001C0019">
        <w:rPr>
          <w:i/>
        </w:rPr>
        <w:t xml:space="preserve"> special targeted assistance both for skills training and for referral to other programs to address their barriers.  The Board works with Veterans programs to ensure that veterans receive assistance to become gainfully employed and address difficulties with adjusting to civilian life.</w:t>
      </w:r>
    </w:p>
    <w:p w14:paraId="5611CFD9" w14:textId="77777777" w:rsidR="00BD57F2" w:rsidRDefault="00BD57F2">
      <w:pPr>
        <w:rPr>
          <w:i/>
        </w:rPr>
      </w:pPr>
      <w:r>
        <w:rPr>
          <w:i/>
        </w:rPr>
        <w:br w:type="page"/>
      </w:r>
    </w:p>
    <w:p w14:paraId="24249C8A" w14:textId="77777777" w:rsidR="00C55665" w:rsidRPr="001C0019" w:rsidRDefault="00BB46F1">
      <w:pPr>
        <w:pStyle w:val="Heading1"/>
        <w:spacing w:before="234"/>
        <w:rPr>
          <w:sz w:val="24"/>
          <w:szCs w:val="24"/>
        </w:rPr>
      </w:pPr>
      <w:bookmarkStart w:id="12" w:name="D._Workforce_Development_Analysis"/>
      <w:bookmarkStart w:id="13" w:name="_bookmark10"/>
      <w:bookmarkStart w:id="14" w:name="Part_3:_Core_Programs"/>
      <w:bookmarkStart w:id="15" w:name="_bookmark11"/>
      <w:bookmarkEnd w:id="12"/>
      <w:bookmarkEnd w:id="13"/>
      <w:bookmarkEnd w:id="14"/>
      <w:bookmarkEnd w:id="15"/>
      <w:r w:rsidRPr="001C0019">
        <w:rPr>
          <w:sz w:val="24"/>
          <w:szCs w:val="24"/>
        </w:rPr>
        <w:t>Part 3: Core Programs</w:t>
      </w:r>
    </w:p>
    <w:p w14:paraId="2B962A4F" w14:textId="77777777" w:rsidR="00C55665" w:rsidRPr="001C0019" w:rsidRDefault="00BB46F1">
      <w:pPr>
        <w:pStyle w:val="Heading2"/>
        <w:numPr>
          <w:ilvl w:val="0"/>
          <w:numId w:val="7"/>
        </w:numPr>
        <w:tabs>
          <w:tab w:val="left" w:pos="413"/>
        </w:tabs>
        <w:spacing w:before="243"/>
      </w:pPr>
      <w:bookmarkStart w:id="16" w:name="A._Workforce_Development_System"/>
      <w:bookmarkStart w:id="17" w:name="_bookmark12"/>
      <w:bookmarkEnd w:id="16"/>
      <w:bookmarkEnd w:id="17"/>
      <w:r w:rsidRPr="001C0019">
        <w:t>Workforce Development</w:t>
      </w:r>
      <w:r w:rsidRPr="001C0019">
        <w:rPr>
          <w:spacing w:val="-3"/>
        </w:rPr>
        <w:t xml:space="preserve"> </w:t>
      </w:r>
      <w:r w:rsidRPr="001C0019">
        <w:t>System</w:t>
      </w:r>
    </w:p>
    <w:p w14:paraId="3AE1D9D0" w14:textId="77777777" w:rsidR="00C55665" w:rsidRPr="001C0019" w:rsidRDefault="00C55665">
      <w:pPr>
        <w:pStyle w:val="BodyText"/>
        <w:spacing w:before="10"/>
        <w:rPr>
          <w:b/>
        </w:rPr>
      </w:pPr>
    </w:p>
    <w:p w14:paraId="2ED4903C" w14:textId="07AE1FFC" w:rsidR="00BF3828" w:rsidRPr="001C0019" w:rsidRDefault="00BF3828" w:rsidP="00BF3828">
      <w:pPr>
        <w:rPr>
          <w:b/>
          <w:sz w:val="24"/>
          <w:szCs w:val="24"/>
        </w:rPr>
      </w:pPr>
    </w:p>
    <w:p w14:paraId="3E0DAB56" w14:textId="7BB0B36F" w:rsidR="00286050" w:rsidRPr="001C0019" w:rsidRDefault="00286050" w:rsidP="000E1991">
      <w:pPr>
        <w:jc w:val="both"/>
        <w:rPr>
          <w:b/>
          <w:sz w:val="24"/>
          <w:szCs w:val="24"/>
        </w:rPr>
      </w:pPr>
      <w:r w:rsidRPr="001C0019">
        <w:rPr>
          <w:i/>
          <w:sz w:val="24"/>
          <w:szCs w:val="24"/>
        </w:rPr>
        <w:t>Workforce Innovation and Opportunity Act (WIOA)</w:t>
      </w:r>
      <w:r w:rsidR="0013181A" w:rsidRPr="001C0019">
        <w:rPr>
          <w:i/>
          <w:sz w:val="24"/>
          <w:szCs w:val="24"/>
        </w:rPr>
        <w:t xml:space="preserve"> Adult, Dislocated Worker, In School Youth, Out of School Y</w:t>
      </w:r>
      <w:r w:rsidR="008F7348" w:rsidRPr="001C0019">
        <w:rPr>
          <w:i/>
          <w:sz w:val="24"/>
          <w:szCs w:val="24"/>
        </w:rPr>
        <w:t>outh,</w:t>
      </w:r>
      <w:r w:rsidRPr="001C0019">
        <w:rPr>
          <w:i/>
          <w:sz w:val="24"/>
          <w:szCs w:val="24"/>
        </w:rPr>
        <w:t xml:space="preserve"> Child Care Services (CCS), Employment Services (ES), Temporary Assistance to Needy Families (TANF or Choices), Supplemental Nutritional Assistance Program (SNAP), Adult Education Literacy Program (AEL), and TANF Non-Custodial Parent (NCP).</w:t>
      </w:r>
    </w:p>
    <w:p w14:paraId="282406E9" w14:textId="77777777" w:rsidR="00286050" w:rsidRPr="001C0019" w:rsidRDefault="00286050" w:rsidP="001B19A3">
      <w:pPr>
        <w:rPr>
          <w:i/>
          <w:sz w:val="24"/>
          <w:szCs w:val="24"/>
        </w:rPr>
      </w:pPr>
    </w:p>
    <w:p w14:paraId="5257E4AF" w14:textId="776B7608" w:rsidR="00F11DC1" w:rsidRPr="001C0019" w:rsidRDefault="00F11DC1" w:rsidP="00E615B1">
      <w:pPr>
        <w:jc w:val="both"/>
        <w:rPr>
          <w:i/>
          <w:sz w:val="24"/>
          <w:szCs w:val="24"/>
        </w:rPr>
      </w:pPr>
      <w:r w:rsidRPr="001C0019">
        <w:rPr>
          <w:i/>
          <w:sz w:val="24"/>
          <w:szCs w:val="24"/>
        </w:rPr>
        <w:t xml:space="preserve">The core workforce development programs that WSBVB provides through the workforce center system include the Workforce </w:t>
      </w:r>
      <w:r w:rsidR="00286050" w:rsidRPr="001C0019">
        <w:rPr>
          <w:i/>
          <w:sz w:val="24"/>
          <w:szCs w:val="24"/>
        </w:rPr>
        <w:t>Innovation and</w:t>
      </w:r>
      <w:r w:rsidRPr="001C0019">
        <w:rPr>
          <w:i/>
          <w:sz w:val="24"/>
          <w:szCs w:val="24"/>
        </w:rPr>
        <w:t xml:space="preserve"> Opportunity Act</w:t>
      </w:r>
      <w:r w:rsidR="00286050" w:rsidRPr="001C0019">
        <w:rPr>
          <w:i/>
          <w:sz w:val="24"/>
          <w:szCs w:val="24"/>
        </w:rPr>
        <w:t xml:space="preserve"> (WIOA)</w:t>
      </w:r>
      <w:r w:rsidRPr="001C0019">
        <w:rPr>
          <w:i/>
          <w:sz w:val="24"/>
          <w:szCs w:val="24"/>
        </w:rPr>
        <w:t>, providing Adults, Dislocated Workers and Youth with skills training, job search assistance, support services, counseling, case management, work experience and placement services</w:t>
      </w:r>
      <w:r w:rsidR="00286050" w:rsidRPr="001C0019">
        <w:rPr>
          <w:i/>
          <w:sz w:val="24"/>
          <w:szCs w:val="24"/>
        </w:rPr>
        <w:t>;</w:t>
      </w:r>
      <w:r w:rsidRPr="001C0019">
        <w:rPr>
          <w:i/>
          <w:sz w:val="24"/>
          <w:szCs w:val="24"/>
        </w:rPr>
        <w:t xml:space="preserve"> Temporary Assistance to Needy Families </w:t>
      </w:r>
      <w:r w:rsidR="00286050" w:rsidRPr="001C0019">
        <w:rPr>
          <w:i/>
          <w:sz w:val="24"/>
          <w:szCs w:val="24"/>
        </w:rPr>
        <w:t xml:space="preserve">(TANF or </w:t>
      </w:r>
      <w:r w:rsidRPr="001C0019">
        <w:rPr>
          <w:i/>
          <w:sz w:val="24"/>
          <w:szCs w:val="24"/>
        </w:rPr>
        <w:t>Choices program), assisting Choices participants in gaining employment experience, workforce maturity, and access to placement in a job paying a self-sustaining wage</w:t>
      </w:r>
      <w:r w:rsidR="00286050" w:rsidRPr="001C0019">
        <w:rPr>
          <w:i/>
          <w:sz w:val="24"/>
          <w:szCs w:val="24"/>
        </w:rPr>
        <w:t>;</w:t>
      </w:r>
      <w:r w:rsidRPr="001C0019">
        <w:rPr>
          <w:i/>
          <w:sz w:val="24"/>
          <w:szCs w:val="24"/>
        </w:rPr>
        <w:t xml:space="preserve"> Supplemental Nutrition Assistance Program</w:t>
      </w:r>
      <w:r w:rsidR="00286050" w:rsidRPr="001C0019">
        <w:rPr>
          <w:i/>
          <w:sz w:val="24"/>
          <w:szCs w:val="24"/>
        </w:rPr>
        <w:t xml:space="preserve"> (SNAP)</w:t>
      </w:r>
      <w:r w:rsidRPr="001C0019">
        <w:rPr>
          <w:i/>
          <w:sz w:val="24"/>
          <w:szCs w:val="24"/>
        </w:rPr>
        <w:t>, providing program recipients with job search assistance</w:t>
      </w:r>
      <w:r w:rsidR="0071583C" w:rsidRPr="001C0019">
        <w:rPr>
          <w:i/>
          <w:sz w:val="24"/>
          <w:szCs w:val="24"/>
        </w:rPr>
        <w:t xml:space="preserve"> and </w:t>
      </w:r>
      <w:r w:rsidRPr="001C0019">
        <w:rPr>
          <w:i/>
          <w:sz w:val="24"/>
          <w:szCs w:val="24"/>
        </w:rPr>
        <w:t xml:space="preserve"> referral and placement in jobs paying a living wage</w:t>
      </w:r>
      <w:r w:rsidR="0071583C" w:rsidRPr="001C0019">
        <w:rPr>
          <w:i/>
          <w:sz w:val="24"/>
          <w:szCs w:val="24"/>
        </w:rPr>
        <w:t xml:space="preserve">; Adult Education Literacy Program (AEL) that </w:t>
      </w:r>
      <w:r w:rsidR="00180C93" w:rsidRPr="001C0019">
        <w:rPr>
          <w:i/>
          <w:sz w:val="24"/>
          <w:szCs w:val="24"/>
        </w:rPr>
        <w:t>support</w:t>
      </w:r>
      <w:r w:rsidR="005B6AF4" w:rsidRPr="001C0019">
        <w:rPr>
          <w:i/>
          <w:sz w:val="24"/>
          <w:szCs w:val="24"/>
        </w:rPr>
        <w:t>s an increase in education and work</w:t>
      </w:r>
      <w:r w:rsidR="003E5FA8" w:rsidRPr="001C0019">
        <w:rPr>
          <w:i/>
          <w:sz w:val="24"/>
          <w:szCs w:val="24"/>
        </w:rPr>
        <w:t xml:space="preserve">-related outcomes including secondary and post-secondary training outcomes; </w:t>
      </w:r>
      <w:r w:rsidR="0071583C" w:rsidRPr="001C0019">
        <w:rPr>
          <w:i/>
          <w:sz w:val="24"/>
          <w:szCs w:val="24"/>
        </w:rPr>
        <w:t>and TANF Non-Custodial Parent (NCP)</w:t>
      </w:r>
      <w:r w:rsidR="003E5FA8" w:rsidRPr="001C0019">
        <w:rPr>
          <w:i/>
          <w:sz w:val="24"/>
          <w:szCs w:val="24"/>
        </w:rPr>
        <w:t>, aiding non-custodial parents with</w:t>
      </w:r>
      <w:r w:rsidR="004D0115" w:rsidRPr="001C0019">
        <w:rPr>
          <w:i/>
          <w:sz w:val="24"/>
          <w:szCs w:val="24"/>
        </w:rPr>
        <w:t xml:space="preserve"> education, </w:t>
      </w:r>
      <w:r w:rsidR="003E5FA8" w:rsidRPr="001C0019">
        <w:rPr>
          <w:i/>
          <w:sz w:val="24"/>
          <w:szCs w:val="24"/>
        </w:rPr>
        <w:t xml:space="preserve"> </w:t>
      </w:r>
      <w:r w:rsidR="004D0115" w:rsidRPr="001C0019">
        <w:rPr>
          <w:i/>
          <w:sz w:val="24"/>
          <w:szCs w:val="24"/>
        </w:rPr>
        <w:t xml:space="preserve">job training and workforce services.  </w:t>
      </w:r>
      <w:r w:rsidRPr="001C0019">
        <w:rPr>
          <w:i/>
          <w:sz w:val="24"/>
          <w:szCs w:val="24"/>
        </w:rPr>
        <w:t xml:space="preserve">These programs are supported by the Child Care </w:t>
      </w:r>
      <w:r w:rsidR="00516E6A" w:rsidRPr="001C0019">
        <w:rPr>
          <w:i/>
          <w:sz w:val="24"/>
          <w:szCs w:val="24"/>
        </w:rPr>
        <w:t>Services Program</w:t>
      </w:r>
      <w:r w:rsidR="004D0115" w:rsidRPr="001C0019">
        <w:rPr>
          <w:i/>
          <w:sz w:val="24"/>
          <w:szCs w:val="24"/>
        </w:rPr>
        <w:t xml:space="preserve">, which </w:t>
      </w:r>
      <w:r w:rsidRPr="001C0019">
        <w:rPr>
          <w:i/>
          <w:sz w:val="24"/>
          <w:szCs w:val="24"/>
        </w:rPr>
        <w:t>provid</w:t>
      </w:r>
      <w:r w:rsidR="004D0115" w:rsidRPr="001C0019">
        <w:rPr>
          <w:i/>
          <w:sz w:val="24"/>
          <w:szCs w:val="24"/>
        </w:rPr>
        <w:t>es</w:t>
      </w:r>
      <w:r w:rsidRPr="001C0019">
        <w:rPr>
          <w:i/>
          <w:sz w:val="24"/>
          <w:szCs w:val="24"/>
        </w:rPr>
        <w:t xml:space="preserve"> </w:t>
      </w:r>
      <w:r w:rsidR="008F7348" w:rsidRPr="001C0019">
        <w:rPr>
          <w:i/>
          <w:sz w:val="24"/>
          <w:szCs w:val="24"/>
        </w:rPr>
        <w:t>childcare</w:t>
      </w:r>
      <w:r w:rsidRPr="001C0019">
        <w:rPr>
          <w:i/>
          <w:sz w:val="24"/>
          <w:szCs w:val="24"/>
        </w:rPr>
        <w:t xml:space="preserve"> assistance to families </w:t>
      </w:r>
      <w:r w:rsidR="004D0115" w:rsidRPr="001C0019">
        <w:rPr>
          <w:i/>
          <w:sz w:val="24"/>
          <w:szCs w:val="24"/>
        </w:rPr>
        <w:t xml:space="preserve">with </w:t>
      </w:r>
      <w:r w:rsidRPr="001C0019">
        <w:rPr>
          <w:i/>
          <w:sz w:val="24"/>
          <w:szCs w:val="24"/>
        </w:rPr>
        <w:t xml:space="preserve">parent(s) </w:t>
      </w:r>
      <w:r w:rsidR="000B7D12" w:rsidRPr="001C0019">
        <w:rPr>
          <w:i/>
          <w:sz w:val="24"/>
          <w:szCs w:val="24"/>
        </w:rPr>
        <w:t xml:space="preserve">who are </w:t>
      </w:r>
      <w:r w:rsidRPr="001C0019">
        <w:rPr>
          <w:i/>
          <w:sz w:val="24"/>
          <w:szCs w:val="24"/>
        </w:rPr>
        <w:t>working or in training.</w:t>
      </w:r>
    </w:p>
    <w:p w14:paraId="10ECE099" w14:textId="623D6CF7" w:rsidR="00F11DC1" w:rsidRPr="001C0019" w:rsidRDefault="00F11DC1" w:rsidP="001B19A3">
      <w:pPr>
        <w:rPr>
          <w:i/>
          <w:sz w:val="24"/>
          <w:szCs w:val="24"/>
        </w:rPr>
      </w:pPr>
      <w:r w:rsidRPr="001C0019">
        <w:rPr>
          <w:i/>
          <w:sz w:val="24"/>
          <w:szCs w:val="24"/>
        </w:rPr>
        <w:t>The State Plan identifies a number of strategies tied to individual state agencies objectives to meet the Texas Workforce Investment Council’s State Plan.  The vision is “an innovative, world-class Texas workforce system ensures success in the dynamic global economy”.  The mission of the workforce development system is</w:t>
      </w:r>
      <w:r w:rsidR="00DD4CD1" w:rsidRPr="001C0019">
        <w:rPr>
          <w:i/>
          <w:sz w:val="24"/>
          <w:szCs w:val="24"/>
        </w:rPr>
        <w:t xml:space="preserve"> </w:t>
      </w:r>
      <w:r w:rsidRPr="001C0019">
        <w:rPr>
          <w:i/>
          <w:sz w:val="24"/>
          <w:szCs w:val="24"/>
        </w:rPr>
        <w:t>to position Texas as a global economic leader by:</w:t>
      </w:r>
    </w:p>
    <w:p w14:paraId="6A710AF2" w14:textId="77777777" w:rsidR="00F11DC1" w:rsidRPr="001C0019" w:rsidRDefault="00F11DC1" w:rsidP="00F11DC1">
      <w:pPr>
        <w:ind w:left="720"/>
        <w:rPr>
          <w:i/>
          <w:sz w:val="24"/>
          <w:szCs w:val="24"/>
        </w:rPr>
      </w:pPr>
    </w:p>
    <w:p w14:paraId="0DBDDD0E" w14:textId="77777777" w:rsidR="00F11DC1" w:rsidRPr="001C0019" w:rsidRDefault="00F11DC1" w:rsidP="00481917">
      <w:pPr>
        <w:pStyle w:val="ListParagraph"/>
        <w:widowControl/>
        <w:numPr>
          <w:ilvl w:val="0"/>
          <w:numId w:val="20"/>
        </w:numPr>
        <w:autoSpaceDE/>
        <w:autoSpaceDN/>
        <w:spacing w:after="200" w:line="276" w:lineRule="auto"/>
        <w:contextualSpacing/>
        <w:rPr>
          <w:i/>
          <w:sz w:val="24"/>
          <w:szCs w:val="24"/>
        </w:rPr>
      </w:pPr>
      <w:r w:rsidRPr="001C0019">
        <w:rPr>
          <w:i/>
          <w:sz w:val="24"/>
          <w:szCs w:val="24"/>
        </w:rPr>
        <w:t>Growing and sustaining a competitive workforce</w:t>
      </w:r>
    </w:p>
    <w:p w14:paraId="47D60E38" w14:textId="77777777" w:rsidR="00F11DC1" w:rsidRPr="001C0019" w:rsidRDefault="00F11DC1" w:rsidP="00481917">
      <w:pPr>
        <w:pStyle w:val="ListParagraph"/>
        <w:widowControl/>
        <w:numPr>
          <w:ilvl w:val="0"/>
          <w:numId w:val="20"/>
        </w:numPr>
        <w:autoSpaceDE/>
        <w:autoSpaceDN/>
        <w:spacing w:after="200" w:line="276" w:lineRule="auto"/>
        <w:contextualSpacing/>
        <w:rPr>
          <w:i/>
          <w:sz w:val="24"/>
          <w:szCs w:val="24"/>
        </w:rPr>
      </w:pPr>
      <w:r w:rsidRPr="001C0019">
        <w:rPr>
          <w:i/>
          <w:sz w:val="24"/>
          <w:szCs w:val="24"/>
        </w:rPr>
        <w:t>Aligning programs with employer needs</w:t>
      </w:r>
    </w:p>
    <w:p w14:paraId="79EC53A8" w14:textId="77777777" w:rsidR="00F11DC1" w:rsidRPr="001C0019" w:rsidRDefault="00F11DC1" w:rsidP="00481917">
      <w:pPr>
        <w:pStyle w:val="ListParagraph"/>
        <w:widowControl/>
        <w:numPr>
          <w:ilvl w:val="0"/>
          <w:numId w:val="20"/>
        </w:numPr>
        <w:autoSpaceDE/>
        <w:autoSpaceDN/>
        <w:spacing w:after="200" w:line="276" w:lineRule="auto"/>
        <w:contextualSpacing/>
        <w:rPr>
          <w:i/>
          <w:sz w:val="24"/>
          <w:szCs w:val="24"/>
        </w:rPr>
      </w:pPr>
      <w:r w:rsidRPr="001C0019">
        <w:rPr>
          <w:i/>
          <w:sz w:val="24"/>
          <w:szCs w:val="24"/>
        </w:rPr>
        <w:t>Integrating system services</w:t>
      </w:r>
    </w:p>
    <w:p w14:paraId="7A5241A6" w14:textId="77777777" w:rsidR="00F11DC1" w:rsidRPr="001C0019" w:rsidRDefault="00F11DC1" w:rsidP="00481917">
      <w:pPr>
        <w:pStyle w:val="ListParagraph"/>
        <w:widowControl/>
        <w:numPr>
          <w:ilvl w:val="0"/>
          <w:numId w:val="20"/>
        </w:numPr>
        <w:autoSpaceDE/>
        <w:autoSpaceDN/>
        <w:spacing w:after="200" w:line="276" w:lineRule="auto"/>
        <w:contextualSpacing/>
        <w:rPr>
          <w:i/>
          <w:sz w:val="24"/>
          <w:szCs w:val="24"/>
        </w:rPr>
      </w:pPr>
      <w:r w:rsidRPr="001C0019">
        <w:rPr>
          <w:i/>
          <w:sz w:val="24"/>
          <w:szCs w:val="24"/>
        </w:rPr>
        <w:t>Leveraging partnerships</w:t>
      </w:r>
    </w:p>
    <w:p w14:paraId="40AD739E" w14:textId="4A9C97FB" w:rsidR="00F11DC1" w:rsidRPr="001C0019" w:rsidRDefault="00F11DC1" w:rsidP="001B19A3">
      <w:pPr>
        <w:rPr>
          <w:i/>
          <w:sz w:val="24"/>
          <w:szCs w:val="24"/>
        </w:rPr>
      </w:pPr>
      <w:r w:rsidRPr="001C0019">
        <w:rPr>
          <w:i/>
          <w:sz w:val="24"/>
          <w:szCs w:val="24"/>
        </w:rPr>
        <w:t>The State Plan identifies four goals for its partner agencies.  Below is each goal statement and how WSBVB will support each goal.</w:t>
      </w:r>
    </w:p>
    <w:p w14:paraId="747F49DA" w14:textId="77777777" w:rsidR="002044AE" w:rsidRPr="001C0019" w:rsidRDefault="002044AE" w:rsidP="001B19A3">
      <w:pPr>
        <w:rPr>
          <w:i/>
          <w:sz w:val="24"/>
          <w:szCs w:val="24"/>
        </w:rPr>
      </w:pPr>
    </w:p>
    <w:p w14:paraId="5939470B" w14:textId="77777777" w:rsidR="00F11DC1" w:rsidRPr="001C0019" w:rsidRDefault="00F11DC1" w:rsidP="002F6034">
      <w:pPr>
        <w:rPr>
          <w:b/>
          <w:i/>
          <w:sz w:val="24"/>
          <w:szCs w:val="24"/>
        </w:rPr>
      </w:pPr>
      <w:r w:rsidRPr="001C0019">
        <w:rPr>
          <w:b/>
          <w:i/>
          <w:sz w:val="24"/>
          <w:szCs w:val="24"/>
        </w:rPr>
        <w:t>Goal 1: Focus on Employers</w:t>
      </w:r>
    </w:p>
    <w:p w14:paraId="2B4600F9" w14:textId="77777777" w:rsidR="002F6034" w:rsidRPr="001C0019" w:rsidRDefault="002F6034" w:rsidP="002F6034">
      <w:pPr>
        <w:jc w:val="both"/>
        <w:rPr>
          <w:i/>
          <w:sz w:val="24"/>
          <w:szCs w:val="24"/>
        </w:rPr>
      </w:pPr>
    </w:p>
    <w:p w14:paraId="05675840" w14:textId="5C11A078" w:rsidR="00F11DC1" w:rsidRPr="001C0019" w:rsidRDefault="00F11DC1" w:rsidP="002F6034">
      <w:pPr>
        <w:jc w:val="both"/>
        <w:rPr>
          <w:i/>
          <w:sz w:val="24"/>
          <w:szCs w:val="24"/>
        </w:rPr>
      </w:pPr>
      <w:r w:rsidRPr="001C0019">
        <w:rPr>
          <w:b/>
          <w:i/>
          <w:sz w:val="24"/>
          <w:szCs w:val="24"/>
        </w:rPr>
        <w:t>Board Response</w:t>
      </w:r>
      <w:r w:rsidRPr="001C0019">
        <w:rPr>
          <w:i/>
          <w:sz w:val="24"/>
          <w:szCs w:val="24"/>
        </w:rPr>
        <w:t xml:space="preserve">:  WSBVB </w:t>
      </w:r>
      <w:r w:rsidR="00B62FF3" w:rsidRPr="001C0019">
        <w:rPr>
          <w:i/>
          <w:sz w:val="24"/>
          <w:szCs w:val="24"/>
        </w:rPr>
        <w:t>focuses</w:t>
      </w:r>
      <w:r w:rsidRPr="001C0019">
        <w:rPr>
          <w:i/>
          <w:sz w:val="24"/>
          <w:szCs w:val="24"/>
        </w:rPr>
        <w:t xml:space="preserve"> on employer needs through the establishment of its business services unit, through the operation of labor exchange services under the Wagner Peyser Act, through employer membership on its board</w:t>
      </w:r>
      <w:r w:rsidR="00B62FF3" w:rsidRPr="001C0019">
        <w:rPr>
          <w:i/>
          <w:sz w:val="24"/>
          <w:szCs w:val="24"/>
        </w:rPr>
        <w:t xml:space="preserve"> and </w:t>
      </w:r>
      <w:r w:rsidRPr="001C0019">
        <w:rPr>
          <w:i/>
          <w:sz w:val="24"/>
          <w:szCs w:val="24"/>
        </w:rPr>
        <w:t>through its work with employers to outreach veterans to find quality employment.  The Board workforce center staff interact</w:t>
      </w:r>
      <w:r w:rsidR="002E1F70" w:rsidRPr="001C0019">
        <w:rPr>
          <w:i/>
          <w:sz w:val="24"/>
          <w:szCs w:val="24"/>
        </w:rPr>
        <w:t>s</w:t>
      </w:r>
      <w:r w:rsidRPr="001C0019">
        <w:rPr>
          <w:i/>
          <w:sz w:val="24"/>
          <w:szCs w:val="24"/>
        </w:rPr>
        <w:t xml:space="preserve"> with employers daily with one </w:t>
      </w:r>
      <w:r w:rsidR="00B62FF3" w:rsidRPr="001C0019">
        <w:rPr>
          <w:i/>
          <w:sz w:val="24"/>
          <w:szCs w:val="24"/>
        </w:rPr>
        <w:t xml:space="preserve">dominating </w:t>
      </w:r>
      <w:r w:rsidRPr="001C0019">
        <w:rPr>
          <w:i/>
          <w:sz w:val="24"/>
          <w:szCs w:val="24"/>
        </w:rPr>
        <w:t xml:space="preserve">mission – to listen to what employers to understand their business </w:t>
      </w:r>
      <w:r w:rsidR="00DC5CB0" w:rsidRPr="001C0019">
        <w:rPr>
          <w:i/>
          <w:sz w:val="24"/>
          <w:szCs w:val="24"/>
        </w:rPr>
        <w:t xml:space="preserve">needs </w:t>
      </w:r>
      <w:r w:rsidRPr="001C0019">
        <w:rPr>
          <w:i/>
          <w:sz w:val="24"/>
          <w:szCs w:val="24"/>
        </w:rPr>
        <w:t xml:space="preserve">and to ensure that information </w:t>
      </w:r>
      <w:r w:rsidR="002E1F70" w:rsidRPr="001C0019">
        <w:rPr>
          <w:i/>
          <w:sz w:val="24"/>
          <w:szCs w:val="24"/>
        </w:rPr>
        <w:t xml:space="preserve">is disseminated </w:t>
      </w:r>
      <w:r w:rsidRPr="001C0019">
        <w:rPr>
          <w:i/>
          <w:sz w:val="24"/>
          <w:szCs w:val="24"/>
        </w:rPr>
        <w:t xml:space="preserve">to staff and Board members who make program decisions.  The Board works with providers of career and technical education programs to ensure that graduates connect with the workforce center system and gain the competencies needed to meet </w:t>
      </w:r>
      <w:r w:rsidR="00DC5CB0" w:rsidRPr="001C0019">
        <w:rPr>
          <w:i/>
          <w:sz w:val="24"/>
          <w:szCs w:val="24"/>
        </w:rPr>
        <w:t xml:space="preserve">employer </w:t>
      </w:r>
      <w:r w:rsidRPr="001C0019">
        <w:rPr>
          <w:i/>
          <w:sz w:val="24"/>
          <w:szCs w:val="24"/>
        </w:rPr>
        <w:t>job skill requirements.</w:t>
      </w:r>
    </w:p>
    <w:p w14:paraId="21616D92" w14:textId="19080AFD" w:rsidR="00BD57F2" w:rsidRDefault="00BD57F2">
      <w:pPr>
        <w:rPr>
          <w:i/>
          <w:sz w:val="24"/>
          <w:szCs w:val="24"/>
        </w:rPr>
      </w:pPr>
      <w:r>
        <w:rPr>
          <w:i/>
          <w:sz w:val="24"/>
          <w:szCs w:val="24"/>
        </w:rPr>
        <w:br w:type="page"/>
      </w:r>
    </w:p>
    <w:p w14:paraId="68B14E43" w14:textId="77777777" w:rsidR="00F11DC1" w:rsidRPr="001C0019" w:rsidRDefault="00F11DC1" w:rsidP="002F6034">
      <w:pPr>
        <w:spacing w:after="120"/>
        <w:rPr>
          <w:b/>
          <w:i/>
          <w:sz w:val="24"/>
          <w:szCs w:val="24"/>
        </w:rPr>
      </w:pPr>
      <w:r w:rsidRPr="001C0019">
        <w:rPr>
          <w:b/>
          <w:i/>
          <w:sz w:val="24"/>
          <w:szCs w:val="24"/>
        </w:rPr>
        <w:t>Goal 2: Engage in Partnerships</w:t>
      </w:r>
    </w:p>
    <w:p w14:paraId="75145753" w14:textId="00A680FB" w:rsidR="00F11DC1" w:rsidRPr="001C0019" w:rsidRDefault="002F6034" w:rsidP="002F6034">
      <w:pPr>
        <w:jc w:val="both"/>
        <w:rPr>
          <w:i/>
          <w:sz w:val="24"/>
          <w:szCs w:val="24"/>
        </w:rPr>
      </w:pPr>
      <w:r w:rsidRPr="001C0019">
        <w:rPr>
          <w:b/>
          <w:i/>
          <w:sz w:val="24"/>
          <w:szCs w:val="24"/>
        </w:rPr>
        <w:t>Board Response</w:t>
      </w:r>
      <w:r w:rsidRPr="001C0019">
        <w:rPr>
          <w:i/>
          <w:sz w:val="24"/>
          <w:szCs w:val="24"/>
        </w:rPr>
        <w:t xml:space="preserve">:  </w:t>
      </w:r>
      <w:r w:rsidR="00F11DC1" w:rsidRPr="001C0019">
        <w:rPr>
          <w:i/>
          <w:sz w:val="24"/>
          <w:szCs w:val="24"/>
        </w:rPr>
        <w:t xml:space="preserve">The Board </w:t>
      </w:r>
      <w:r w:rsidR="008F7348" w:rsidRPr="001C0019">
        <w:rPr>
          <w:i/>
          <w:sz w:val="24"/>
          <w:szCs w:val="24"/>
        </w:rPr>
        <w:t>collaborates</w:t>
      </w:r>
      <w:r w:rsidR="00F11DC1" w:rsidRPr="001C0019">
        <w:rPr>
          <w:i/>
          <w:sz w:val="24"/>
          <w:szCs w:val="24"/>
        </w:rPr>
        <w:t xml:space="preserve"> with the education community </w:t>
      </w:r>
      <w:r w:rsidR="00DC5CB0" w:rsidRPr="001C0019">
        <w:rPr>
          <w:i/>
          <w:sz w:val="24"/>
          <w:szCs w:val="24"/>
        </w:rPr>
        <w:t xml:space="preserve">to </w:t>
      </w:r>
      <w:r w:rsidR="00F11DC1" w:rsidRPr="001C0019">
        <w:rPr>
          <w:i/>
          <w:sz w:val="24"/>
          <w:szCs w:val="24"/>
        </w:rPr>
        <w:t>provid</w:t>
      </w:r>
      <w:r w:rsidR="00DC5CB0" w:rsidRPr="001C0019">
        <w:rPr>
          <w:i/>
          <w:sz w:val="24"/>
          <w:szCs w:val="24"/>
        </w:rPr>
        <w:t>e</w:t>
      </w:r>
      <w:r w:rsidR="00F11DC1" w:rsidRPr="001C0019">
        <w:rPr>
          <w:i/>
          <w:sz w:val="24"/>
          <w:szCs w:val="24"/>
        </w:rPr>
        <w:t xml:space="preserve"> funding for occupational skills training </w:t>
      </w:r>
      <w:r w:rsidR="004F032A" w:rsidRPr="001C0019">
        <w:rPr>
          <w:i/>
          <w:sz w:val="24"/>
          <w:szCs w:val="24"/>
        </w:rPr>
        <w:t>resulting</w:t>
      </w:r>
      <w:r w:rsidR="008A1A8C" w:rsidRPr="001C0019">
        <w:rPr>
          <w:i/>
          <w:sz w:val="24"/>
          <w:szCs w:val="24"/>
        </w:rPr>
        <w:t xml:space="preserve"> in </w:t>
      </w:r>
      <w:r w:rsidR="00F11DC1" w:rsidRPr="001C0019">
        <w:rPr>
          <w:i/>
          <w:sz w:val="24"/>
          <w:szCs w:val="24"/>
        </w:rPr>
        <w:t xml:space="preserve">creating a pipeline </w:t>
      </w:r>
      <w:r w:rsidR="008A1A8C" w:rsidRPr="001C0019">
        <w:rPr>
          <w:i/>
          <w:sz w:val="24"/>
          <w:szCs w:val="24"/>
        </w:rPr>
        <w:t xml:space="preserve">that can </w:t>
      </w:r>
      <w:r w:rsidR="00F11DC1" w:rsidRPr="001C0019">
        <w:rPr>
          <w:i/>
          <w:sz w:val="24"/>
          <w:szCs w:val="24"/>
        </w:rPr>
        <w:t xml:space="preserve">move secondary school graduates into the labor market or on to </w:t>
      </w:r>
      <w:r w:rsidR="00203ECC" w:rsidRPr="001C0019">
        <w:rPr>
          <w:i/>
          <w:sz w:val="24"/>
          <w:szCs w:val="24"/>
        </w:rPr>
        <w:t xml:space="preserve">post-secondary </w:t>
      </w:r>
      <w:r w:rsidR="00F11DC1" w:rsidRPr="001C0019">
        <w:rPr>
          <w:i/>
          <w:sz w:val="24"/>
          <w:szCs w:val="24"/>
        </w:rPr>
        <w:t>education</w:t>
      </w:r>
      <w:r w:rsidR="00203ECC" w:rsidRPr="001C0019">
        <w:rPr>
          <w:i/>
          <w:sz w:val="24"/>
          <w:szCs w:val="24"/>
        </w:rPr>
        <w:t xml:space="preserve"> opportunities</w:t>
      </w:r>
      <w:r w:rsidR="00F11DC1" w:rsidRPr="001C0019">
        <w:rPr>
          <w:i/>
          <w:sz w:val="24"/>
          <w:szCs w:val="24"/>
        </w:rPr>
        <w:t>.  The Board work</w:t>
      </w:r>
      <w:r w:rsidR="00203ECC" w:rsidRPr="001C0019">
        <w:rPr>
          <w:i/>
          <w:sz w:val="24"/>
          <w:szCs w:val="24"/>
        </w:rPr>
        <w:t>s with Vocational R</w:t>
      </w:r>
      <w:r w:rsidR="00D66B28" w:rsidRPr="001C0019">
        <w:rPr>
          <w:i/>
          <w:sz w:val="24"/>
          <w:szCs w:val="24"/>
        </w:rPr>
        <w:t>ehabilitation Services</w:t>
      </w:r>
      <w:r w:rsidR="008A1A8C" w:rsidRPr="001C0019">
        <w:rPr>
          <w:i/>
          <w:sz w:val="24"/>
          <w:szCs w:val="24"/>
        </w:rPr>
        <w:t xml:space="preserve"> to</w:t>
      </w:r>
      <w:r w:rsidR="00F11DC1" w:rsidRPr="001C0019">
        <w:rPr>
          <w:i/>
          <w:sz w:val="24"/>
          <w:szCs w:val="24"/>
        </w:rPr>
        <w:t xml:space="preserve"> ensure that job seekers with disabilit</w:t>
      </w:r>
      <w:r w:rsidR="008A1A8C" w:rsidRPr="001C0019">
        <w:rPr>
          <w:i/>
          <w:sz w:val="24"/>
          <w:szCs w:val="24"/>
        </w:rPr>
        <w:t>ies</w:t>
      </w:r>
      <w:r w:rsidR="008D184E" w:rsidRPr="001C0019">
        <w:rPr>
          <w:i/>
          <w:sz w:val="24"/>
          <w:szCs w:val="24"/>
        </w:rPr>
        <w:t xml:space="preserve"> have access to </w:t>
      </w:r>
      <w:r w:rsidR="00F11DC1" w:rsidRPr="001C0019">
        <w:rPr>
          <w:i/>
          <w:sz w:val="24"/>
          <w:szCs w:val="24"/>
        </w:rPr>
        <w:t xml:space="preserve">employment opportunities </w:t>
      </w:r>
      <w:r w:rsidR="008D184E" w:rsidRPr="001C0019">
        <w:rPr>
          <w:i/>
          <w:sz w:val="24"/>
          <w:szCs w:val="24"/>
        </w:rPr>
        <w:t xml:space="preserve">and </w:t>
      </w:r>
      <w:r w:rsidR="00F11DC1" w:rsidRPr="001C0019">
        <w:rPr>
          <w:i/>
          <w:sz w:val="24"/>
          <w:szCs w:val="24"/>
        </w:rPr>
        <w:t>access to trai</w:t>
      </w:r>
      <w:r w:rsidR="008D184E" w:rsidRPr="001C0019">
        <w:rPr>
          <w:i/>
          <w:sz w:val="24"/>
          <w:szCs w:val="24"/>
        </w:rPr>
        <w:t>ning, workforce center services and</w:t>
      </w:r>
      <w:r w:rsidR="00F11DC1" w:rsidRPr="001C0019">
        <w:rPr>
          <w:i/>
          <w:sz w:val="24"/>
          <w:szCs w:val="24"/>
        </w:rPr>
        <w:t xml:space="preserve"> job placement</w:t>
      </w:r>
      <w:r w:rsidR="008D184E" w:rsidRPr="001C0019">
        <w:rPr>
          <w:i/>
          <w:sz w:val="24"/>
          <w:szCs w:val="24"/>
        </w:rPr>
        <w:t xml:space="preserve">.  </w:t>
      </w:r>
      <w:r w:rsidR="00F11DC1" w:rsidRPr="001C0019">
        <w:rPr>
          <w:i/>
          <w:sz w:val="24"/>
          <w:szCs w:val="24"/>
        </w:rPr>
        <w:t xml:space="preserve"> The Board also works with community partners to assist customers with </w:t>
      </w:r>
      <w:r w:rsidR="00916A90" w:rsidRPr="001C0019">
        <w:rPr>
          <w:i/>
          <w:sz w:val="24"/>
          <w:szCs w:val="24"/>
        </w:rPr>
        <w:t xml:space="preserve">any </w:t>
      </w:r>
      <w:r w:rsidR="00F11DC1" w:rsidRPr="001C0019">
        <w:rPr>
          <w:i/>
          <w:sz w:val="24"/>
          <w:szCs w:val="24"/>
        </w:rPr>
        <w:t>life challenges</w:t>
      </w:r>
      <w:r w:rsidR="00916A90" w:rsidRPr="001C0019">
        <w:rPr>
          <w:i/>
          <w:sz w:val="24"/>
          <w:szCs w:val="24"/>
        </w:rPr>
        <w:t xml:space="preserve"> they experience </w:t>
      </w:r>
      <w:r w:rsidR="00F11DC1" w:rsidRPr="001C0019">
        <w:rPr>
          <w:i/>
          <w:sz w:val="24"/>
          <w:szCs w:val="24"/>
        </w:rPr>
        <w:t xml:space="preserve">while they are working or in training.   </w:t>
      </w:r>
      <w:r w:rsidR="00916A90" w:rsidRPr="001C0019">
        <w:rPr>
          <w:i/>
          <w:sz w:val="24"/>
          <w:szCs w:val="24"/>
        </w:rPr>
        <w:t>The Board makes r</w:t>
      </w:r>
      <w:r w:rsidR="00F11DC1" w:rsidRPr="001C0019">
        <w:rPr>
          <w:i/>
          <w:sz w:val="24"/>
          <w:szCs w:val="24"/>
        </w:rPr>
        <w:t>eferrals to agenc</w:t>
      </w:r>
      <w:r w:rsidR="00916A90" w:rsidRPr="001C0019">
        <w:rPr>
          <w:i/>
          <w:sz w:val="24"/>
          <w:szCs w:val="24"/>
        </w:rPr>
        <w:t xml:space="preserve">ies that </w:t>
      </w:r>
      <w:r w:rsidR="00F11DC1" w:rsidRPr="001C0019">
        <w:rPr>
          <w:i/>
          <w:sz w:val="24"/>
          <w:szCs w:val="24"/>
        </w:rPr>
        <w:t>have the resources and programs</w:t>
      </w:r>
      <w:r w:rsidR="00916A90" w:rsidRPr="001C0019">
        <w:rPr>
          <w:i/>
          <w:sz w:val="24"/>
          <w:szCs w:val="24"/>
        </w:rPr>
        <w:t xml:space="preserve"> necessary </w:t>
      </w:r>
      <w:r w:rsidR="00F11DC1" w:rsidRPr="001C0019">
        <w:rPr>
          <w:i/>
          <w:sz w:val="24"/>
          <w:szCs w:val="24"/>
        </w:rPr>
        <w:t xml:space="preserve">to address barriers to employment that are not </w:t>
      </w:r>
      <w:r w:rsidR="004C4FFE" w:rsidRPr="001C0019">
        <w:rPr>
          <w:i/>
          <w:sz w:val="24"/>
          <w:szCs w:val="24"/>
        </w:rPr>
        <w:t>specifically addressed</w:t>
      </w:r>
      <w:r w:rsidR="00F11DC1" w:rsidRPr="001C0019">
        <w:rPr>
          <w:i/>
          <w:sz w:val="24"/>
          <w:szCs w:val="24"/>
        </w:rPr>
        <w:t xml:space="preserve"> in workforce development programs.  The Board </w:t>
      </w:r>
      <w:r w:rsidR="008F7348" w:rsidRPr="001C0019">
        <w:rPr>
          <w:i/>
          <w:sz w:val="24"/>
          <w:szCs w:val="24"/>
        </w:rPr>
        <w:t>collaborates</w:t>
      </w:r>
      <w:r w:rsidR="00F11DC1" w:rsidRPr="001C0019">
        <w:rPr>
          <w:i/>
          <w:sz w:val="24"/>
          <w:szCs w:val="24"/>
        </w:rPr>
        <w:t xml:space="preserve"> with </w:t>
      </w:r>
      <w:r w:rsidR="004C4FFE" w:rsidRPr="001C0019">
        <w:rPr>
          <w:i/>
          <w:sz w:val="24"/>
          <w:szCs w:val="24"/>
        </w:rPr>
        <w:t xml:space="preserve">the </w:t>
      </w:r>
      <w:r w:rsidR="00F11DC1" w:rsidRPr="001C0019">
        <w:rPr>
          <w:i/>
          <w:sz w:val="24"/>
          <w:szCs w:val="24"/>
        </w:rPr>
        <w:t>Adult Education Program</w:t>
      </w:r>
      <w:r w:rsidR="004C4FFE" w:rsidRPr="001C0019">
        <w:rPr>
          <w:i/>
          <w:sz w:val="24"/>
          <w:szCs w:val="24"/>
        </w:rPr>
        <w:t xml:space="preserve"> to provide support for participant</w:t>
      </w:r>
      <w:r w:rsidR="004F032A" w:rsidRPr="001C0019">
        <w:rPr>
          <w:i/>
          <w:sz w:val="24"/>
          <w:szCs w:val="24"/>
        </w:rPr>
        <w:t>s in</w:t>
      </w:r>
      <w:r w:rsidR="00F11DC1" w:rsidRPr="001C0019">
        <w:rPr>
          <w:i/>
          <w:sz w:val="24"/>
          <w:szCs w:val="24"/>
        </w:rPr>
        <w:t xml:space="preserve"> high school equivalency programs and limited English proficiency programs.</w:t>
      </w:r>
    </w:p>
    <w:p w14:paraId="51742F28" w14:textId="77777777" w:rsidR="002E1F70" w:rsidRPr="001C0019" w:rsidRDefault="002E1F70" w:rsidP="00F11DC1">
      <w:pPr>
        <w:ind w:left="720"/>
        <w:rPr>
          <w:i/>
          <w:sz w:val="24"/>
          <w:szCs w:val="24"/>
        </w:rPr>
      </w:pPr>
    </w:p>
    <w:p w14:paraId="2866F614" w14:textId="77777777" w:rsidR="00F11DC1" w:rsidRPr="001C0019" w:rsidRDefault="00F11DC1" w:rsidP="002F6034">
      <w:pPr>
        <w:spacing w:after="120"/>
        <w:rPr>
          <w:b/>
          <w:i/>
          <w:sz w:val="24"/>
          <w:szCs w:val="24"/>
        </w:rPr>
      </w:pPr>
      <w:r w:rsidRPr="001C0019">
        <w:rPr>
          <w:b/>
          <w:i/>
          <w:sz w:val="24"/>
          <w:szCs w:val="24"/>
        </w:rPr>
        <w:t>Goal 3: Align System Elements</w:t>
      </w:r>
    </w:p>
    <w:p w14:paraId="10FB1889" w14:textId="00D1C872" w:rsidR="00F11DC1" w:rsidRPr="001C0019" w:rsidRDefault="002F6034" w:rsidP="002F6034">
      <w:pPr>
        <w:jc w:val="both"/>
        <w:rPr>
          <w:i/>
          <w:sz w:val="24"/>
          <w:szCs w:val="24"/>
        </w:rPr>
      </w:pPr>
      <w:r w:rsidRPr="001C0019">
        <w:rPr>
          <w:b/>
          <w:i/>
          <w:sz w:val="24"/>
          <w:szCs w:val="24"/>
        </w:rPr>
        <w:t>Board Response</w:t>
      </w:r>
      <w:r w:rsidRPr="001C0019">
        <w:rPr>
          <w:i/>
          <w:sz w:val="24"/>
          <w:szCs w:val="24"/>
        </w:rPr>
        <w:t xml:space="preserve">:  </w:t>
      </w:r>
      <w:r w:rsidR="00EC463D" w:rsidRPr="001C0019">
        <w:rPr>
          <w:i/>
          <w:sz w:val="24"/>
          <w:szCs w:val="24"/>
        </w:rPr>
        <w:t>T</w:t>
      </w:r>
      <w:r w:rsidR="00F11DC1" w:rsidRPr="001C0019">
        <w:rPr>
          <w:i/>
          <w:sz w:val="24"/>
          <w:szCs w:val="24"/>
        </w:rPr>
        <w:t>he Board is work</w:t>
      </w:r>
      <w:r w:rsidR="00EC463D" w:rsidRPr="001C0019">
        <w:rPr>
          <w:i/>
          <w:sz w:val="24"/>
          <w:szCs w:val="24"/>
        </w:rPr>
        <w:t>s to align programs to ensure all students can complete areas of study, earn credentials and gain employment skills</w:t>
      </w:r>
      <w:r w:rsidR="00465AA7" w:rsidRPr="001C0019">
        <w:rPr>
          <w:i/>
          <w:sz w:val="24"/>
          <w:szCs w:val="24"/>
        </w:rPr>
        <w:t xml:space="preserve">.  </w:t>
      </w:r>
      <w:r w:rsidR="00E264DF" w:rsidRPr="001C0019">
        <w:rPr>
          <w:i/>
          <w:sz w:val="24"/>
          <w:szCs w:val="24"/>
        </w:rPr>
        <w:t>The Board gives s</w:t>
      </w:r>
      <w:r w:rsidR="00465AA7" w:rsidRPr="001C0019">
        <w:rPr>
          <w:i/>
          <w:sz w:val="24"/>
          <w:szCs w:val="24"/>
        </w:rPr>
        <w:t xml:space="preserve">pecial emphasis is given to </w:t>
      </w:r>
      <w:r w:rsidR="00F11DC1" w:rsidRPr="001C0019">
        <w:rPr>
          <w:i/>
          <w:sz w:val="24"/>
          <w:szCs w:val="24"/>
        </w:rPr>
        <w:t>students and youth with disabilities to</w:t>
      </w:r>
      <w:r w:rsidR="00465AA7" w:rsidRPr="001C0019">
        <w:rPr>
          <w:i/>
          <w:sz w:val="24"/>
          <w:szCs w:val="24"/>
        </w:rPr>
        <w:t xml:space="preserve"> position them for </w:t>
      </w:r>
      <w:r w:rsidR="00F11DC1" w:rsidRPr="001C0019">
        <w:rPr>
          <w:i/>
          <w:sz w:val="24"/>
          <w:szCs w:val="24"/>
        </w:rPr>
        <w:t xml:space="preserve">training and employment or post-secondary education.  The Board will work with education entities to </w:t>
      </w:r>
      <w:r w:rsidR="00CC178D" w:rsidRPr="001C0019">
        <w:rPr>
          <w:i/>
          <w:sz w:val="24"/>
          <w:szCs w:val="24"/>
        </w:rPr>
        <w:t xml:space="preserve">support </w:t>
      </w:r>
      <w:r w:rsidR="00F11DC1" w:rsidRPr="001C0019">
        <w:rPr>
          <w:i/>
          <w:sz w:val="24"/>
          <w:szCs w:val="24"/>
        </w:rPr>
        <w:t xml:space="preserve">the development of </w:t>
      </w:r>
      <w:r w:rsidR="00CC178D" w:rsidRPr="001C0019">
        <w:rPr>
          <w:i/>
          <w:sz w:val="24"/>
          <w:szCs w:val="24"/>
        </w:rPr>
        <w:t xml:space="preserve">career and technical education courses that will </w:t>
      </w:r>
      <w:r w:rsidR="004014C0" w:rsidRPr="001C0019">
        <w:rPr>
          <w:i/>
          <w:sz w:val="24"/>
          <w:szCs w:val="24"/>
        </w:rPr>
        <w:t>enhance transition services for students and youth with dis</w:t>
      </w:r>
      <w:r w:rsidR="006941E6" w:rsidRPr="001C0019">
        <w:rPr>
          <w:i/>
          <w:sz w:val="24"/>
          <w:szCs w:val="24"/>
        </w:rPr>
        <w:t xml:space="preserve">abilities </w:t>
      </w:r>
      <w:r w:rsidR="00E264DF" w:rsidRPr="001C0019">
        <w:rPr>
          <w:i/>
          <w:sz w:val="24"/>
          <w:szCs w:val="24"/>
        </w:rPr>
        <w:t>and allow</w:t>
      </w:r>
      <w:r w:rsidR="006941E6" w:rsidRPr="001C0019">
        <w:rPr>
          <w:i/>
          <w:sz w:val="24"/>
          <w:szCs w:val="24"/>
        </w:rPr>
        <w:t xml:space="preserve"> them </w:t>
      </w:r>
      <w:r w:rsidR="00E264DF" w:rsidRPr="001C0019">
        <w:rPr>
          <w:i/>
          <w:sz w:val="24"/>
          <w:szCs w:val="24"/>
        </w:rPr>
        <w:t xml:space="preserve">the ability </w:t>
      </w:r>
      <w:r w:rsidR="006941E6" w:rsidRPr="001C0019">
        <w:rPr>
          <w:i/>
          <w:sz w:val="24"/>
          <w:szCs w:val="24"/>
        </w:rPr>
        <w:t>to assimilate into employment and postsecondary opportunities.</w:t>
      </w:r>
    </w:p>
    <w:p w14:paraId="25B3A19F" w14:textId="77777777" w:rsidR="002E1F70" w:rsidRPr="001C0019" w:rsidRDefault="002E1F70" w:rsidP="00F11DC1">
      <w:pPr>
        <w:ind w:left="720"/>
        <w:rPr>
          <w:i/>
          <w:sz w:val="24"/>
          <w:szCs w:val="24"/>
        </w:rPr>
      </w:pPr>
    </w:p>
    <w:p w14:paraId="0BE90D40" w14:textId="77777777" w:rsidR="00F11DC1" w:rsidRPr="001C0019" w:rsidRDefault="00F11DC1" w:rsidP="002F6034">
      <w:pPr>
        <w:spacing w:after="120"/>
        <w:rPr>
          <w:b/>
          <w:i/>
          <w:sz w:val="24"/>
          <w:szCs w:val="24"/>
        </w:rPr>
      </w:pPr>
      <w:r w:rsidRPr="001C0019">
        <w:rPr>
          <w:b/>
          <w:i/>
          <w:sz w:val="24"/>
          <w:szCs w:val="24"/>
        </w:rPr>
        <w:t>Goal 4: Improve and Integrate Programs</w:t>
      </w:r>
    </w:p>
    <w:p w14:paraId="06ADFCB0" w14:textId="62F0A038" w:rsidR="002044AE" w:rsidRPr="001C0019" w:rsidRDefault="002F6034" w:rsidP="002F6034">
      <w:pPr>
        <w:jc w:val="both"/>
        <w:rPr>
          <w:i/>
          <w:sz w:val="24"/>
          <w:szCs w:val="24"/>
        </w:rPr>
      </w:pPr>
      <w:r w:rsidRPr="001C0019">
        <w:rPr>
          <w:b/>
          <w:i/>
          <w:sz w:val="24"/>
          <w:szCs w:val="24"/>
        </w:rPr>
        <w:t>Board Response</w:t>
      </w:r>
      <w:r w:rsidRPr="001C0019">
        <w:rPr>
          <w:i/>
          <w:sz w:val="24"/>
          <w:szCs w:val="24"/>
        </w:rPr>
        <w:t xml:space="preserve">:  </w:t>
      </w:r>
      <w:r w:rsidR="00F11DC1" w:rsidRPr="001C0019">
        <w:rPr>
          <w:i/>
          <w:sz w:val="24"/>
          <w:szCs w:val="24"/>
        </w:rPr>
        <w:t>The focus of this goal is to accelerate employment and improve efficiencies through shared resources to create new opportunities for customers and stakeholders.  The TWC strategy is</w:t>
      </w:r>
      <w:r w:rsidR="00DD34FA" w:rsidRPr="001C0019">
        <w:rPr>
          <w:i/>
          <w:sz w:val="24"/>
          <w:szCs w:val="24"/>
        </w:rPr>
        <w:t xml:space="preserve"> </w:t>
      </w:r>
      <w:r w:rsidR="00F11DC1" w:rsidRPr="001C0019">
        <w:rPr>
          <w:i/>
          <w:sz w:val="24"/>
          <w:szCs w:val="24"/>
        </w:rPr>
        <w:t>directed at expanding self-service and distance learning options for the delivery of workforce services and professional development for child</w:t>
      </w:r>
      <w:r w:rsidR="00460279" w:rsidRPr="001C0019">
        <w:rPr>
          <w:i/>
          <w:sz w:val="24"/>
          <w:szCs w:val="24"/>
        </w:rPr>
        <w:t xml:space="preserve">care providers.  TWC is </w:t>
      </w:r>
      <w:r w:rsidR="00F11DC1" w:rsidRPr="001C0019">
        <w:rPr>
          <w:i/>
          <w:sz w:val="24"/>
          <w:szCs w:val="24"/>
        </w:rPr>
        <w:t xml:space="preserve">charged with enhancing the ease of access to labor market information tools.  The Board supports improvements in efficiencies to provide services to rural areas and to improve self-service capabilities within the workforce center system.  </w:t>
      </w:r>
      <w:r w:rsidR="00F90D92" w:rsidRPr="001C0019">
        <w:rPr>
          <w:i/>
          <w:sz w:val="24"/>
          <w:szCs w:val="24"/>
        </w:rPr>
        <w:t>Local jobseekers and employers use</w:t>
      </w:r>
      <w:r w:rsidR="00F11DC1" w:rsidRPr="001C0019">
        <w:rPr>
          <w:i/>
          <w:sz w:val="24"/>
          <w:szCs w:val="24"/>
        </w:rPr>
        <w:t xml:space="preserve"> </w:t>
      </w:r>
      <w:proofErr w:type="spellStart"/>
      <w:r w:rsidR="00F11DC1" w:rsidRPr="001C0019">
        <w:rPr>
          <w:i/>
          <w:sz w:val="24"/>
          <w:szCs w:val="24"/>
        </w:rPr>
        <w:t>WorkInTexas</w:t>
      </w:r>
      <w:proofErr w:type="spellEnd"/>
      <w:r w:rsidR="00F11DC1" w:rsidRPr="001C0019">
        <w:rPr>
          <w:i/>
          <w:sz w:val="24"/>
          <w:szCs w:val="24"/>
        </w:rPr>
        <w:t xml:space="preserve"> </w:t>
      </w:r>
      <w:r w:rsidR="00A7661A" w:rsidRPr="001C0019">
        <w:rPr>
          <w:i/>
          <w:sz w:val="24"/>
          <w:szCs w:val="24"/>
        </w:rPr>
        <w:t>to</w:t>
      </w:r>
      <w:r w:rsidR="00F11DC1" w:rsidRPr="001C0019">
        <w:rPr>
          <w:i/>
          <w:sz w:val="24"/>
          <w:szCs w:val="24"/>
        </w:rPr>
        <w:t xml:space="preserve"> access information </w:t>
      </w:r>
      <w:r w:rsidR="00A7661A" w:rsidRPr="001C0019">
        <w:rPr>
          <w:i/>
          <w:sz w:val="24"/>
          <w:szCs w:val="24"/>
        </w:rPr>
        <w:t xml:space="preserve">that </w:t>
      </w:r>
      <w:r w:rsidR="00F11DC1" w:rsidRPr="001C0019">
        <w:rPr>
          <w:i/>
          <w:sz w:val="24"/>
          <w:szCs w:val="24"/>
        </w:rPr>
        <w:t>facilitate</w:t>
      </w:r>
      <w:r w:rsidR="00A7661A" w:rsidRPr="001C0019">
        <w:rPr>
          <w:i/>
          <w:sz w:val="24"/>
          <w:szCs w:val="24"/>
        </w:rPr>
        <w:t>s</w:t>
      </w:r>
      <w:r w:rsidR="00F11DC1" w:rsidRPr="001C0019">
        <w:rPr>
          <w:i/>
          <w:sz w:val="24"/>
          <w:szCs w:val="24"/>
        </w:rPr>
        <w:t xml:space="preserve"> the connection between employer and job seeker</w:t>
      </w:r>
      <w:r w:rsidR="00A7661A" w:rsidRPr="001C0019">
        <w:rPr>
          <w:i/>
          <w:sz w:val="24"/>
          <w:szCs w:val="24"/>
        </w:rPr>
        <w:t xml:space="preserve">.  </w:t>
      </w:r>
      <w:r w:rsidR="000571A6" w:rsidRPr="001C0019">
        <w:rPr>
          <w:i/>
          <w:sz w:val="24"/>
          <w:szCs w:val="24"/>
        </w:rPr>
        <w:t xml:space="preserve">Employers can discover jobseeker </w:t>
      </w:r>
      <w:r w:rsidR="00F11DC1" w:rsidRPr="001C0019">
        <w:rPr>
          <w:i/>
          <w:sz w:val="24"/>
          <w:szCs w:val="24"/>
        </w:rPr>
        <w:t>skills and capabilities</w:t>
      </w:r>
      <w:r w:rsidR="00460279" w:rsidRPr="001C0019">
        <w:rPr>
          <w:i/>
          <w:sz w:val="24"/>
          <w:szCs w:val="24"/>
        </w:rPr>
        <w:t xml:space="preserve">.  Jobseekers </w:t>
      </w:r>
      <w:r w:rsidR="008F7348" w:rsidRPr="001C0019">
        <w:rPr>
          <w:i/>
          <w:sz w:val="24"/>
          <w:szCs w:val="24"/>
        </w:rPr>
        <w:t>can understand</w:t>
      </w:r>
      <w:r w:rsidR="00F11DC1" w:rsidRPr="001C0019">
        <w:rPr>
          <w:i/>
          <w:sz w:val="24"/>
          <w:szCs w:val="24"/>
        </w:rPr>
        <w:t xml:space="preserve"> the requirements for becoming a successful job candidate.  The Board </w:t>
      </w:r>
      <w:r w:rsidR="00460279" w:rsidRPr="001C0019">
        <w:rPr>
          <w:i/>
          <w:sz w:val="24"/>
          <w:szCs w:val="24"/>
        </w:rPr>
        <w:t xml:space="preserve">works </w:t>
      </w:r>
      <w:r w:rsidR="00F11DC1" w:rsidRPr="001C0019">
        <w:rPr>
          <w:i/>
          <w:sz w:val="24"/>
          <w:szCs w:val="24"/>
        </w:rPr>
        <w:t xml:space="preserve">with </w:t>
      </w:r>
      <w:r w:rsidR="00460279" w:rsidRPr="001C0019">
        <w:rPr>
          <w:i/>
          <w:sz w:val="24"/>
          <w:szCs w:val="24"/>
        </w:rPr>
        <w:t xml:space="preserve">Vocational Rehabilitation Services </w:t>
      </w:r>
      <w:r w:rsidR="00F11DC1" w:rsidRPr="001C0019">
        <w:rPr>
          <w:i/>
          <w:sz w:val="24"/>
          <w:szCs w:val="24"/>
        </w:rPr>
        <w:t xml:space="preserve">and </w:t>
      </w:r>
      <w:r w:rsidR="00460279" w:rsidRPr="001C0019">
        <w:rPr>
          <w:i/>
          <w:sz w:val="24"/>
          <w:szCs w:val="24"/>
        </w:rPr>
        <w:t xml:space="preserve">the </w:t>
      </w:r>
      <w:r w:rsidR="00F11DC1" w:rsidRPr="001C0019">
        <w:rPr>
          <w:i/>
          <w:sz w:val="24"/>
          <w:szCs w:val="24"/>
        </w:rPr>
        <w:t>Adult Education and Literacy staff to incorporate their services into the workforce development system in the region.</w:t>
      </w:r>
    </w:p>
    <w:p w14:paraId="3774BBFD" w14:textId="77777777" w:rsidR="002044AE" w:rsidRPr="001C0019" w:rsidRDefault="002044AE">
      <w:pPr>
        <w:rPr>
          <w:i/>
          <w:sz w:val="24"/>
          <w:szCs w:val="24"/>
        </w:rPr>
      </w:pPr>
      <w:r w:rsidRPr="001C0019">
        <w:rPr>
          <w:i/>
          <w:sz w:val="24"/>
          <w:szCs w:val="24"/>
        </w:rPr>
        <w:br w:type="page"/>
      </w:r>
    </w:p>
    <w:p w14:paraId="1C48076A" w14:textId="4C153674" w:rsidR="00C55665" w:rsidRDefault="00BB46F1" w:rsidP="00BD57F2">
      <w:pPr>
        <w:pStyle w:val="Heading2"/>
        <w:numPr>
          <w:ilvl w:val="0"/>
          <w:numId w:val="7"/>
        </w:numPr>
        <w:tabs>
          <w:tab w:val="left" w:pos="401"/>
        </w:tabs>
        <w:spacing w:after="120"/>
        <w:ind w:left="400" w:hanging="282"/>
      </w:pPr>
      <w:bookmarkStart w:id="18" w:name="B._Core_Programs—Expand_Access,_Facilita"/>
      <w:bookmarkStart w:id="19" w:name="_bookmark13"/>
      <w:bookmarkEnd w:id="18"/>
      <w:bookmarkEnd w:id="19"/>
      <w:r w:rsidRPr="001C0019">
        <w:t>Core Programs—Expand Access, Facilitate Development, and Improve</w:t>
      </w:r>
      <w:r w:rsidRPr="001C0019">
        <w:rPr>
          <w:spacing w:val="-5"/>
        </w:rPr>
        <w:t xml:space="preserve"> </w:t>
      </w:r>
      <w:r w:rsidRPr="001C0019">
        <w:t>Access</w:t>
      </w:r>
    </w:p>
    <w:p w14:paraId="4B11A51D" w14:textId="0C511C54" w:rsidR="006517E7" w:rsidRPr="001C0019" w:rsidRDefault="006517E7" w:rsidP="006517E7">
      <w:pPr>
        <w:rPr>
          <w:i/>
          <w:sz w:val="24"/>
          <w:szCs w:val="24"/>
        </w:rPr>
      </w:pPr>
      <w:r w:rsidRPr="001C0019">
        <w:rPr>
          <w:i/>
          <w:sz w:val="24"/>
          <w:szCs w:val="24"/>
        </w:rPr>
        <w:t>The core programs that WSBVB has planning and oversight responsibility for include the Workforce Innovation and Opportunity A</w:t>
      </w:r>
      <w:r w:rsidR="00E615B1" w:rsidRPr="001C0019">
        <w:rPr>
          <w:i/>
          <w:sz w:val="24"/>
          <w:szCs w:val="24"/>
        </w:rPr>
        <w:t xml:space="preserve">ct (WIOA), Child </w:t>
      </w:r>
      <w:r w:rsidRPr="001C0019">
        <w:rPr>
          <w:i/>
          <w:sz w:val="24"/>
          <w:szCs w:val="24"/>
        </w:rPr>
        <w:t xml:space="preserve">Care </w:t>
      </w:r>
      <w:r w:rsidR="00E615B1" w:rsidRPr="001C0019">
        <w:rPr>
          <w:i/>
          <w:sz w:val="24"/>
          <w:szCs w:val="24"/>
        </w:rPr>
        <w:t>Services</w:t>
      </w:r>
      <w:r w:rsidRPr="001C0019">
        <w:rPr>
          <w:i/>
          <w:sz w:val="24"/>
          <w:szCs w:val="24"/>
        </w:rPr>
        <w:t xml:space="preserve"> (CCS), Employment </w:t>
      </w:r>
      <w:r w:rsidR="005B7BE5" w:rsidRPr="001C0019">
        <w:rPr>
          <w:i/>
          <w:sz w:val="24"/>
          <w:szCs w:val="24"/>
        </w:rPr>
        <w:t>S</w:t>
      </w:r>
      <w:r w:rsidRPr="001C0019">
        <w:rPr>
          <w:i/>
          <w:sz w:val="24"/>
          <w:szCs w:val="24"/>
        </w:rPr>
        <w:t>ervices (ES), Temporary Assistance to Needy Families (TANF or Choices), Supplemental Nutritional Assistance Program (SNAP), Adult Education Literacy (AEL), and TANF Non-custodial Parent (NCP). The priority of service is focused on adult career and training services for recipients of public assistance, other low-income individuals, and individuals who are basic skills deficient as well as veterans, spouses of veterans, and foster children. An additional focus is creating opportunities for the engagement of out of school youth in the labor market.  In order to carry out the plan for delivery of the core programs WSBVB selects contractors through a competitive procurement process</w:t>
      </w:r>
      <w:r w:rsidR="005B7BE5" w:rsidRPr="001C0019">
        <w:rPr>
          <w:i/>
          <w:sz w:val="24"/>
          <w:szCs w:val="24"/>
        </w:rPr>
        <w:t>.</w:t>
      </w:r>
      <w:r w:rsidRPr="001C0019">
        <w:rPr>
          <w:i/>
          <w:sz w:val="24"/>
          <w:szCs w:val="24"/>
        </w:rPr>
        <w:t xml:space="preserve">  That process results in one or more contractors charged with providing access to workforce development and career and training assistance for employers and job seekers.  Through local partnerships, the Board is able to ensure that </w:t>
      </w:r>
      <w:r w:rsidR="00286A7E" w:rsidRPr="001C0019">
        <w:rPr>
          <w:i/>
          <w:sz w:val="24"/>
          <w:szCs w:val="24"/>
        </w:rPr>
        <w:t xml:space="preserve">youth </w:t>
      </w:r>
      <w:r w:rsidRPr="001C0019">
        <w:rPr>
          <w:i/>
          <w:sz w:val="24"/>
          <w:szCs w:val="24"/>
        </w:rPr>
        <w:t xml:space="preserve">customers are </w:t>
      </w:r>
      <w:proofErr w:type="gramStart"/>
      <w:r w:rsidRPr="001C0019">
        <w:rPr>
          <w:i/>
          <w:sz w:val="24"/>
          <w:szCs w:val="24"/>
        </w:rPr>
        <w:t>outreached</w:t>
      </w:r>
      <w:proofErr w:type="gramEnd"/>
      <w:r w:rsidRPr="001C0019">
        <w:rPr>
          <w:i/>
          <w:sz w:val="24"/>
          <w:szCs w:val="24"/>
        </w:rPr>
        <w:t xml:space="preserve"> and barriers addressed.  Partnerships with employer organizations as well as industry groups ensures that the Board contractors understand employer needs and can address those needs through their program design and workforce center system operation.  </w:t>
      </w:r>
    </w:p>
    <w:p w14:paraId="7EF831FB" w14:textId="65211350" w:rsidR="006517E7" w:rsidRPr="001C0019" w:rsidRDefault="006517E7" w:rsidP="006517E7">
      <w:pPr>
        <w:rPr>
          <w:i/>
          <w:color w:val="FF0000"/>
          <w:sz w:val="24"/>
          <w:szCs w:val="24"/>
        </w:rPr>
      </w:pPr>
      <w:r w:rsidRPr="001C0019">
        <w:rPr>
          <w:i/>
          <w:sz w:val="24"/>
          <w:szCs w:val="24"/>
        </w:rPr>
        <w:t>Key partnerships and their operational components are:</w:t>
      </w:r>
      <w:r w:rsidRPr="001C0019">
        <w:rPr>
          <w:i/>
          <w:color w:val="FF0000"/>
          <w:sz w:val="24"/>
          <w:szCs w:val="24"/>
        </w:rPr>
        <w:t xml:space="preserve"> </w:t>
      </w:r>
    </w:p>
    <w:p w14:paraId="40EED32E" w14:textId="77777777" w:rsidR="00EF4725" w:rsidRPr="001C0019" w:rsidRDefault="00EF4725" w:rsidP="006517E7">
      <w:pPr>
        <w:rPr>
          <w:i/>
          <w:sz w:val="24"/>
          <w:szCs w:val="24"/>
        </w:rPr>
      </w:pPr>
    </w:p>
    <w:tbl>
      <w:tblPr>
        <w:tblW w:w="8000" w:type="dxa"/>
        <w:tblInd w:w="93" w:type="dxa"/>
        <w:tblLook w:val="04A0" w:firstRow="1" w:lastRow="0" w:firstColumn="1" w:lastColumn="0" w:noHBand="0" w:noVBand="1"/>
      </w:tblPr>
      <w:tblGrid>
        <w:gridCol w:w="8000"/>
      </w:tblGrid>
      <w:tr w:rsidR="006517E7" w:rsidRPr="001C0019" w14:paraId="7D08DC00" w14:textId="77777777" w:rsidTr="006517E7">
        <w:trPr>
          <w:trHeight w:val="300"/>
        </w:trPr>
        <w:tc>
          <w:tcPr>
            <w:tcW w:w="8000" w:type="dxa"/>
            <w:tcBorders>
              <w:top w:val="nil"/>
              <w:left w:val="nil"/>
              <w:bottom w:val="nil"/>
              <w:right w:val="nil"/>
            </w:tcBorders>
            <w:shd w:val="clear" w:color="auto" w:fill="auto"/>
            <w:noWrap/>
            <w:vAlign w:val="center"/>
            <w:hideMark/>
          </w:tcPr>
          <w:p w14:paraId="12A27255"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Area Agency on Aging – deliver workforce services for older workers</w:t>
            </w:r>
          </w:p>
        </w:tc>
      </w:tr>
      <w:tr w:rsidR="006517E7" w:rsidRPr="001C0019" w14:paraId="1C29CE88" w14:textId="77777777" w:rsidTr="006517E7">
        <w:trPr>
          <w:trHeight w:val="300"/>
        </w:trPr>
        <w:tc>
          <w:tcPr>
            <w:tcW w:w="8000" w:type="dxa"/>
            <w:tcBorders>
              <w:top w:val="nil"/>
              <w:left w:val="nil"/>
              <w:bottom w:val="nil"/>
              <w:right w:val="nil"/>
            </w:tcBorders>
            <w:shd w:val="clear" w:color="auto" w:fill="auto"/>
            <w:noWrap/>
            <w:vAlign w:val="center"/>
            <w:hideMark/>
          </w:tcPr>
          <w:p w14:paraId="5C8CAF31"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Blinn College Non-Certificate Post-Secondary Career &amp; Technical Training Provider, credit certificate and degree training – coordination of core services assessment, education and employment services</w:t>
            </w:r>
          </w:p>
        </w:tc>
      </w:tr>
      <w:tr w:rsidR="006517E7" w:rsidRPr="001C0019" w14:paraId="0F779F36" w14:textId="77777777" w:rsidTr="006517E7">
        <w:trPr>
          <w:trHeight w:val="300"/>
        </w:trPr>
        <w:tc>
          <w:tcPr>
            <w:tcW w:w="8000" w:type="dxa"/>
            <w:tcBorders>
              <w:top w:val="nil"/>
              <w:left w:val="nil"/>
              <w:bottom w:val="nil"/>
              <w:right w:val="nil"/>
            </w:tcBorders>
            <w:shd w:val="clear" w:color="auto" w:fill="auto"/>
            <w:noWrap/>
            <w:vAlign w:val="center"/>
            <w:hideMark/>
          </w:tcPr>
          <w:p w14:paraId="0AE5082F"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Brazos Valley Aging and Disability Resource Center – access to services</w:t>
            </w:r>
          </w:p>
        </w:tc>
      </w:tr>
      <w:tr w:rsidR="006517E7" w:rsidRPr="001C0019" w14:paraId="1DFAE14C" w14:textId="77777777" w:rsidTr="006517E7">
        <w:trPr>
          <w:trHeight w:val="300"/>
        </w:trPr>
        <w:tc>
          <w:tcPr>
            <w:tcW w:w="8000" w:type="dxa"/>
            <w:tcBorders>
              <w:top w:val="nil"/>
              <w:left w:val="nil"/>
              <w:bottom w:val="nil"/>
              <w:right w:val="nil"/>
            </w:tcBorders>
            <w:shd w:val="clear" w:color="auto" w:fill="auto"/>
            <w:noWrap/>
            <w:vAlign w:val="center"/>
            <w:hideMark/>
          </w:tcPr>
          <w:p w14:paraId="7B238D91"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Brazos Valley Mental Health and Mental Retardation – referral for employment services for customers with mental health and substance abuse</w:t>
            </w:r>
          </w:p>
        </w:tc>
      </w:tr>
      <w:tr w:rsidR="006517E7" w:rsidRPr="001C0019" w14:paraId="2B967086" w14:textId="77777777" w:rsidTr="006517E7">
        <w:trPr>
          <w:trHeight w:val="300"/>
        </w:trPr>
        <w:tc>
          <w:tcPr>
            <w:tcW w:w="8000" w:type="dxa"/>
            <w:tcBorders>
              <w:top w:val="nil"/>
              <w:left w:val="nil"/>
              <w:bottom w:val="nil"/>
              <w:right w:val="nil"/>
            </w:tcBorders>
            <w:shd w:val="clear" w:color="auto" w:fill="auto"/>
            <w:noWrap/>
            <w:vAlign w:val="center"/>
            <w:hideMark/>
          </w:tcPr>
          <w:p w14:paraId="3CA1F08F"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Department of Family and Protective Services Preparation for Adult Living Program – employment training and support services</w:t>
            </w:r>
          </w:p>
        </w:tc>
      </w:tr>
      <w:tr w:rsidR="006517E7" w:rsidRPr="001C0019" w14:paraId="2E709D15" w14:textId="77777777" w:rsidTr="006517E7">
        <w:trPr>
          <w:trHeight w:val="300"/>
        </w:trPr>
        <w:tc>
          <w:tcPr>
            <w:tcW w:w="8000" w:type="dxa"/>
            <w:tcBorders>
              <w:top w:val="nil"/>
              <w:left w:val="nil"/>
              <w:bottom w:val="nil"/>
              <w:right w:val="nil"/>
            </w:tcBorders>
            <w:shd w:val="clear" w:color="auto" w:fill="auto"/>
            <w:noWrap/>
            <w:vAlign w:val="center"/>
            <w:hideMark/>
          </w:tcPr>
          <w:p w14:paraId="45677E99" w14:textId="3B824472" w:rsidR="006517E7" w:rsidRPr="001C0019" w:rsidRDefault="00EF4725"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AARP Foundation SCSEP</w:t>
            </w:r>
            <w:r w:rsidR="006517E7" w:rsidRPr="001C0019">
              <w:rPr>
                <w:i/>
                <w:color w:val="000000"/>
                <w:sz w:val="24"/>
                <w:szCs w:val="24"/>
              </w:rPr>
              <w:t xml:space="preserve">. – opportunity for older workers to train for meaningful employment </w:t>
            </w:r>
          </w:p>
        </w:tc>
      </w:tr>
      <w:tr w:rsidR="006517E7" w:rsidRPr="001C0019" w14:paraId="3FEE0BFD" w14:textId="77777777" w:rsidTr="006517E7">
        <w:trPr>
          <w:trHeight w:val="300"/>
        </w:trPr>
        <w:tc>
          <w:tcPr>
            <w:tcW w:w="8000" w:type="dxa"/>
            <w:tcBorders>
              <w:top w:val="nil"/>
              <w:left w:val="nil"/>
              <w:bottom w:val="nil"/>
              <w:right w:val="nil"/>
            </w:tcBorders>
            <w:shd w:val="clear" w:color="auto" w:fill="auto"/>
            <w:noWrap/>
            <w:vAlign w:val="center"/>
            <w:hideMark/>
          </w:tcPr>
          <w:p w14:paraId="7E2DD916"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Financial Fitness – financial coaching</w:t>
            </w:r>
          </w:p>
        </w:tc>
      </w:tr>
      <w:tr w:rsidR="006517E7" w:rsidRPr="001C0019" w14:paraId="3C8A7118" w14:textId="77777777" w:rsidTr="006517E7">
        <w:trPr>
          <w:trHeight w:val="300"/>
        </w:trPr>
        <w:tc>
          <w:tcPr>
            <w:tcW w:w="8000" w:type="dxa"/>
            <w:tcBorders>
              <w:top w:val="nil"/>
              <w:left w:val="nil"/>
              <w:bottom w:val="nil"/>
              <w:right w:val="nil"/>
            </w:tcBorders>
            <w:shd w:val="clear" w:color="auto" w:fill="auto"/>
            <w:noWrap/>
            <w:vAlign w:val="center"/>
            <w:hideMark/>
          </w:tcPr>
          <w:p w14:paraId="2E9C4832"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Project Unity – interagency case management</w:t>
            </w:r>
          </w:p>
        </w:tc>
      </w:tr>
      <w:tr w:rsidR="006517E7" w:rsidRPr="001C0019" w14:paraId="6C167A6A" w14:textId="77777777" w:rsidTr="006517E7">
        <w:trPr>
          <w:trHeight w:val="300"/>
        </w:trPr>
        <w:tc>
          <w:tcPr>
            <w:tcW w:w="8000" w:type="dxa"/>
            <w:tcBorders>
              <w:top w:val="nil"/>
              <w:left w:val="nil"/>
              <w:bottom w:val="nil"/>
              <w:right w:val="nil"/>
            </w:tcBorders>
            <w:shd w:val="clear" w:color="auto" w:fill="auto"/>
            <w:noWrap/>
            <w:vAlign w:val="center"/>
            <w:hideMark/>
          </w:tcPr>
          <w:p w14:paraId="262171C6"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Texas A&amp;M University AgriLife Extension – facilitate of collaboration of sustainable job preparation for unemployed/underemployed youth</w:t>
            </w:r>
          </w:p>
        </w:tc>
      </w:tr>
      <w:tr w:rsidR="006517E7" w:rsidRPr="001C0019" w14:paraId="387FCC29" w14:textId="77777777" w:rsidTr="006517E7">
        <w:trPr>
          <w:trHeight w:val="300"/>
        </w:trPr>
        <w:tc>
          <w:tcPr>
            <w:tcW w:w="8000" w:type="dxa"/>
            <w:tcBorders>
              <w:top w:val="nil"/>
              <w:left w:val="nil"/>
              <w:bottom w:val="nil"/>
              <w:right w:val="nil"/>
            </w:tcBorders>
            <w:shd w:val="clear" w:color="auto" w:fill="auto"/>
            <w:noWrap/>
            <w:vAlign w:val="center"/>
            <w:hideMark/>
          </w:tcPr>
          <w:p w14:paraId="35632B45"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The Brazos Valley Council on Alcohol and Substance Abuse – referral service</w:t>
            </w:r>
          </w:p>
        </w:tc>
      </w:tr>
      <w:tr w:rsidR="006517E7" w:rsidRPr="001C0019" w14:paraId="2B046380" w14:textId="77777777" w:rsidTr="006517E7">
        <w:trPr>
          <w:trHeight w:val="300"/>
        </w:trPr>
        <w:tc>
          <w:tcPr>
            <w:tcW w:w="8000" w:type="dxa"/>
            <w:tcBorders>
              <w:top w:val="nil"/>
              <w:left w:val="nil"/>
              <w:bottom w:val="nil"/>
              <w:right w:val="nil"/>
            </w:tcBorders>
            <w:shd w:val="clear" w:color="auto" w:fill="auto"/>
            <w:noWrap/>
            <w:vAlign w:val="center"/>
            <w:hideMark/>
          </w:tcPr>
          <w:p w14:paraId="19C80F6C"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The Office of the Attorney General – employment referral for unemployed/underemployed non-custodial parents</w:t>
            </w:r>
          </w:p>
        </w:tc>
      </w:tr>
      <w:tr w:rsidR="006517E7" w:rsidRPr="001C0019" w14:paraId="12E952A8" w14:textId="77777777" w:rsidTr="006517E7">
        <w:trPr>
          <w:trHeight w:val="300"/>
        </w:trPr>
        <w:tc>
          <w:tcPr>
            <w:tcW w:w="8000" w:type="dxa"/>
            <w:tcBorders>
              <w:top w:val="nil"/>
              <w:left w:val="nil"/>
              <w:bottom w:val="nil"/>
              <w:right w:val="nil"/>
            </w:tcBorders>
            <w:shd w:val="clear" w:color="auto" w:fill="auto"/>
            <w:noWrap/>
            <w:vAlign w:val="center"/>
            <w:hideMark/>
          </w:tcPr>
          <w:p w14:paraId="6269E0FE"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Twin City Mission Home Partners – referral services, training and support</w:t>
            </w:r>
          </w:p>
        </w:tc>
      </w:tr>
      <w:tr w:rsidR="006517E7" w:rsidRPr="001C0019" w14:paraId="62B54E2D" w14:textId="77777777" w:rsidTr="006517E7">
        <w:trPr>
          <w:trHeight w:val="300"/>
        </w:trPr>
        <w:tc>
          <w:tcPr>
            <w:tcW w:w="8000" w:type="dxa"/>
            <w:tcBorders>
              <w:top w:val="nil"/>
              <w:left w:val="nil"/>
              <w:bottom w:val="nil"/>
              <w:right w:val="nil"/>
            </w:tcBorders>
            <w:shd w:val="clear" w:color="auto" w:fill="auto"/>
            <w:noWrap/>
            <w:vAlign w:val="center"/>
            <w:hideMark/>
          </w:tcPr>
          <w:p w14:paraId="1C14BD77" w14:textId="77777777" w:rsidR="006517E7" w:rsidRPr="001C0019" w:rsidRDefault="006517E7" w:rsidP="00481917">
            <w:pPr>
              <w:pStyle w:val="ListParagraph"/>
              <w:widowControl/>
              <w:numPr>
                <w:ilvl w:val="0"/>
                <w:numId w:val="19"/>
              </w:numPr>
              <w:autoSpaceDE/>
              <w:autoSpaceDN/>
              <w:contextualSpacing/>
              <w:rPr>
                <w:i/>
                <w:color w:val="000000"/>
                <w:sz w:val="24"/>
                <w:szCs w:val="24"/>
              </w:rPr>
            </w:pPr>
            <w:r w:rsidRPr="001C0019">
              <w:rPr>
                <w:i/>
                <w:color w:val="000000"/>
                <w:sz w:val="24"/>
                <w:szCs w:val="24"/>
              </w:rPr>
              <w:t>Twin City Mission Rapid Re-Housing Program – referral services</w:t>
            </w:r>
          </w:p>
        </w:tc>
      </w:tr>
    </w:tbl>
    <w:p w14:paraId="5B5D0885" w14:textId="77777777" w:rsidR="009646C8" w:rsidRPr="001C0019" w:rsidRDefault="009646C8" w:rsidP="006517E7">
      <w:pPr>
        <w:rPr>
          <w:i/>
          <w:sz w:val="24"/>
          <w:szCs w:val="24"/>
        </w:rPr>
      </w:pPr>
    </w:p>
    <w:p w14:paraId="6CDF3638" w14:textId="5EEA8812" w:rsidR="00BD57F2" w:rsidRDefault="006517E7">
      <w:pPr>
        <w:rPr>
          <w:i/>
          <w:sz w:val="24"/>
          <w:szCs w:val="24"/>
        </w:rPr>
      </w:pPr>
      <w:r w:rsidRPr="001C0019">
        <w:rPr>
          <w:i/>
          <w:sz w:val="24"/>
          <w:szCs w:val="24"/>
        </w:rPr>
        <w:t>Each partner plays an important role in providing access to workforce development services. Partner agencies share information on customer needs, business developments, provide services to customers, and share resources where available to ensure that workforce development services are efficient and non-duplicative.</w:t>
      </w:r>
      <w:r w:rsidR="00BD57F2">
        <w:rPr>
          <w:i/>
          <w:sz w:val="24"/>
          <w:szCs w:val="24"/>
        </w:rPr>
        <w:br w:type="page"/>
      </w:r>
    </w:p>
    <w:p w14:paraId="6CDF0E98" w14:textId="77777777" w:rsidR="00C55665" w:rsidRPr="001C0019" w:rsidRDefault="00BB46F1">
      <w:pPr>
        <w:pStyle w:val="Heading1"/>
        <w:spacing w:before="73"/>
        <w:rPr>
          <w:sz w:val="24"/>
          <w:szCs w:val="24"/>
        </w:rPr>
      </w:pPr>
      <w:bookmarkStart w:id="20" w:name="Part_4:_One-Stop_Service_Delivery"/>
      <w:bookmarkStart w:id="21" w:name="_bookmark14"/>
      <w:bookmarkEnd w:id="20"/>
      <w:bookmarkEnd w:id="21"/>
      <w:r w:rsidRPr="001C0019">
        <w:rPr>
          <w:sz w:val="24"/>
          <w:szCs w:val="24"/>
        </w:rPr>
        <w:t>Part 4: One-Stop Service Delivery</w:t>
      </w:r>
    </w:p>
    <w:p w14:paraId="443FD1BB" w14:textId="77777777" w:rsidR="00C55665" w:rsidRPr="001C0019" w:rsidRDefault="00BB46F1">
      <w:pPr>
        <w:pStyle w:val="Heading2"/>
        <w:numPr>
          <w:ilvl w:val="0"/>
          <w:numId w:val="6"/>
        </w:numPr>
        <w:tabs>
          <w:tab w:val="left" w:pos="413"/>
        </w:tabs>
        <w:spacing w:before="244"/>
      </w:pPr>
      <w:bookmarkStart w:id="22" w:name="A._One-Stop_Service_Delivery_System"/>
      <w:bookmarkStart w:id="23" w:name="_bookmark15"/>
      <w:bookmarkEnd w:id="22"/>
      <w:bookmarkEnd w:id="23"/>
      <w:r w:rsidRPr="001C0019">
        <w:t>One-Stop Service Delivery</w:t>
      </w:r>
      <w:r w:rsidRPr="001C0019">
        <w:rPr>
          <w:spacing w:val="-2"/>
        </w:rPr>
        <w:t xml:space="preserve"> </w:t>
      </w:r>
      <w:r w:rsidRPr="001C0019">
        <w:t>System</w:t>
      </w:r>
    </w:p>
    <w:p w14:paraId="5F5DDE28" w14:textId="77777777" w:rsidR="00C55665" w:rsidRPr="001C0019" w:rsidRDefault="00C55665">
      <w:pPr>
        <w:pStyle w:val="BodyText"/>
        <w:spacing w:before="10"/>
        <w:rPr>
          <w:b/>
        </w:rPr>
      </w:pPr>
    </w:p>
    <w:p w14:paraId="0E70EDB7" w14:textId="3D787F35" w:rsidR="00700FAF" w:rsidRPr="001C0019" w:rsidRDefault="00700FAF" w:rsidP="00700FAF">
      <w:pPr>
        <w:pStyle w:val="ListParagraph"/>
        <w:tabs>
          <w:tab w:val="left" w:pos="751"/>
          <w:tab w:val="left" w:pos="752"/>
        </w:tabs>
        <w:spacing w:before="1"/>
        <w:ind w:left="751" w:right="646" w:firstLine="0"/>
        <w:rPr>
          <w:sz w:val="24"/>
          <w:szCs w:val="24"/>
        </w:rPr>
      </w:pPr>
    </w:p>
    <w:p w14:paraId="3714FCC5" w14:textId="77D59DBF" w:rsidR="00700FAF" w:rsidRPr="001C0019" w:rsidRDefault="00700FAF" w:rsidP="009646C8">
      <w:pPr>
        <w:spacing w:after="120"/>
        <w:jc w:val="both"/>
        <w:rPr>
          <w:i/>
          <w:sz w:val="24"/>
        </w:rPr>
      </w:pPr>
      <w:r w:rsidRPr="001C0019">
        <w:rPr>
          <w:i/>
          <w:sz w:val="24"/>
        </w:rPr>
        <w:t xml:space="preserve">The Board encourages employers to work with area training providers to ensure that training meets the employer’s </w:t>
      </w:r>
      <w:proofErr w:type="gramStart"/>
      <w:r w:rsidRPr="001C0019">
        <w:rPr>
          <w:i/>
          <w:sz w:val="24"/>
        </w:rPr>
        <w:t>needs</w:t>
      </w:r>
      <w:proofErr w:type="gramEnd"/>
      <w:r w:rsidRPr="001C0019">
        <w:rPr>
          <w:i/>
          <w:sz w:val="24"/>
        </w:rPr>
        <w:t xml:space="preserve"> and such training is within the capacity of the training provider to implement.  Tracking of current performance in graduation rates and job placements is one method the Board uses to determine the effectiveness of training programs.  </w:t>
      </w:r>
      <w:r w:rsidR="008F7348" w:rsidRPr="001C0019">
        <w:rPr>
          <w:i/>
          <w:sz w:val="24"/>
        </w:rPr>
        <w:t>In addition</w:t>
      </w:r>
      <w:r w:rsidR="002F634B" w:rsidRPr="001C0019">
        <w:rPr>
          <w:i/>
          <w:sz w:val="24"/>
        </w:rPr>
        <w:t>,</w:t>
      </w:r>
      <w:r w:rsidRPr="001C0019">
        <w:rPr>
          <w:i/>
          <w:sz w:val="24"/>
        </w:rPr>
        <w:t xml:space="preserve"> both the local community college and area employers are represented on the Board.</w:t>
      </w:r>
    </w:p>
    <w:p w14:paraId="52B4F463" w14:textId="77777777" w:rsidR="00700FAF" w:rsidRPr="001C0019" w:rsidRDefault="00700FAF" w:rsidP="00700FAF">
      <w:pPr>
        <w:pStyle w:val="ListParagraph"/>
        <w:tabs>
          <w:tab w:val="left" w:pos="751"/>
          <w:tab w:val="left" w:pos="752"/>
        </w:tabs>
        <w:spacing w:before="1"/>
        <w:ind w:left="751" w:right="646" w:firstLine="0"/>
        <w:rPr>
          <w:sz w:val="24"/>
          <w:szCs w:val="24"/>
        </w:rPr>
      </w:pPr>
    </w:p>
    <w:p w14:paraId="68090B6A" w14:textId="77777777" w:rsidR="00C55665" w:rsidRPr="001C0019" w:rsidRDefault="00C55665">
      <w:pPr>
        <w:pStyle w:val="BodyText"/>
        <w:spacing w:before="8"/>
      </w:pPr>
    </w:p>
    <w:p w14:paraId="3E07C9CF" w14:textId="507CA71E" w:rsidR="00C55665" w:rsidRPr="001C0019" w:rsidRDefault="00BB46F1">
      <w:pPr>
        <w:pStyle w:val="ListParagraph"/>
        <w:numPr>
          <w:ilvl w:val="1"/>
          <w:numId w:val="6"/>
        </w:numPr>
        <w:tabs>
          <w:tab w:val="left" w:pos="751"/>
          <w:tab w:val="left" w:pos="752"/>
        </w:tabs>
        <w:ind w:right="690"/>
        <w:rPr>
          <w:b/>
          <w:sz w:val="24"/>
          <w:szCs w:val="24"/>
        </w:rPr>
      </w:pPr>
      <w:r w:rsidRPr="001C0019">
        <w:rPr>
          <w:b/>
          <w:sz w:val="24"/>
          <w:szCs w:val="24"/>
        </w:rPr>
        <w:t>How the Board will facilitate access to services provided through the one-stop</w:t>
      </w:r>
      <w:r w:rsidRPr="001C0019">
        <w:rPr>
          <w:b/>
          <w:spacing w:val="-18"/>
          <w:sz w:val="24"/>
          <w:szCs w:val="24"/>
        </w:rPr>
        <w:t xml:space="preserve"> </w:t>
      </w:r>
      <w:r w:rsidRPr="001C0019">
        <w:rPr>
          <w:b/>
          <w:sz w:val="24"/>
          <w:szCs w:val="24"/>
        </w:rPr>
        <w:t>delivery system, including to remote areas, through the use of technology and other</w:t>
      </w:r>
      <w:r w:rsidRPr="001C0019">
        <w:rPr>
          <w:b/>
          <w:spacing w:val="-27"/>
          <w:sz w:val="24"/>
          <w:szCs w:val="24"/>
        </w:rPr>
        <w:t xml:space="preserve"> </w:t>
      </w:r>
      <w:r w:rsidRPr="001C0019">
        <w:rPr>
          <w:b/>
          <w:sz w:val="24"/>
          <w:szCs w:val="24"/>
        </w:rPr>
        <w:t>means</w:t>
      </w:r>
      <w:r w:rsidR="00953F2C" w:rsidRPr="001C0019">
        <w:rPr>
          <w:b/>
          <w:sz w:val="24"/>
          <w:szCs w:val="24"/>
        </w:rPr>
        <w:t>.</w:t>
      </w:r>
    </w:p>
    <w:p w14:paraId="592411F9" w14:textId="77777777" w:rsidR="00953F2C" w:rsidRPr="001C0019" w:rsidRDefault="00953F2C" w:rsidP="00953F2C">
      <w:pPr>
        <w:pStyle w:val="ListParagraph"/>
        <w:tabs>
          <w:tab w:val="left" w:pos="751"/>
          <w:tab w:val="left" w:pos="752"/>
        </w:tabs>
        <w:ind w:left="751" w:right="690" w:firstLine="0"/>
        <w:rPr>
          <w:b/>
          <w:sz w:val="24"/>
          <w:szCs w:val="24"/>
        </w:rPr>
      </w:pPr>
    </w:p>
    <w:p w14:paraId="47940D44" w14:textId="74A9AB1B" w:rsidR="00700FAF" w:rsidRPr="001C0019" w:rsidRDefault="009F0204" w:rsidP="009646C8">
      <w:pPr>
        <w:tabs>
          <w:tab w:val="left" w:pos="751"/>
          <w:tab w:val="left" w:pos="9090"/>
        </w:tabs>
        <w:ind w:right="-100"/>
        <w:jc w:val="both"/>
        <w:rPr>
          <w:i/>
          <w:sz w:val="24"/>
        </w:rPr>
      </w:pPr>
      <w:r w:rsidRPr="001C0019">
        <w:rPr>
          <w:i/>
          <w:sz w:val="24"/>
        </w:rPr>
        <w:t>A large portion of the Region’s</w:t>
      </w:r>
      <w:r w:rsidR="00700FAF" w:rsidRPr="001C0019">
        <w:rPr>
          <w:i/>
          <w:sz w:val="24"/>
        </w:rPr>
        <w:t xml:space="preserve"> populations live</w:t>
      </w:r>
      <w:r w:rsidRPr="001C0019">
        <w:rPr>
          <w:i/>
          <w:sz w:val="24"/>
        </w:rPr>
        <w:t xml:space="preserve">s in areas that do not have </w:t>
      </w:r>
      <w:r w:rsidR="00700FAF" w:rsidRPr="001C0019">
        <w:rPr>
          <w:i/>
          <w:sz w:val="24"/>
        </w:rPr>
        <w:t>existing communications infrastructure</w:t>
      </w:r>
      <w:r w:rsidR="00C82FF2" w:rsidRPr="001C0019">
        <w:rPr>
          <w:i/>
          <w:sz w:val="24"/>
        </w:rPr>
        <w:t>.  T</w:t>
      </w:r>
      <w:r w:rsidR="00700FAF" w:rsidRPr="001C0019">
        <w:rPr>
          <w:i/>
          <w:sz w:val="24"/>
        </w:rPr>
        <w:t xml:space="preserve">he typical average revenue per user is low, and the rural environment poses numerous economical and operational difficulties such as rough terrain, limited power supply and dearth of skilled labor.    </w:t>
      </w:r>
      <w:r w:rsidR="00C82FF2" w:rsidRPr="001C0019">
        <w:rPr>
          <w:i/>
          <w:sz w:val="24"/>
        </w:rPr>
        <w:t xml:space="preserve">However, the Board </w:t>
      </w:r>
      <w:r w:rsidR="0060273C" w:rsidRPr="001C0019">
        <w:rPr>
          <w:i/>
          <w:sz w:val="24"/>
        </w:rPr>
        <w:t>collaborates</w:t>
      </w:r>
      <w:r w:rsidR="00C82FF2" w:rsidRPr="001C0019">
        <w:rPr>
          <w:i/>
          <w:sz w:val="24"/>
        </w:rPr>
        <w:t xml:space="preserve"> with the Brazos Valley Council of Governments Brazos Valley 2020 Vision to provide broadband internet service to the rural workforce centers.  </w:t>
      </w:r>
      <w:r w:rsidR="002C23A5" w:rsidRPr="001C0019">
        <w:rPr>
          <w:i/>
          <w:sz w:val="24"/>
        </w:rPr>
        <w:t>M</w:t>
      </w:r>
      <w:r w:rsidR="00700FAF" w:rsidRPr="001C0019">
        <w:rPr>
          <w:i/>
          <w:sz w:val="24"/>
        </w:rPr>
        <w:t xml:space="preserve">any </w:t>
      </w:r>
      <w:r w:rsidR="00C82FF2" w:rsidRPr="001C0019">
        <w:rPr>
          <w:i/>
          <w:sz w:val="24"/>
        </w:rPr>
        <w:t xml:space="preserve">of the </w:t>
      </w:r>
      <w:r w:rsidR="00700FAF" w:rsidRPr="001C0019">
        <w:rPr>
          <w:i/>
          <w:sz w:val="24"/>
        </w:rPr>
        <w:t xml:space="preserve">services offered by the Workforce Center are available via the internet.  </w:t>
      </w:r>
      <w:r w:rsidR="002C23A5" w:rsidRPr="001C0019">
        <w:rPr>
          <w:i/>
          <w:sz w:val="24"/>
        </w:rPr>
        <w:t>This partnership allows c</w:t>
      </w:r>
      <w:r w:rsidR="00700FAF" w:rsidRPr="001C0019">
        <w:rPr>
          <w:i/>
          <w:sz w:val="24"/>
        </w:rPr>
        <w:t xml:space="preserve">ustomers </w:t>
      </w:r>
      <w:r w:rsidR="002C23A5" w:rsidRPr="001C0019">
        <w:rPr>
          <w:i/>
          <w:sz w:val="24"/>
        </w:rPr>
        <w:t xml:space="preserve">to access workforce services </w:t>
      </w:r>
      <w:r w:rsidR="00F37647" w:rsidRPr="001C0019">
        <w:rPr>
          <w:i/>
          <w:sz w:val="24"/>
        </w:rPr>
        <w:t xml:space="preserve">such as </w:t>
      </w:r>
      <w:proofErr w:type="spellStart"/>
      <w:r w:rsidR="0060273C" w:rsidRPr="001C0019">
        <w:rPr>
          <w:i/>
          <w:sz w:val="24"/>
        </w:rPr>
        <w:t>WorkInTexas</w:t>
      </w:r>
      <w:proofErr w:type="spellEnd"/>
      <w:r w:rsidR="00F37647" w:rsidRPr="001C0019">
        <w:rPr>
          <w:i/>
          <w:sz w:val="24"/>
        </w:rPr>
        <w:t xml:space="preserve"> (WIT)</w:t>
      </w:r>
      <w:r w:rsidR="00700FAF" w:rsidRPr="001C0019">
        <w:rPr>
          <w:i/>
          <w:sz w:val="24"/>
        </w:rPr>
        <w:t xml:space="preserve"> and other TWC </w:t>
      </w:r>
      <w:r w:rsidR="00F37647" w:rsidRPr="001C0019">
        <w:rPr>
          <w:i/>
          <w:sz w:val="24"/>
        </w:rPr>
        <w:t xml:space="preserve">and workforce center </w:t>
      </w:r>
      <w:r w:rsidR="00700FAF" w:rsidRPr="001C0019">
        <w:rPr>
          <w:i/>
          <w:sz w:val="24"/>
        </w:rPr>
        <w:t xml:space="preserve">websites for information about employment and available services.  The Brazos Valley Council of Government website also has a wealth of information concerning programs offered. </w:t>
      </w:r>
      <w:r w:rsidR="00F56E7F" w:rsidRPr="001C0019">
        <w:rPr>
          <w:i/>
          <w:sz w:val="24"/>
        </w:rPr>
        <w:t xml:space="preserve"> </w:t>
      </w:r>
      <w:r w:rsidR="00700FAF" w:rsidRPr="001C0019">
        <w:rPr>
          <w:i/>
          <w:sz w:val="24"/>
        </w:rPr>
        <w:t>Workforce Solutions of the Brazos Valley has a robust website, bvjobs.org, which offers a</w:t>
      </w:r>
      <w:r w:rsidR="00F56E7F" w:rsidRPr="001C0019">
        <w:rPr>
          <w:i/>
          <w:sz w:val="24"/>
        </w:rPr>
        <w:t xml:space="preserve">n abundance </w:t>
      </w:r>
      <w:r w:rsidR="00700FAF" w:rsidRPr="001C0019">
        <w:rPr>
          <w:i/>
          <w:sz w:val="24"/>
        </w:rPr>
        <w:t>of information on programs and services available at the workforce centers in the region.  There is information on the resource</w:t>
      </w:r>
      <w:r w:rsidR="00F56E7F" w:rsidRPr="001C0019">
        <w:rPr>
          <w:i/>
          <w:sz w:val="24"/>
        </w:rPr>
        <w:t>s at the workforce center</w:t>
      </w:r>
      <w:r w:rsidR="00700FAF" w:rsidRPr="001C0019">
        <w:rPr>
          <w:i/>
          <w:sz w:val="24"/>
        </w:rPr>
        <w:t>, labor market</w:t>
      </w:r>
      <w:r w:rsidR="0057484D" w:rsidRPr="001C0019">
        <w:rPr>
          <w:i/>
          <w:sz w:val="24"/>
        </w:rPr>
        <w:t xml:space="preserve"> and </w:t>
      </w:r>
      <w:r w:rsidR="008F7348" w:rsidRPr="001C0019">
        <w:rPr>
          <w:i/>
          <w:sz w:val="24"/>
        </w:rPr>
        <w:t>career information</w:t>
      </w:r>
      <w:r w:rsidR="00700FAF" w:rsidRPr="001C0019">
        <w:rPr>
          <w:i/>
          <w:sz w:val="24"/>
        </w:rPr>
        <w:t xml:space="preserve">, job search tools, links and resources, and the events </w:t>
      </w:r>
      <w:r w:rsidR="0060273C" w:rsidRPr="001C0019">
        <w:rPr>
          <w:i/>
          <w:sz w:val="24"/>
        </w:rPr>
        <w:t>calendar, which</w:t>
      </w:r>
      <w:r w:rsidR="00700FAF" w:rsidRPr="001C0019">
        <w:rPr>
          <w:i/>
          <w:sz w:val="24"/>
        </w:rPr>
        <w:t xml:space="preserve"> features job fairs, employer </w:t>
      </w:r>
      <w:r w:rsidR="00EF6155" w:rsidRPr="001C0019">
        <w:rPr>
          <w:i/>
          <w:sz w:val="24"/>
        </w:rPr>
        <w:t>hiring events</w:t>
      </w:r>
      <w:r w:rsidR="00700FAF" w:rsidRPr="001C0019">
        <w:rPr>
          <w:i/>
          <w:sz w:val="24"/>
        </w:rPr>
        <w:t>, and other events related to employment in the Brazos Valley.</w:t>
      </w:r>
    </w:p>
    <w:p w14:paraId="15CDD35B" w14:textId="55E2307C" w:rsidR="00700FAF" w:rsidRPr="001C0019" w:rsidRDefault="00700FAF" w:rsidP="009646C8">
      <w:pPr>
        <w:spacing w:after="120"/>
        <w:jc w:val="both"/>
        <w:rPr>
          <w:i/>
          <w:sz w:val="24"/>
        </w:rPr>
      </w:pPr>
      <w:r w:rsidRPr="001C0019">
        <w:rPr>
          <w:i/>
          <w:sz w:val="24"/>
        </w:rPr>
        <w:t xml:space="preserve">The Workforce Center Facebook and Twitter pages offer </w:t>
      </w:r>
      <w:r w:rsidR="00EF6155" w:rsidRPr="001C0019">
        <w:rPr>
          <w:i/>
          <w:sz w:val="24"/>
        </w:rPr>
        <w:t xml:space="preserve">live hiring events and </w:t>
      </w:r>
      <w:r w:rsidRPr="001C0019">
        <w:rPr>
          <w:i/>
          <w:sz w:val="24"/>
        </w:rPr>
        <w:t xml:space="preserve">information </w:t>
      </w:r>
      <w:r w:rsidR="00EF6155" w:rsidRPr="001C0019">
        <w:rPr>
          <w:i/>
          <w:sz w:val="24"/>
        </w:rPr>
        <w:t xml:space="preserve">about </w:t>
      </w:r>
      <w:r w:rsidRPr="001C0019">
        <w:rPr>
          <w:i/>
          <w:sz w:val="24"/>
        </w:rPr>
        <w:t xml:space="preserve">Workforce Center </w:t>
      </w:r>
      <w:r w:rsidR="00EF6155" w:rsidRPr="001C0019">
        <w:rPr>
          <w:i/>
          <w:sz w:val="24"/>
        </w:rPr>
        <w:t xml:space="preserve">training and </w:t>
      </w:r>
      <w:r w:rsidRPr="001C0019">
        <w:rPr>
          <w:i/>
          <w:sz w:val="24"/>
        </w:rPr>
        <w:t>events</w:t>
      </w:r>
      <w:r w:rsidR="00EF6155" w:rsidRPr="001C0019">
        <w:rPr>
          <w:i/>
          <w:sz w:val="24"/>
        </w:rPr>
        <w:t xml:space="preserve">, </w:t>
      </w:r>
      <w:r w:rsidRPr="001C0019">
        <w:rPr>
          <w:i/>
          <w:sz w:val="24"/>
        </w:rPr>
        <w:t xml:space="preserve">recent job postings and informational employment articles that </w:t>
      </w:r>
      <w:r w:rsidR="0060273C" w:rsidRPr="001C0019">
        <w:rPr>
          <w:i/>
          <w:sz w:val="24"/>
        </w:rPr>
        <w:t>assist</w:t>
      </w:r>
      <w:r w:rsidRPr="001C0019">
        <w:rPr>
          <w:i/>
          <w:sz w:val="24"/>
        </w:rPr>
        <w:t xml:space="preserve"> jobseekers </w:t>
      </w:r>
      <w:r w:rsidR="0060273C" w:rsidRPr="001C0019">
        <w:rPr>
          <w:i/>
          <w:sz w:val="24"/>
        </w:rPr>
        <w:t>with job</w:t>
      </w:r>
      <w:r w:rsidRPr="001C0019">
        <w:rPr>
          <w:i/>
          <w:sz w:val="24"/>
        </w:rPr>
        <w:t xml:space="preserve"> readiness</w:t>
      </w:r>
      <w:r w:rsidR="0060273C" w:rsidRPr="001C0019">
        <w:rPr>
          <w:i/>
          <w:sz w:val="24"/>
        </w:rPr>
        <w:t xml:space="preserve"> skills</w:t>
      </w:r>
      <w:r w:rsidRPr="001C0019">
        <w:rPr>
          <w:i/>
          <w:sz w:val="24"/>
        </w:rPr>
        <w:t xml:space="preserve">, interviewing skills </w:t>
      </w:r>
      <w:r w:rsidR="0060273C" w:rsidRPr="001C0019">
        <w:rPr>
          <w:i/>
          <w:sz w:val="24"/>
        </w:rPr>
        <w:t>and</w:t>
      </w:r>
      <w:r w:rsidRPr="001C0019">
        <w:rPr>
          <w:i/>
          <w:sz w:val="24"/>
        </w:rPr>
        <w:t xml:space="preserve"> resume development.  </w:t>
      </w:r>
    </w:p>
    <w:p w14:paraId="66B42FA6" w14:textId="126B4EC1" w:rsidR="00C55665" w:rsidRPr="001C0019" w:rsidRDefault="00BB46F1">
      <w:pPr>
        <w:pStyle w:val="ListParagraph"/>
        <w:numPr>
          <w:ilvl w:val="1"/>
          <w:numId w:val="6"/>
        </w:numPr>
        <w:tabs>
          <w:tab w:val="left" w:pos="751"/>
          <w:tab w:val="left" w:pos="752"/>
        </w:tabs>
        <w:ind w:right="233"/>
        <w:rPr>
          <w:b/>
          <w:sz w:val="24"/>
          <w:szCs w:val="24"/>
        </w:rPr>
      </w:pPr>
      <w:r w:rsidRPr="001C0019">
        <w:rPr>
          <w:b/>
          <w:sz w:val="24"/>
          <w:szCs w:val="24"/>
        </w:rPr>
        <w:t>How entities within the one-stop delivery system, including the one-stop operators and the one-stop partners, will comply with WIOA §188 (related to Non-Discrimination), if applicable, and with applicable provisions of the Americans with Disabilities Act of 1990 regarding the physical and programmatic accessibility of facilities, programs and services, technology, and materials for individuals with disabilities, including providing staff</w:t>
      </w:r>
      <w:r w:rsidRPr="001C0019">
        <w:rPr>
          <w:b/>
          <w:spacing w:val="-42"/>
          <w:sz w:val="24"/>
          <w:szCs w:val="24"/>
        </w:rPr>
        <w:t xml:space="preserve"> </w:t>
      </w:r>
      <w:r w:rsidRPr="001C0019">
        <w:rPr>
          <w:b/>
          <w:sz w:val="24"/>
          <w:szCs w:val="24"/>
        </w:rPr>
        <w:t>training and support for addressing the needs of individuals who have</w:t>
      </w:r>
      <w:r w:rsidRPr="001C0019">
        <w:rPr>
          <w:b/>
          <w:spacing w:val="-6"/>
          <w:sz w:val="24"/>
          <w:szCs w:val="24"/>
        </w:rPr>
        <w:t xml:space="preserve"> </w:t>
      </w:r>
      <w:r w:rsidRPr="001C0019">
        <w:rPr>
          <w:b/>
          <w:sz w:val="24"/>
          <w:szCs w:val="24"/>
        </w:rPr>
        <w:t>disabilities</w:t>
      </w:r>
    </w:p>
    <w:p w14:paraId="5426124E" w14:textId="58220C6D" w:rsidR="007B77EB" w:rsidRPr="001C0019" w:rsidRDefault="007B77EB" w:rsidP="009646C8">
      <w:pPr>
        <w:spacing w:after="120"/>
        <w:jc w:val="both"/>
        <w:rPr>
          <w:i/>
          <w:sz w:val="24"/>
        </w:rPr>
      </w:pPr>
      <w:r w:rsidRPr="001C0019">
        <w:rPr>
          <w:i/>
          <w:sz w:val="24"/>
        </w:rPr>
        <w:t xml:space="preserve">The Board’s internal monitoring ensures that its activities are in strict compliance with all non-discrimination and ADA requirements.  The Texas Workforce Commission also periodically monitors for EEO requirements to include ADA accessibility requirements for physical facilities.  Any deficiencies are noted and immediately addressed in a corrective action plan to bring the deficiency up to compliance.  Staff </w:t>
      </w:r>
      <w:r w:rsidR="004A57D7" w:rsidRPr="001C0019">
        <w:rPr>
          <w:i/>
          <w:sz w:val="24"/>
        </w:rPr>
        <w:t xml:space="preserve">is </w:t>
      </w:r>
      <w:r w:rsidRPr="001C0019">
        <w:rPr>
          <w:i/>
          <w:sz w:val="24"/>
        </w:rPr>
        <w:t>trained in the EEO and ADA requirements.  Required notices are prominently posted in public areas of the workforce centers as well as staff office area.  Individuals assessed as needing accommodation for their specific disability are provided that accommodation through the workforce center services or through a partner agency</w:t>
      </w:r>
      <w:r w:rsidR="009816AD" w:rsidRPr="001C0019">
        <w:rPr>
          <w:i/>
          <w:sz w:val="24"/>
        </w:rPr>
        <w:t>, such as</w:t>
      </w:r>
      <w:r w:rsidR="00255BFD" w:rsidRPr="001C0019">
        <w:rPr>
          <w:i/>
          <w:sz w:val="24"/>
        </w:rPr>
        <w:t xml:space="preserve"> </w:t>
      </w:r>
      <w:r w:rsidR="009816AD" w:rsidRPr="001C0019">
        <w:rPr>
          <w:i/>
          <w:sz w:val="24"/>
        </w:rPr>
        <w:t>V</w:t>
      </w:r>
      <w:r w:rsidR="00255BFD" w:rsidRPr="001C0019">
        <w:rPr>
          <w:i/>
          <w:sz w:val="24"/>
        </w:rPr>
        <w:t>ocati</w:t>
      </w:r>
      <w:r w:rsidR="009816AD" w:rsidRPr="001C0019">
        <w:rPr>
          <w:i/>
          <w:sz w:val="24"/>
        </w:rPr>
        <w:t xml:space="preserve">onal Rehabilitation Services or the </w:t>
      </w:r>
      <w:r w:rsidR="0044115B" w:rsidRPr="001C0019">
        <w:rPr>
          <w:i/>
          <w:sz w:val="24"/>
        </w:rPr>
        <w:t>Aging &amp;</w:t>
      </w:r>
      <w:r w:rsidR="009816AD" w:rsidRPr="001C0019">
        <w:rPr>
          <w:i/>
          <w:sz w:val="24"/>
        </w:rPr>
        <w:t xml:space="preserve"> Disability</w:t>
      </w:r>
      <w:r w:rsidR="0044115B" w:rsidRPr="001C0019">
        <w:rPr>
          <w:i/>
          <w:sz w:val="24"/>
        </w:rPr>
        <w:t xml:space="preserve"> Resource Center.  A</w:t>
      </w:r>
      <w:r w:rsidRPr="001C0019">
        <w:rPr>
          <w:i/>
          <w:sz w:val="24"/>
        </w:rPr>
        <w:t>ccommodation</w:t>
      </w:r>
      <w:r w:rsidR="0044115B" w:rsidRPr="001C0019">
        <w:rPr>
          <w:i/>
          <w:sz w:val="24"/>
        </w:rPr>
        <w:t>s are</w:t>
      </w:r>
      <w:r w:rsidRPr="001C0019">
        <w:rPr>
          <w:i/>
          <w:sz w:val="24"/>
        </w:rPr>
        <w:t xml:space="preserve"> noted in the customer’s employment plan and in </w:t>
      </w:r>
      <w:r w:rsidR="00335A5E" w:rsidRPr="001C0019">
        <w:rPr>
          <w:i/>
          <w:sz w:val="24"/>
        </w:rPr>
        <w:t xml:space="preserve">their </w:t>
      </w:r>
      <w:r w:rsidRPr="001C0019">
        <w:rPr>
          <w:i/>
          <w:sz w:val="24"/>
        </w:rPr>
        <w:t>case notes.</w:t>
      </w:r>
    </w:p>
    <w:p w14:paraId="010F12DE" w14:textId="77777777" w:rsidR="007B77EB" w:rsidRPr="001C0019" w:rsidRDefault="007B77EB" w:rsidP="007B77EB">
      <w:pPr>
        <w:pStyle w:val="ListParagraph"/>
        <w:tabs>
          <w:tab w:val="left" w:pos="751"/>
          <w:tab w:val="left" w:pos="752"/>
        </w:tabs>
        <w:ind w:left="751" w:right="233" w:firstLine="0"/>
        <w:rPr>
          <w:sz w:val="24"/>
          <w:szCs w:val="24"/>
        </w:rPr>
      </w:pPr>
    </w:p>
    <w:p w14:paraId="2994E379" w14:textId="77777777" w:rsidR="00C55665" w:rsidRPr="001C0019" w:rsidRDefault="00C55665">
      <w:pPr>
        <w:pStyle w:val="BodyText"/>
      </w:pPr>
    </w:p>
    <w:p w14:paraId="4FE76F93" w14:textId="620A6ACE" w:rsidR="00C55665" w:rsidRPr="001C0019" w:rsidRDefault="00BB46F1">
      <w:pPr>
        <w:pStyle w:val="ListParagraph"/>
        <w:numPr>
          <w:ilvl w:val="1"/>
          <w:numId w:val="6"/>
        </w:numPr>
        <w:tabs>
          <w:tab w:val="left" w:pos="751"/>
          <w:tab w:val="left" w:pos="752"/>
        </w:tabs>
        <w:ind w:hanging="361"/>
        <w:rPr>
          <w:b/>
          <w:sz w:val="24"/>
          <w:szCs w:val="24"/>
        </w:rPr>
      </w:pPr>
      <w:r w:rsidRPr="001C0019">
        <w:rPr>
          <w:b/>
          <w:sz w:val="24"/>
          <w:szCs w:val="24"/>
        </w:rPr>
        <w:t>The roles and resource contributions of the one-stop</w:t>
      </w:r>
      <w:r w:rsidRPr="001C0019">
        <w:rPr>
          <w:b/>
          <w:spacing w:val="-19"/>
          <w:sz w:val="24"/>
          <w:szCs w:val="24"/>
        </w:rPr>
        <w:t xml:space="preserve"> </w:t>
      </w:r>
      <w:r w:rsidRPr="001C0019">
        <w:rPr>
          <w:b/>
          <w:sz w:val="24"/>
          <w:szCs w:val="24"/>
        </w:rPr>
        <w:t>partners</w:t>
      </w:r>
    </w:p>
    <w:p w14:paraId="448DF9D4" w14:textId="77777777" w:rsidR="00700FAF" w:rsidRPr="001C0019" w:rsidRDefault="00700FAF" w:rsidP="00700FAF">
      <w:pPr>
        <w:pStyle w:val="ListParagraph"/>
        <w:rPr>
          <w:sz w:val="24"/>
          <w:szCs w:val="24"/>
        </w:rPr>
      </w:pPr>
    </w:p>
    <w:p w14:paraId="7C1E999F" w14:textId="50FE2B96" w:rsidR="007B77EB" w:rsidRPr="001C0019" w:rsidRDefault="007B77EB" w:rsidP="009646C8">
      <w:pPr>
        <w:jc w:val="both"/>
        <w:rPr>
          <w:i/>
          <w:sz w:val="24"/>
        </w:rPr>
      </w:pPr>
      <w:r w:rsidRPr="001C0019">
        <w:rPr>
          <w:i/>
          <w:sz w:val="24"/>
        </w:rPr>
        <w:t>E</w:t>
      </w:r>
      <w:r w:rsidR="00335A5E" w:rsidRPr="001C0019">
        <w:rPr>
          <w:i/>
          <w:sz w:val="24"/>
        </w:rPr>
        <w:t>very</w:t>
      </w:r>
      <w:r w:rsidRPr="001C0019">
        <w:rPr>
          <w:i/>
          <w:sz w:val="24"/>
        </w:rPr>
        <w:t xml:space="preserve"> one-stop partner in the workforce center system </w:t>
      </w:r>
      <w:r w:rsidR="00335A5E" w:rsidRPr="001C0019">
        <w:rPr>
          <w:i/>
          <w:sz w:val="24"/>
        </w:rPr>
        <w:t xml:space="preserve">plays a </w:t>
      </w:r>
      <w:r w:rsidRPr="001C0019">
        <w:rPr>
          <w:i/>
          <w:sz w:val="24"/>
        </w:rPr>
        <w:t>role to provid</w:t>
      </w:r>
      <w:r w:rsidR="00335A5E" w:rsidRPr="001C0019">
        <w:rPr>
          <w:i/>
          <w:sz w:val="24"/>
        </w:rPr>
        <w:t>e</w:t>
      </w:r>
      <w:r w:rsidRPr="001C0019">
        <w:rPr>
          <w:i/>
          <w:sz w:val="24"/>
        </w:rPr>
        <w:t xml:space="preserve"> services to shared customers.  Depending on specific grant requirements, partner agencies provide services that </w:t>
      </w:r>
      <w:r w:rsidR="0006058D" w:rsidRPr="001C0019">
        <w:rPr>
          <w:i/>
          <w:sz w:val="24"/>
        </w:rPr>
        <w:t>may</w:t>
      </w:r>
      <w:r w:rsidRPr="001C0019">
        <w:rPr>
          <w:i/>
          <w:sz w:val="24"/>
        </w:rPr>
        <w:t xml:space="preserve"> not be available through workforce development funding, such as adaptive equipment for disabled</w:t>
      </w:r>
      <w:r w:rsidR="00CD166F" w:rsidRPr="001C0019">
        <w:rPr>
          <w:i/>
          <w:sz w:val="24"/>
        </w:rPr>
        <w:t xml:space="preserve"> jobseekers, </w:t>
      </w:r>
      <w:r w:rsidRPr="001C0019">
        <w:rPr>
          <w:i/>
          <w:sz w:val="24"/>
        </w:rPr>
        <w:t xml:space="preserve">special counseling </w:t>
      </w:r>
      <w:r w:rsidR="00CD166F" w:rsidRPr="001C0019">
        <w:rPr>
          <w:i/>
          <w:sz w:val="24"/>
        </w:rPr>
        <w:t xml:space="preserve">for </w:t>
      </w:r>
      <w:r w:rsidRPr="001C0019">
        <w:rPr>
          <w:i/>
          <w:sz w:val="24"/>
        </w:rPr>
        <w:t xml:space="preserve">personal crises management </w:t>
      </w:r>
      <w:r w:rsidR="00CD166F" w:rsidRPr="001C0019">
        <w:rPr>
          <w:i/>
          <w:sz w:val="24"/>
        </w:rPr>
        <w:t xml:space="preserve">and </w:t>
      </w:r>
      <w:r w:rsidRPr="001C0019">
        <w:rPr>
          <w:i/>
          <w:sz w:val="24"/>
        </w:rPr>
        <w:t>financial literacy</w:t>
      </w:r>
      <w:r w:rsidR="00CD166F" w:rsidRPr="001C0019">
        <w:rPr>
          <w:i/>
          <w:sz w:val="24"/>
        </w:rPr>
        <w:t xml:space="preserve"> counseling</w:t>
      </w:r>
      <w:r w:rsidRPr="001C0019">
        <w:rPr>
          <w:i/>
          <w:sz w:val="24"/>
        </w:rPr>
        <w:t xml:space="preserve">.  </w:t>
      </w:r>
      <w:r w:rsidR="00CD166F" w:rsidRPr="001C0019">
        <w:rPr>
          <w:i/>
          <w:sz w:val="24"/>
        </w:rPr>
        <w:t>Pa</w:t>
      </w:r>
      <w:r w:rsidRPr="001C0019">
        <w:rPr>
          <w:i/>
          <w:sz w:val="24"/>
        </w:rPr>
        <w:t xml:space="preserve">rtners support the overall service </w:t>
      </w:r>
      <w:r w:rsidR="006A57FF" w:rsidRPr="001C0019">
        <w:rPr>
          <w:i/>
          <w:sz w:val="24"/>
        </w:rPr>
        <w:t xml:space="preserve">blend </w:t>
      </w:r>
      <w:r w:rsidRPr="001C0019">
        <w:rPr>
          <w:i/>
          <w:sz w:val="24"/>
        </w:rPr>
        <w:t xml:space="preserve">to customers </w:t>
      </w:r>
      <w:r w:rsidR="006A57FF" w:rsidRPr="001C0019">
        <w:rPr>
          <w:i/>
          <w:sz w:val="24"/>
        </w:rPr>
        <w:t>entering</w:t>
      </w:r>
      <w:r w:rsidRPr="001C0019">
        <w:rPr>
          <w:i/>
          <w:sz w:val="24"/>
        </w:rPr>
        <w:t xml:space="preserve"> the workforce center system.  </w:t>
      </w:r>
      <w:r w:rsidR="00F17DBE" w:rsidRPr="001C0019">
        <w:rPr>
          <w:i/>
          <w:sz w:val="24"/>
        </w:rPr>
        <w:t xml:space="preserve">If necessary, the </w:t>
      </w:r>
      <w:r w:rsidRPr="001C0019">
        <w:rPr>
          <w:i/>
          <w:sz w:val="24"/>
        </w:rPr>
        <w:t xml:space="preserve">Board </w:t>
      </w:r>
      <w:r w:rsidR="00F17DBE" w:rsidRPr="001C0019">
        <w:rPr>
          <w:i/>
          <w:sz w:val="24"/>
        </w:rPr>
        <w:t xml:space="preserve">works </w:t>
      </w:r>
      <w:r w:rsidRPr="001C0019">
        <w:rPr>
          <w:i/>
          <w:sz w:val="24"/>
        </w:rPr>
        <w:t>with partner agencies to pay for a share of the costs of the workforce center systems physical space, maintenance and utilities.</w:t>
      </w:r>
    </w:p>
    <w:p w14:paraId="44B054C0" w14:textId="77777777" w:rsidR="00700FAF" w:rsidRPr="001C0019" w:rsidRDefault="00700FAF" w:rsidP="00700FAF">
      <w:pPr>
        <w:pStyle w:val="ListParagraph"/>
        <w:tabs>
          <w:tab w:val="left" w:pos="751"/>
          <w:tab w:val="left" w:pos="752"/>
        </w:tabs>
        <w:ind w:left="751" w:firstLine="0"/>
        <w:rPr>
          <w:sz w:val="24"/>
          <w:szCs w:val="24"/>
        </w:rPr>
      </w:pPr>
    </w:p>
    <w:p w14:paraId="5E297FD1" w14:textId="5EE51970" w:rsidR="003532B5" w:rsidRPr="001C0019" w:rsidRDefault="003532B5">
      <w:pPr>
        <w:pStyle w:val="BodyText"/>
        <w:ind w:left="119" w:right="529"/>
      </w:pPr>
      <w:bookmarkStart w:id="24" w:name="B._Cooperative_Agreements"/>
      <w:bookmarkStart w:id="25" w:name="_bookmark16"/>
      <w:bookmarkEnd w:id="24"/>
      <w:bookmarkEnd w:id="25"/>
    </w:p>
    <w:p w14:paraId="7A83D5DF" w14:textId="77777777" w:rsidR="00C55665" w:rsidRPr="001C0019" w:rsidRDefault="00BB46F1">
      <w:pPr>
        <w:pStyle w:val="Heading2"/>
        <w:numPr>
          <w:ilvl w:val="0"/>
          <w:numId w:val="6"/>
        </w:numPr>
        <w:tabs>
          <w:tab w:val="left" w:pos="413"/>
        </w:tabs>
      </w:pPr>
      <w:bookmarkStart w:id="26" w:name="D._Coordination_of_Wagner-Peyser_Service"/>
      <w:bookmarkStart w:id="27" w:name="_bookmark18"/>
      <w:bookmarkEnd w:id="26"/>
      <w:bookmarkEnd w:id="27"/>
      <w:r w:rsidRPr="001C0019">
        <w:t>Coordination of Wagner-Peyser</w:t>
      </w:r>
      <w:r w:rsidRPr="001C0019">
        <w:rPr>
          <w:spacing w:val="-3"/>
        </w:rPr>
        <w:t xml:space="preserve"> </w:t>
      </w:r>
      <w:r w:rsidRPr="001C0019">
        <w:t>Services</w:t>
      </w:r>
    </w:p>
    <w:p w14:paraId="2EB0D6EE" w14:textId="517C25AB" w:rsidR="00C55665" w:rsidRPr="001C0019" w:rsidRDefault="00C55665">
      <w:pPr>
        <w:pStyle w:val="BodyText"/>
        <w:spacing w:before="10"/>
        <w:rPr>
          <w:b/>
        </w:rPr>
      </w:pPr>
    </w:p>
    <w:p w14:paraId="48C3A6C7" w14:textId="02C0DCD3" w:rsidR="00B377F3" w:rsidRPr="001C0019" w:rsidRDefault="00B377F3" w:rsidP="00473445">
      <w:pPr>
        <w:jc w:val="both"/>
        <w:rPr>
          <w:i/>
          <w:sz w:val="24"/>
          <w:szCs w:val="24"/>
          <w:u w:val="double"/>
        </w:rPr>
      </w:pPr>
      <w:r w:rsidRPr="001C0019">
        <w:rPr>
          <w:i/>
          <w:sz w:val="24"/>
          <w:szCs w:val="24"/>
        </w:rPr>
        <w:t xml:space="preserve">The workforce center contractor is responsible for all functions within the one-stop system.  </w:t>
      </w:r>
      <w:r w:rsidR="00B1049B" w:rsidRPr="001C0019">
        <w:rPr>
          <w:i/>
          <w:sz w:val="24"/>
          <w:szCs w:val="24"/>
        </w:rPr>
        <w:t>Jobseekers have a</w:t>
      </w:r>
      <w:r w:rsidRPr="001C0019">
        <w:rPr>
          <w:i/>
          <w:sz w:val="24"/>
          <w:szCs w:val="24"/>
        </w:rPr>
        <w:t>ccess to Wagner-Peyser services</w:t>
      </w:r>
      <w:r w:rsidR="00E562BB" w:rsidRPr="001C0019">
        <w:rPr>
          <w:i/>
          <w:sz w:val="24"/>
          <w:szCs w:val="24"/>
        </w:rPr>
        <w:t xml:space="preserve"> and </w:t>
      </w:r>
      <w:r w:rsidRPr="001C0019">
        <w:rPr>
          <w:i/>
          <w:sz w:val="24"/>
          <w:szCs w:val="24"/>
        </w:rPr>
        <w:t>o</w:t>
      </w:r>
      <w:r w:rsidR="00E562BB" w:rsidRPr="001C0019">
        <w:rPr>
          <w:i/>
          <w:sz w:val="24"/>
          <w:szCs w:val="24"/>
        </w:rPr>
        <w:t>the</w:t>
      </w:r>
      <w:r w:rsidRPr="001C0019">
        <w:rPr>
          <w:i/>
          <w:sz w:val="24"/>
          <w:szCs w:val="24"/>
        </w:rPr>
        <w:t xml:space="preserve">r employment services through the workforce center </w:t>
      </w:r>
      <w:r w:rsidR="00B1049B" w:rsidRPr="001C0019">
        <w:rPr>
          <w:i/>
          <w:sz w:val="24"/>
          <w:szCs w:val="24"/>
        </w:rPr>
        <w:t xml:space="preserve">resources </w:t>
      </w:r>
      <w:r w:rsidR="00D77A98" w:rsidRPr="001C0019">
        <w:rPr>
          <w:i/>
          <w:sz w:val="24"/>
          <w:szCs w:val="24"/>
        </w:rPr>
        <w:t xml:space="preserve">and </w:t>
      </w:r>
      <w:r w:rsidR="00633BDB" w:rsidRPr="001C0019">
        <w:rPr>
          <w:i/>
          <w:sz w:val="24"/>
          <w:szCs w:val="24"/>
        </w:rPr>
        <w:t xml:space="preserve">TWC </w:t>
      </w:r>
      <w:r w:rsidRPr="001C0019">
        <w:rPr>
          <w:i/>
          <w:sz w:val="24"/>
          <w:szCs w:val="24"/>
        </w:rPr>
        <w:t>Employment Ser</w:t>
      </w:r>
      <w:r w:rsidR="00D77A98" w:rsidRPr="001C0019">
        <w:rPr>
          <w:i/>
          <w:sz w:val="24"/>
          <w:szCs w:val="24"/>
        </w:rPr>
        <w:t>vices staff</w:t>
      </w:r>
      <w:r w:rsidR="001B48E3" w:rsidRPr="001C0019">
        <w:rPr>
          <w:i/>
          <w:sz w:val="24"/>
          <w:szCs w:val="24"/>
        </w:rPr>
        <w:t xml:space="preserve">.  </w:t>
      </w:r>
      <w:r w:rsidRPr="001C0019">
        <w:rPr>
          <w:i/>
          <w:sz w:val="24"/>
          <w:szCs w:val="24"/>
        </w:rPr>
        <w:t>Therefore</w:t>
      </w:r>
      <w:r w:rsidR="00791DAC" w:rsidRPr="001C0019">
        <w:rPr>
          <w:i/>
          <w:sz w:val="24"/>
          <w:szCs w:val="24"/>
        </w:rPr>
        <w:t>,</w:t>
      </w:r>
      <w:r w:rsidRPr="001C0019">
        <w:rPr>
          <w:i/>
          <w:sz w:val="24"/>
          <w:szCs w:val="24"/>
        </w:rPr>
        <w:t xml:space="preserve"> there is no duplication of </w:t>
      </w:r>
      <w:r w:rsidR="001B48E3" w:rsidRPr="001C0019">
        <w:rPr>
          <w:i/>
          <w:sz w:val="24"/>
          <w:szCs w:val="24"/>
        </w:rPr>
        <w:t xml:space="preserve">employment </w:t>
      </w:r>
      <w:r w:rsidRPr="001C0019">
        <w:rPr>
          <w:i/>
          <w:sz w:val="24"/>
          <w:szCs w:val="24"/>
        </w:rPr>
        <w:t>services provid</w:t>
      </w:r>
      <w:r w:rsidR="002544FF" w:rsidRPr="001C0019">
        <w:rPr>
          <w:i/>
          <w:sz w:val="24"/>
          <w:szCs w:val="24"/>
        </w:rPr>
        <w:t>ed by outside agencies</w:t>
      </w:r>
      <w:r w:rsidRPr="001C0019">
        <w:rPr>
          <w:i/>
          <w:sz w:val="24"/>
          <w:szCs w:val="24"/>
        </w:rPr>
        <w:t xml:space="preserve">.  Board program coordinators oversee program operations for every aspect of the </w:t>
      </w:r>
      <w:r w:rsidR="002544FF" w:rsidRPr="001C0019">
        <w:rPr>
          <w:i/>
          <w:sz w:val="24"/>
          <w:szCs w:val="24"/>
        </w:rPr>
        <w:t>job seeking experience</w:t>
      </w:r>
      <w:r w:rsidRPr="001C0019">
        <w:rPr>
          <w:i/>
          <w:sz w:val="24"/>
          <w:szCs w:val="24"/>
        </w:rPr>
        <w:t xml:space="preserve"> to ensure that the</w:t>
      </w:r>
      <w:r w:rsidR="00D94CF8" w:rsidRPr="001C0019">
        <w:rPr>
          <w:i/>
          <w:sz w:val="24"/>
          <w:szCs w:val="24"/>
        </w:rPr>
        <w:t xml:space="preserve"> workforce center </w:t>
      </w:r>
      <w:r w:rsidRPr="001C0019">
        <w:rPr>
          <w:i/>
          <w:sz w:val="24"/>
          <w:szCs w:val="24"/>
        </w:rPr>
        <w:t>contractor</w:t>
      </w:r>
      <w:r w:rsidR="00D94CF8" w:rsidRPr="001C0019">
        <w:rPr>
          <w:i/>
          <w:sz w:val="24"/>
          <w:szCs w:val="24"/>
        </w:rPr>
        <w:t xml:space="preserve"> manages all functions </w:t>
      </w:r>
      <w:r w:rsidRPr="001C0019">
        <w:rPr>
          <w:i/>
          <w:sz w:val="24"/>
          <w:szCs w:val="24"/>
        </w:rPr>
        <w:t xml:space="preserve">in an efficient manner.  The contractor provides monthly reports of activities and </w:t>
      </w:r>
      <w:r w:rsidR="00791DAC" w:rsidRPr="001C0019">
        <w:rPr>
          <w:i/>
          <w:sz w:val="24"/>
          <w:szCs w:val="24"/>
        </w:rPr>
        <w:t>development</w:t>
      </w:r>
      <w:r w:rsidR="002544FF" w:rsidRPr="001C0019">
        <w:rPr>
          <w:i/>
          <w:sz w:val="24"/>
          <w:szCs w:val="24"/>
        </w:rPr>
        <w:t>s</w:t>
      </w:r>
      <w:r w:rsidRPr="001C0019">
        <w:rPr>
          <w:i/>
          <w:sz w:val="24"/>
          <w:szCs w:val="24"/>
        </w:rPr>
        <w:t xml:space="preserve"> </w:t>
      </w:r>
      <w:r w:rsidR="00791DAC" w:rsidRPr="001C0019">
        <w:rPr>
          <w:i/>
          <w:sz w:val="24"/>
          <w:szCs w:val="24"/>
        </w:rPr>
        <w:t>that align</w:t>
      </w:r>
      <w:r w:rsidR="00D94CF8" w:rsidRPr="001C0019">
        <w:rPr>
          <w:i/>
          <w:sz w:val="24"/>
          <w:szCs w:val="24"/>
        </w:rPr>
        <w:t xml:space="preserve"> </w:t>
      </w:r>
      <w:r w:rsidRPr="001C0019">
        <w:rPr>
          <w:i/>
          <w:sz w:val="24"/>
          <w:szCs w:val="24"/>
        </w:rPr>
        <w:t>with the contract work-statement.  The</w:t>
      </w:r>
      <w:r w:rsidR="00D77A98" w:rsidRPr="001C0019">
        <w:rPr>
          <w:i/>
          <w:sz w:val="24"/>
          <w:szCs w:val="24"/>
        </w:rPr>
        <w:t xml:space="preserve"> workforce center contractor </w:t>
      </w:r>
      <w:r w:rsidRPr="001C0019">
        <w:rPr>
          <w:i/>
          <w:sz w:val="24"/>
          <w:szCs w:val="24"/>
        </w:rPr>
        <w:t>share</w:t>
      </w:r>
      <w:r w:rsidR="00D77A98" w:rsidRPr="001C0019">
        <w:rPr>
          <w:i/>
          <w:sz w:val="24"/>
          <w:szCs w:val="24"/>
        </w:rPr>
        <w:t>s processes and concerns</w:t>
      </w:r>
      <w:r w:rsidRPr="001C0019">
        <w:rPr>
          <w:i/>
          <w:sz w:val="24"/>
          <w:szCs w:val="24"/>
        </w:rPr>
        <w:t xml:space="preserve"> with Board members at </w:t>
      </w:r>
      <w:r w:rsidR="00791DAC" w:rsidRPr="001C0019">
        <w:rPr>
          <w:i/>
          <w:sz w:val="24"/>
          <w:szCs w:val="24"/>
        </w:rPr>
        <w:t>weekly</w:t>
      </w:r>
      <w:r w:rsidRPr="001C0019">
        <w:rPr>
          <w:i/>
          <w:sz w:val="24"/>
          <w:szCs w:val="24"/>
        </w:rPr>
        <w:t xml:space="preserve"> meetings.  </w:t>
      </w:r>
    </w:p>
    <w:p w14:paraId="65A616C5" w14:textId="77777777" w:rsidR="00C55665" w:rsidRPr="001C0019" w:rsidRDefault="00C55665">
      <w:pPr>
        <w:pStyle w:val="BodyText"/>
        <w:spacing w:before="9"/>
      </w:pPr>
    </w:p>
    <w:p w14:paraId="5CE0E727" w14:textId="77777777" w:rsidR="00B331B2" w:rsidRPr="001C0019" w:rsidRDefault="00B331B2" w:rsidP="00481917">
      <w:pPr>
        <w:pStyle w:val="Heading2"/>
        <w:numPr>
          <w:ilvl w:val="0"/>
          <w:numId w:val="41"/>
        </w:numPr>
        <w:tabs>
          <w:tab w:val="left" w:pos="401"/>
        </w:tabs>
        <w:spacing w:before="203"/>
        <w:ind w:left="400" w:hanging="281"/>
      </w:pPr>
      <w:bookmarkStart w:id="28" w:name="E._Integrated,_Technology-Enabled_Intake"/>
      <w:bookmarkStart w:id="29" w:name="_bookmark19"/>
      <w:bookmarkStart w:id="30" w:name="B._Rapid_Response_Activity_Coordination"/>
      <w:bookmarkStart w:id="31" w:name="_bookmark22"/>
      <w:bookmarkEnd w:id="28"/>
      <w:bookmarkEnd w:id="29"/>
      <w:bookmarkEnd w:id="30"/>
      <w:bookmarkEnd w:id="31"/>
      <w:r w:rsidRPr="001C0019">
        <w:t>Rapid Response Activity</w:t>
      </w:r>
      <w:r w:rsidRPr="001C0019">
        <w:rPr>
          <w:spacing w:val="-2"/>
        </w:rPr>
        <w:t xml:space="preserve"> </w:t>
      </w:r>
      <w:r w:rsidRPr="001C0019">
        <w:t>Coordination</w:t>
      </w:r>
    </w:p>
    <w:p w14:paraId="3B10B80F" w14:textId="77777777" w:rsidR="00B331B2" w:rsidRPr="001C0019" w:rsidRDefault="00B331B2" w:rsidP="00B331B2">
      <w:pPr>
        <w:pStyle w:val="BodyText"/>
        <w:spacing w:before="10"/>
        <w:rPr>
          <w:b/>
          <w:sz w:val="20"/>
        </w:rPr>
      </w:pPr>
    </w:p>
    <w:p w14:paraId="00A69F2B" w14:textId="1F377F66" w:rsidR="003E437B" w:rsidRPr="001C0019" w:rsidRDefault="003E437B" w:rsidP="00473445">
      <w:pPr>
        <w:jc w:val="both"/>
        <w:rPr>
          <w:i/>
          <w:sz w:val="24"/>
          <w:szCs w:val="24"/>
        </w:rPr>
      </w:pPr>
      <w:r w:rsidRPr="001C0019">
        <w:rPr>
          <w:i/>
          <w:sz w:val="24"/>
          <w:szCs w:val="24"/>
        </w:rPr>
        <w:t>The Board selects a contractor to provide rapid response services in coord</w:t>
      </w:r>
      <w:r w:rsidR="007E2AD6" w:rsidRPr="001C0019">
        <w:rPr>
          <w:i/>
          <w:sz w:val="24"/>
          <w:szCs w:val="24"/>
        </w:rPr>
        <w:t>ination with TWC efforts for the</w:t>
      </w:r>
      <w:r w:rsidRPr="001C0019">
        <w:rPr>
          <w:i/>
          <w:sz w:val="24"/>
          <w:szCs w:val="24"/>
        </w:rPr>
        <w:t xml:space="preserve"> population experiencing dislocating disasters, layoffs, plant closings and other events that precipitate substantial in</w:t>
      </w:r>
      <w:r w:rsidR="007E2AD6" w:rsidRPr="001C0019">
        <w:rPr>
          <w:i/>
          <w:sz w:val="24"/>
          <w:szCs w:val="24"/>
        </w:rPr>
        <w:t>creases in unemployment in the R</w:t>
      </w:r>
      <w:r w:rsidRPr="001C0019">
        <w:rPr>
          <w:i/>
          <w:sz w:val="24"/>
          <w:szCs w:val="24"/>
        </w:rPr>
        <w:t>egion. The</w:t>
      </w:r>
      <w:r w:rsidR="006A4760" w:rsidRPr="001C0019">
        <w:rPr>
          <w:i/>
          <w:sz w:val="24"/>
          <w:szCs w:val="24"/>
        </w:rPr>
        <w:t xml:space="preserve"> Board procured the rapid response </w:t>
      </w:r>
      <w:r w:rsidRPr="001C0019">
        <w:rPr>
          <w:i/>
          <w:sz w:val="24"/>
          <w:szCs w:val="24"/>
        </w:rPr>
        <w:t xml:space="preserve">contractor through a competitive procurement process described </w:t>
      </w:r>
      <w:r w:rsidR="006D4895" w:rsidRPr="001C0019">
        <w:rPr>
          <w:i/>
          <w:sz w:val="24"/>
          <w:szCs w:val="24"/>
        </w:rPr>
        <w:t>in Part 3 B Core Programs.</w:t>
      </w:r>
      <w:r w:rsidRPr="001C0019">
        <w:rPr>
          <w:i/>
          <w:sz w:val="24"/>
          <w:szCs w:val="24"/>
        </w:rPr>
        <w:t xml:space="preserve">  </w:t>
      </w:r>
    </w:p>
    <w:p w14:paraId="1F892D15" w14:textId="77777777" w:rsidR="00C55665" w:rsidRPr="001C0019" w:rsidRDefault="00C55665">
      <w:pPr>
        <w:pStyle w:val="BodyText"/>
        <w:spacing w:before="8"/>
      </w:pPr>
    </w:p>
    <w:p w14:paraId="0CB6DD52" w14:textId="77777777" w:rsidR="00043322" w:rsidRPr="001C0019" w:rsidRDefault="00043322" w:rsidP="00481917">
      <w:pPr>
        <w:pStyle w:val="Heading2"/>
        <w:numPr>
          <w:ilvl w:val="0"/>
          <w:numId w:val="41"/>
        </w:numPr>
        <w:tabs>
          <w:tab w:val="left" w:pos="413"/>
        </w:tabs>
        <w:spacing w:before="202"/>
      </w:pPr>
      <w:bookmarkStart w:id="32" w:name="C._Youth_Activities_and_Services"/>
      <w:bookmarkStart w:id="33" w:name="_bookmark23"/>
      <w:bookmarkEnd w:id="32"/>
      <w:bookmarkEnd w:id="33"/>
      <w:r w:rsidRPr="001C0019">
        <w:t>Youth Activities and</w:t>
      </w:r>
      <w:r w:rsidRPr="001C0019">
        <w:rPr>
          <w:spacing w:val="-1"/>
        </w:rPr>
        <w:t xml:space="preserve"> </w:t>
      </w:r>
      <w:r w:rsidRPr="001C0019">
        <w:t>Services</w:t>
      </w:r>
    </w:p>
    <w:p w14:paraId="5E554F8E" w14:textId="77777777" w:rsidR="00043322" w:rsidRPr="001C0019" w:rsidRDefault="00043322" w:rsidP="00043322">
      <w:pPr>
        <w:pStyle w:val="BodyText"/>
        <w:spacing w:before="10"/>
        <w:rPr>
          <w:b/>
          <w:sz w:val="20"/>
        </w:rPr>
      </w:pPr>
    </w:p>
    <w:p w14:paraId="7F112D0C" w14:textId="1A7D3CB3" w:rsidR="00660D34" w:rsidRPr="001C0019" w:rsidRDefault="003E437B" w:rsidP="00473445">
      <w:pPr>
        <w:jc w:val="both"/>
        <w:rPr>
          <w:i/>
          <w:sz w:val="24"/>
          <w:szCs w:val="24"/>
        </w:rPr>
      </w:pPr>
      <w:r w:rsidRPr="001C0019">
        <w:rPr>
          <w:i/>
          <w:sz w:val="24"/>
          <w:szCs w:val="24"/>
        </w:rPr>
        <w:t xml:space="preserve">Workforce services offer youth different </w:t>
      </w:r>
      <w:r w:rsidR="00177E94" w:rsidRPr="001C0019">
        <w:rPr>
          <w:i/>
          <w:sz w:val="24"/>
          <w:szCs w:val="24"/>
        </w:rPr>
        <w:t xml:space="preserve">tangible </w:t>
      </w:r>
      <w:r w:rsidRPr="001C0019">
        <w:rPr>
          <w:i/>
          <w:sz w:val="24"/>
          <w:szCs w:val="24"/>
        </w:rPr>
        <w:t>life experiences to prepare them for the world o</w:t>
      </w:r>
      <w:r w:rsidR="00177E94" w:rsidRPr="001C0019">
        <w:rPr>
          <w:i/>
          <w:sz w:val="24"/>
          <w:szCs w:val="24"/>
        </w:rPr>
        <w:t>f</w:t>
      </w:r>
      <w:r w:rsidRPr="001C0019">
        <w:rPr>
          <w:i/>
          <w:sz w:val="24"/>
          <w:szCs w:val="24"/>
        </w:rPr>
        <w:t xml:space="preserve"> work.  </w:t>
      </w:r>
      <w:r w:rsidR="000937B1" w:rsidRPr="001C0019">
        <w:rPr>
          <w:i/>
          <w:sz w:val="24"/>
          <w:szCs w:val="24"/>
        </w:rPr>
        <w:t xml:space="preserve">The workforce center contractor developed a job readiness program to prepare </w:t>
      </w:r>
      <w:r w:rsidR="00581FBB" w:rsidRPr="001C0019">
        <w:rPr>
          <w:i/>
          <w:sz w:val="24"/>
          <w:szCs w:val="24"/>
        </w:rPr>
        <w:t xml:space="preserve">Youth </w:t>
      </w:r>
      <w:r w:rsidR="000937B1" w:rsidRPr="001C0019">
        <w:rPr>
          <w:i/>
          <w:sz w:val="24"/>
          <w:szCs w:val="24"/>
        </w:rPr>
        <w:t xml:space="preserve">to be </w:t>
      </w:r>
      <w:r w:rsidR="00AE390C" w:rsidRPr="001C0019">
        <w:rPr>
          <w:i/>
          <w:sz w:val="24"/>
          <w:szCs w:val="24"/>
        </w:rPr>
        <w:t xml:space="preserve">effective </w:t>
      </w:r>
      <w:r w:rsidR="000937B1" w:rsidRPr="001C0019">
        <w:rPr>
          <w:i/>
          <w:sz w:val="24"/>
          <w:szCs w:val="24"/>
        </w:rPr>
        <w:t xml:space="preserve">jobseekers.  </w:t>
      </w:r>
      <w:r w:rsidR="00AE390C" w:rsidRPr="001C0019">
        <w:rPr>
          <w:i/>
          <w:sz w:val="24"/>
          <w:szCs w:val="24"/>
        </w:rPr>
        <w:t xml:space="preserve">Youth attend the job readiness </w:t>
      </w:r>
      <w:r w:rsidRPr="001C0019">
        <w:rPr>
          <w:i/>
          <w:sz w:val="24"/>
          <w:szCs w:val="24"/>
        </w:rPr>
        <w:t xml:space="preserve">for </w:t>
      </w:r>
      <w:r w:rsidR="00D34130" w:rsidRPr="001C0019">
        <w:rPr>
          <w:i/>
          <w:sz w:val="24"/>
          <w:szCs w:val="24"/>
        </w:rPr>
        <w:t>one</w:t>
      </w:r>
      <w:r w:rsidRPr="001C0019">
        <w:rPr>
          <w:i/>
          <w:sz w:val="24"/>
          <w:szCs w:val="24"/>
        </w:rPr>
        <w:t xml:space="preserve"> week.  </w:t>
      </w:r>
      <w:r w:rsidR="00E46C4C" w:rsidRPr="001C0019">
        <w:rPr>
          <w:i/>
          <w:sz w:val="24"/>
          <w:szCs w:val="24"/>
        </w:rPr>
        <w:t xml:space="preserve">One </w:t>
      </w:r>
      <w:r w:rsidR="00AE390C" w:rsidRPr="001C0019">
        <w:rPr>
          <w:i/>
          <w:sz w:val="24"/>
          <w:szCs w:val="24"/>
        </w:rPr>
        <w:t xml:space="preserve">of the eligibility requirements for participation in this program </w:t>
      </w:r>
      <w:r w:rsidR="00E46C4C" w:rsidRPr="001C0019">
        <w:rPr>
          <w:i/>
          <w:sz w:val="24"/>
          <w:szCs w:val="24"/>
        </w:rPr>
        <w:t xml:space="preserve">is individual </w:t>
      </w:r>
      <w:r w:rsidRPr="001C0019">
        <w:rPr>
          <w:i/>
          <w:sz w:val="24"/>
          <w:szCs w:val="24"/>
        </w:rPr>
        <w:t>TABE assessment</w:t>
      </w:r>
      <w:r w:rsidR="00E46C4C" w:rsidRPr="001C0019">
        <w:rPr>
          <w:i/>
          <w:sz w:val="24"/>
          <w:szCs w:val="24"/>
        </w:rPr>
        <w:t xml:space="preserve">.  In School </w:t>
      </w:r>
      <w:r w:rsidR="00024CFF" w:rsidRPr="001C0019">
        <w:rPr>
          <w:i/>
          <w:sz w:val="24"/>
          <w:szCs w:val="24"/>
        </w:rPr>
        <w:t>and Out</w:t>
      </w:r>
      <w:r w:rsidRPr="001C0019">
        <w:rPr>
          <w:i/>
          <w:sz w:val="24"/>
          <w:szCs w:val="24"/>
        </w:rPr>
        <w:t xml:space="preserve"> of School Youth are TABE tested</w:t>
      </w:r>
      <w:r w:rsidR="00E46C4C" w:rsidRPr="001C0019">
        <w:rPr>
          <w:i/>
          <w:sz w:val="24"/>
          <w:szCs w:val="24"/>
        </w:rPr>
        <w:t xml:space="preserve">.  </w:t>
      </w:r>
      <w:r w:rsidR="00D97EB8" w:rsidRPr="001C0019">
        <w:rPr>
          <w:i/>
          <w:sz w:val="24"/>
          <w:szCs w:val="24"/>
        </w:rPr>
        <w:t xml:space="preserve">Participation requires achievement of a </w:t>
      </w:r>
      <w:r w:rsidR="00E46C4C" w:rsidRPr="001C0019">
        <w:rPr>
          <w:i/>
          <w:sz w:val="24"/>
          <w:szCs w:val="24"/>
        </w:rPr>
        <w:t xml:space="preserve">TABE  </w:t>
      </w:r>
      <w:r w:rsidRPr="001C0019">
        <w:rPr>
          <w:i/>
          <w:sz w:val="24"/>
          <w:szCs w:val="24"/>
        </w:rPr>
        <w:t xml:space="preserve"> score of 8.9</w:t>
      </w:r>
      <w:r w:rsidR="00E46C4C" w:rsidRPr="001C0019">
        <w:rPr>
          <w:i/>
          <w:sz w:val="24"/>
          <w:szCs w:val="24"/>
        </w:rPr>
        <w:t xml:space="preserve"> or</w:t>
      </w:r>
      <w:r w:rsidR="00D97EB8" w:rsidRPr="001C0019">
        <w:rPr>
          <w:i/>
          <w:sz w:val="24"/>
          <w:szCs w:val="24"/>
        </w:rPr>
        <w:t xml:space="preserve"> better.  </w:t>
      </w:r>
      <w:r w:rsidRPr="001C0019">
        <w:rPr>
          <w:i/>
          <w:sz w:val="24"/>
          <w:szCs w:val="24"/>
        </w:rPr>
        <w:t xml:space="preserve">The </w:t>
      </w:r>
      <w:r w:rsidR="00D97EB8" w:rsidRPr="001C0019">
        <w:rPr>
          <w:i/>
          <w:sz w:val="24"/>
          <w:szCs w:val="24"/>
        </w:rPr>
        <w:t xml:space="preserve">emphasis </w:t>
      </w:r>
      <w:r w:rsidRPr="001C0019">
        <w:rPr>
          <w:i/>
          <w:sz w:val="24"/>
          <w:szCs w:val="24"/>
        </w:rPr>
        <w:t xml:space="preserve">is for youth to be well rounded, </w:t>
      </w:r>
      <w:r w:rsidR="00D97EB8" w:rsidRPr="001C0019">
        <w:rPr>
          <w:i/>
          <w:sz w:val="24"/>
          <w:szCs w:val="24"/>
        </w:rPr>
        <w:t xml:space="preserve">capable of </w:t>
      </w:r>
      <w:r w:rsidRPr="001C0019">
        <w:rPr>
          <w:i/>
          <w:sz w:val="24"/>
          <w:szCs w:val="24"/>
        </w:rPr>
        <w:t>comprehend</w:t>
      </w:r>
      <w:r w:rsidR="00D97EB8" w:rsidRPr="001C0019">
        <w:rPr>
          <w:i/>
          <w:sz w:val="24"/>
          <w:szCs w:val="24"/>
        </w:rPr>
        <w:t>ing</w:t>
      </w:r>
      <w:r w:rsidRPr="001C0019">
        <w:rPr>
          <w:i/>
          <w:sz w:val="24"/>
          <w:szCs w:val="24"/>
        </w:rPr>
        <w:t xml:space="preserve"> assigned job duties, </w:t>
      </w:r>
      <w:r w:rsidR="007071FD" w:rsidRPr="001C0019">
        <w:rPr>
          <w:i/>
          <w:sz w:val="24"/>
          <w:szCs w:val="24"/>
        </w:rPr>
        <w:t xml:space="preserve">adept at following </w:t>
      </w:r>
      <w:r w:rsidRPr="001C0019">
        <w:rPr>
          <w:i/>
          <w:sz w:val="24"/>
          <w:szCs w:val="24"/>
        </w:rPr>
        <w:t>direction and being skill ready.   Workforce services offer youth high school equivalency classes and remediation to assist them in obtaining a high school diploma or equivalent</w:t>
      </w:r>
      <w:r w:rsidR="00660D34" w:rsidRPr="001C0019">
        <w:rPr>
          <w:i/>
          <w:sz w:val="24"/>
          <w:szCs w:val="24"/>
        </w:rPr>
        <w:t xml:space="preserve"> if needed</w:t>
      </w:r>
      <w:r w:rsidRPr="001C0019">
        <w:rPr>
          <w:i/>
          <w:sz w:val="24"/>
          <w:szCs w:val="24"/>
        </w:rPr>
        <w:t>.</w:t>
      </w:r>
      <w:r w:rsidR="00660D34" w:rsidRPr="001C0019">
        <w:rPr>
          <w:i/>
          <w:sz w:val="24"/>
          <w:szCs w:val="24"/>
        </w:rPr>
        <w:t xml:space="preserve">  </w:t>
      </w:r>
    </w:p>
    <w:p w14:paraId="30B1A512" w14:textId="6AB60E61" w:rsidR="003E437B" w:rsidRPr="001C0019" w:rsidRDefault="00660D34" w:rsidP="003E437B">
      <w:pPr>
        <w:ind w:left="360"/>
        <w:rPr>
          <w:i/>
          <w:sz w:val="24"/>
          <w:szCs w:val="24"/>
        </w:rPr>
      </w:pPr>
      <w:r w:rsidRPr="001C0019">
        <w:rPr>
          <w:i/>
          <w:sz w:val="24"/>
          <w:szCs w:val="24"/>
        </w:rPr>
        <w:t xml:space="preserve">The job readiness training includes </w:t>
      </w:r>
      <w:r w:rsidR="003E437B" w:rsidRPr="001C0019">
        <w:rPr>
          <w:i/>
          <w:sz w:val="24"/>
          <w:szCs w:val="24"/>
        </w:rPr>
        <w:t>the following components:</w:t>
      </w:r>
    </w:p>
    <w:p w14:paraId="2A166208" w14:textId="77777777" w:rsidR="003E437B" w:rsidRPr="001C0019" w:rsidRDefault="003E437B" w:rsidP="003E437B">
      <w:pPr>
        <w:ind w:left="360"/>
        <w:rPr>
          <w:i/>
          <w:sz w:val="24"/>
          <w:szCs w:val="24"/>
        </w:rPr>
      </w:pPr>
      <w:r w:rsidRPr="001C0019">
        <w:rPr>
          <w:i/>
          <w:sz w:val="24"/>
          <w:szCs w:val="24"/>
        </w:rPr>
        <w:t>•</w:t>
      </w:r>
      <w:r w:rsidRPr="001C0019">
        <w:rPr>
          <w:i/>
          <w:sz w:val="24"/>
          <w:szCs w:val="24"/>
        </w:rPr>
        <w:tab/>
        <w:t>Labor Market Information</w:t>
      </w:r>
    </w:p>
    <w:p w14:paraId="37BB931D" w14:textId="77777777" w:rsidR="003E437B" w:rsidRPr="001C0019" w:rsidRDefault="003E437B" w:rsidP="003E437B">
      <w:pPr>
        <w:ind w:left="360"/>
        <w:rPr>
          <w:i/>
          <w:sz w:val="24"/>
          <w:szCs w:val="24"/>
        </w:rPr>
      </w:pPr>
      <w:r w:rsidRPr="001C0019">
        <w:rPr>
          <w:i/>
          <w:sz w:val="24"/>
          <w:szCs w:val="24"/>
        </w:rPr>
        <w:t>•</w:t>
      </w:r>
      <w:r w:rsidRPr="001C0019">
        <w:rPr>
          <w:i/>
          <w:sz w:val="24"/>
          <w:szCs w:val="24"/>
        </w:rPr>
        <w:tab/>
        <w:t>Work Readiness Skills (assessment)</w:t>
      </w:r>
    </w:p>
    <w:p w14:paraId="3207A0F1" w14:textId="77777777" w:rsidR="003E437B" w:rsidRPr="001C0019" w:rsidRDefault="003E437B" w:rsidP="003E437B">
      <w:pPr>
        <w:ind w:left="360"/>
        <w:rPr>
          <w:i/>
          <w:sz w:val="24"/>
          <w:szCs w:val="24"/>
        </w:rPr>
      </w:pPr>
      <w:r w:rsidRPr="001C0019">
        <w:rPr>
          <w:i/>
          <w:sz w:val="24"/>
          <w:szCs w:val="24"/>
        </w:rPr>
        <w:t>•</w:t>
      </w:r>
      <w:r w:rsidRPr="001C0019">
        <w:rPr>
          <w:i/>
          <w:sz w:val="24"/>
          <w:szCs w:val="24"/>
        </w:rPr>
        <w:tab/>
        <w:t>Proper Work Etiquette</w:t>
      </w:r>
    </w:p>
    <w:p w14:paraId="0A6FA036" w14:textId="3B47A0A8" w:rsidR="003E437B" w:rsidRPr="001C0019" w:rsidRDefault="003E437B" w:rsidP="003E437B">
      <w:pPr>
        <w:ind w:left="360"/>
        <w:rPr>
          <w:i/>
          <w:sz w:val="24"/>
          <w:szCs w:val="24"/>
        </w:rPr>
      </w:pPr>
      <w:r w:rsidRPr="001C0019">
        <w:rPr>
          <w:i/>
          <w:sz w:val="24"/>
          <w:szCs w:val="24"/>
        </w:rPr>
        <w:t>•</w:t>
      </w:r>
      <w:r w:rsidRPr="001C0019">
        <w:rPr>
          <w:i/>
          <w:sz w:val="24"/>
          <w:szCs w:val="24"/>
        </w:rPr>
        <w:tab/>
        <w:t xml:space="preserve">Skills Training/Occupational Training </w:t>
      </w:r>
    </w:p>
    <w:p w14:paraId="7761DEF4" w14:textId="77777777" w:rsidR="003E437B" w:rsidRPr="001C0019" w:rsidRDefault="003E437B" w:rsidP="003E437B">
      <w:pPr>
        <w:ind w:left="360"/>
        <w:rPr>
          <w:i/>
          <w:sz w:val="24"/>
          <w:szCs w:val="24"/>
        </w:rPr>
      </w:pPr>
      <w:r w:rsidRPr="001C0019">
        <w:rPr>
          <w:i/>
          <w:sz w:val="24"/>
          <w:szCs w:val="24"/>
        </w:rPr>
        <w:t>•</w:t>
      </w:r>
      <w:r w:rsidRPr="001C0019">
        <w:rPr>
          <w:i/>
          <w:sz w:val="24"/>
          <w:szCs w:val="24"/>
        </w:rPr>
        <w:tab/>
        <w:t>Support Services</w:t>
      </w:r>
    </w:p>
    <w:p w14:paraId="00B31E58" w14:textId="77777777" w:rsidR="003E437B" w:rsidRPr="001C0019" w:rsidRDefault="003E437B" w:rsidP="003E437B">
      <w:pPr>
        <w:ind w:left="360"/>
        <w:rPr>
          <w:i/>
          <w:sz w:val="24"/>
          <w:szCs w:val="24"/>
        </w:rPr>
      </w:pPr>
      <w:r w:rsidRPr="001C0019">
        <w:rPr>
          <w:i/>
          <w:sz w:val="24"/>
          <w:szCs w:val="24"/>
        </w:rPr>
        <w:t>•</w:t>
      </w:r>
      <w:r w:rsidRPr="001C0019">
        <w:rPr>
          <w:i/>
          <w:sz w:val="24"/>
          <w:szCs w:val="24"/>
        </w:rPr>
        <w:tab/>
        <w:t>Employment</w:t>
      </w:r>
    </w:p>
    <w:p w14:paraId="729FD86D" w14:textId="77F631A4" w:rsidR="003E437B" w:rsidRPr="001C0019" w:rsidRDefault="003E437B" w:rsidP="003E437B">
      <w:pPr>
        <w:ind w:left="360"/>
        <w:rPr>
          <w:i/>
          <w:sz w:val="24"/>
          <w:szCs w:val="24"/>
        </w:rPr>
      </w:pPr>
      <w:r w:rsidRPr="001C0019">
        <w:rPr>
          <w:i/>
          <w:sz w:val="24"/>
          <w:szCs w:val="24"/>
        </w:rPr>
        <w:t>•</w:t>
      </w:r>
      <w:r w:rsidRPr="001C0019">
        <w:rPr>
          <w:i/>
          <w:sz w:val="24"/>
          <w:szCs w:val="24"/>
        </w:rPr>
        <w:tab/>
        <w:t>Job Retention</w:t>
      </w:r>
    </w:p>
    <w:p w14:paraId="3ADB4FD9" w14:textId="77777777" w:rsidR="00283123" w:rsidRPr="001C0019" w:rsidRDefault="00283123" w:rsidP="00283123">
      <w:pPr>
        <w:rPr>
          <w:i/>
          <w:sz w:val="24"/>
          <w:szCs w:val="24"/>
        </w:rPr>
      </w:pPr>
    </w:p>
    <w:p w14:paraId="793ED238" w14:textId="604F84D3" w:rsidR="003E437B" w:rsidRPr="001C0019" w:rsidRDefault="00283123" w:rsidP="003E437B">
      <w:pPr>
        <w:ind w:left="360"/>
        <w:rPr>
          <w:i/>
          <w:sz w:val="24"/>
          <w:szCs w:val="24"/>
        </w:rPr>
      </w:pPr>
      <w:r w:rsidRPr="001C0019">
        <w:rPr>
          <w:i/>
          <w:sz w:val="24"/>
          <w:szCs w:val="24"/>
        </w:rPr>
        <w:t>R</w:t>
      </w:r>
      <w:r w:rsidR="003E437B" w:rsidRPr="001C0019">
        <w:rPr>
          <w:i/>
          <w:sz w:val="24"/>
          <w:szCs w:val="24"/>
        </w:rPr>
        <w:t>equired youth program activities and method of access are presented below:</w:t>
      </w:r>
    </w:p>
    <w:p w14:paraId="7A13A70D" w14:textId="77777777" w:rsidR="003E437B" w:rsidRPr="001C0019" w:rsidRDefault="003E437B" w:rsidP="003E437B">
      <w:pPr>
        <w:ind w:left="360"/>
        <w:rPr>
          <w:sz w:val="24"/>
          <w:szCs w:val="24"/>
        </w:rPr>
      </w:pPr>
    </w:p>
    <w:tbl>
      <w:tblPr>
        <w:tblStyle w:val="TableGrid"/>
        <w:tblW w:w="0" w:type="auto"/>
        <w:tblInd w:w="360" w:type="dxa"/>
        <w:tblLook w:val="04A0" w:firstRow="1" w:lastRow="0" w:firstColumn="1" w:lastColumn="0" w:noHBand="0" w:noVBand="1"/>
      </w:tblPr>
      <w:tblGrid>
        <w:gridCol w:w="4721"/>
        <w:gridCol w:w="4709"/>
      </w:tblGrid>
      <w:tr w:rsidR="003E437B" w:rsidRPr="001C0019" w14:paraId="2ACAF9D2" w14:textId="77777777" w:rsidTr="00043322">
        <w:tc>
          <w:tcPr>
            <w:tcW w:w="4721" w:type="dxa"/>
          </w:tcPr>
          <w:p w14:paraId="5EFC8F8A" w14:textId="77777777" w:rsidR="003E437B" w:rsidRPr="001C0019" w:rsidRDefault="003E437B" w:rsidP="006517E7">
            <w:pPr>
              <w:jc w:val="center"/>
              <w:rPr>
                <w:b/>
                <w:i/>
                <w:sz w:val="24"/>
                <w:szCs w:val="24"/>
              </w:rPr>
            </w:pPr>
            <w:r w:rsidRPr="001C0019">
              <w:rPr>
                <w:b/>
                <w:i/>
                <w:sz w:val="24"/>
                <w:szCs w:val="24"/>
              </w:rPr>
              <w:t>Required Youth Activity</w:t>
            </w:r>
          </w:p>
        </w:tc>
        <w:tc>
          <w:tcPr>
            <w:tcW w:w="4709" w:type="dxa"/>
          </w:tcPr>
          <w:p w14:paraId="1A1B77AD" w14:textId="77777777" w:rsidR="003E437B" w:rsidRPr="001C0019" w:rsidRDefault="003E437B" w:rsidP="006517E7">
            <w:pPr>
              <w:jc w:val="center"/>
              <w:rPr>
                <w:b/>
                <w:i/>
                <w:sz w:val="24"/>
                <w:szCs w:val="24"/>
              </w:rPr>
            </w:pPr>
            <w:r w:rsidRPr="001C0019">
              <w:rPr>
                <w:b/>
                <w:i/>
                <w:sz w:val="24"/>
                <w:szCs w:val="24"/>
              </w:rPr>
              <w:t>Method of Access</w:t>
            </w:r>
          </w:p>
        </w:tc>
      </w:tr>
      <w:tr w:rsidR="003E437B" w:rsidRPr="001C0019" w14:paraId="13C629A5" w14:textId="77777777" w:rsidTr="00043322">
        <w:tc>
          <w:tcPr>
            <w:tcW w:w="4721" w:type="dxa"/>
          </w:tcPr>
          <w:p w14:paraId="47DEBC30" w14:textId="77777777" w:rsidR="003E437B" w:rsidRPr="001C0019" w:rsidRDefault="003E437B" w:rsidP="006517E7">
            <w:pPr>
              <w:rPr>
                <w:i/>
                <w:sz w:val="24"/>
                <w:szCs w:val="24"/>
              </w:rPr>
            </w:pPr>
            <w:r w:rsidRPr="001C0019">
              <w:rPr>
                <w:i/>
                <w:sz w:val="24"/>
                <w:szCs w:val="24"/>
              </w:rPr>
              <w:t>Tutoring, study skills training, drop-out prevention and recovery and achievement</w:t>
            </w:r>
          </w:p>
        </w:tc>
        <w:tc>
          <w:tcPr>
            <w:tcW w:w="4709" w:type="dxa"/>
            <w:vAlign w:val="bottom"/>
          </w:tcPr>
          <w:p w14:paraId="46E6618B" w14:textId="77777777" w:rsidR="003E437B" w:rsidRPr="001C0019" w:rsidRDefault="003E437B" w:rsidP="006517E7">
            <w:pPr>
              <w:jc w:val="center"/>
              <w:rPr>
                <w:i/>
                <w:sz w:val="24"/>
                <w:szCs w:val="24"/>
              </w:rPr>
            </w:pPr>
            <w:r w:rsidRPr="001C0019">
              <w:rPr>
                <w:i/>
                <w:sz w:val="24"/>
                <w:szCs w:val="24"/>
              </w:rPr>
              <w:t>Workforce center contractor</w:t>
            </w:r>
          </w:p>
          <w:p w14:paraId="0F38DEC0" w14:textId="77777777" w:rsidR="003E437B" w:rsidRPr="001C0019" w:rsidRDefault="003E437B" w:rsidP="006517E7">
            <w:pPr>
              <w:jc w:val="center"/>
              <w:rPr>
                <w:i/>
                <w:sz w:val="24"/>
                <w:szCs w:val="24"/>
              </w:rPr>
            </w:pPr>
            <w:r w:rsidRPr="001C0019">
              <w:rPr>
                <w:i/>
                <w:sz w:val="24"/>
                <w:szCs w:val="24"/>
              </w:rPr>
              <w:t>Coordination with ISDs, juvenile justice</w:t>
            </w:r>
          </w:p>
        </w:tc>
      </w:tr>
      <w:tr w:rsidR="003E437B" w:rsidRPr="001C0019" w14:paraId="40AEB3EB" w14:textId="77777777" w:rsidTr="00043322">
        <w:tc>
          <w:tcPr>
            <w:tcW w:w="4721" w:type="dxa"/>
          </w:tcPr>
          <w:p w14:paraId="343853C4" w14:textId="77777777" w:rsidR="003E437B" w:rsidRPr="001C0019" w:rsidRDefault="003E437B" w:rsidP="006517E7">
            <w:pPr>
              <w:rPr>
                <w:i/>
                <w:sz w:val="24"/>
                <w:szCs w:val="24"/>
              </w:rPr>
            </w:pPr>
            <w:r w:rsidRPr="001C0019">
              <w:rPr>
                <w:i/>
                <w:sz w:val="24"/>
                <w:szCs w:val="24"/>
              </w:rPr>
              <w:t>Alternative Secondary School</w:t>
            </w:r>
          </w:p>
        </w:tc>
        <w:tc>
          <w:tcPr>
            <w:tcW w:w="4709" w:type="dxa"/>
            <w:vAlign w:val="bottom"/>
          </w:tcPr>
          <w:p w14:paraId="6FF26236" w14:textId="77777777" w:rsidR="003E437B" w:rsidRPr="001C0019" w:rsidRDefault="003E437B" w:rsidP="006517E7">
            <w:pPr>
              <w:jc w:val="center"/>
              <w:rPr>
                <w:i/>
                <w:sz w:val="24"/>
                <w:szCs w:val="24"/>
              </w:rPr>
            </w:pPr>
            <w:r w:rsidRPr="001C0019">
              <w:rPr>
                <w:i/>
                <w:sz w:val="24"/>
                <w:szCs w:val="24"/>
              </w:rPr>
              <w:t>Procured contractor for on-line AEL-HSE</w:t>
            </w:r>
          </w:p>
        </w:tc>
      </w:tr>
      <w:tr w:rsidR="003E437B" w:rsidRPr="001C0019" w14:paraId="48A2D7C1" w14:textId="77777777" w:rsidTr="00043322">
        <w:tc>
          <w:tcPr>
            <w:tcW w:w="4721" w:type="dxa"/>
          </w:tcPr>
          <w:p w14:paraId="0939136B" w14:textId="77777777" w:rsidR="003E437B" w:rsidRPr="001C0019" w:rsidRDefault="003E437B" w:rsidP="006517E7">
            <w:pPr>
              <w:rPr>
                <w:i/>
                <w:sz w:val="24"/>
                <w:szCs w:val="24"/>
              </w:rPr>
            </w:pPr>
            <w:r w:rsidRPr="001C0019">
              <w:rPr>
                <w:i/>
                <w:sz w:val="24"/>
                <w:szCs w:val="24"/>
              </w:rPr>
              <w:t>Paid and unpaid work experience with academic and occupational component</w:t>
            </w:r>
          </w:p>
        </w:tc>
        <w:tc>
          <w:tcPr>
            <w:tcW w:w="4709" w:type="dxa"/>
            <w:vAlign w:val="bottom"/>
          </w:tcPr>
          <w:p w14:paraId="6DAAA990" w14:textId="77777777" w:rsidR="003E437B" w:rsidRPr="001C0019" w:rsidRDefault="003E437B" w:rsidP="006517E7">
            <w:pPr>
              <w:jc w:val="center"/>
              <w:rPr>
                <w:i/>
                <w:sz w:val="24"/>
                <w:szCs w:val="24"/>
              </w:rPr>
            </w:pPr>
            <w:r w:rsidRPr="001C0019">
              <w:rPr>
                <w:i/>
                <w:sz w:val="24"/>
                <w:szCs w:val="24"/>
              </w:rPr>
              <w:t>Workforce center contractor</w:t>
            </w:r>
          </w:p>
          <w:p w14:paraId="4737F445" w14:textId="77777777" w:rsidR="003E437B" w:rsidRPr="001C0019" w:rsidRDefault="003E437B" w:rsidP="006517E7">
            <w:pPr>
              <w:jc w:val="center"/>
              <w:rPr>
                <w:i/>
                <w:sz w:val="24"/>
                <w:szCs w:val="24"/>
              </w:rPr>
            </w:pPr>
            <w:r w:rsidRPr="001C0019">
              <w:rPr>
                <w:i/>
                <w:sz w:val="24"/>
                <w:szCs w:val="24"/>
              </w:rPr>
              <w:t>Public/private worksite agreements</w:t>
            </w:r>
          </w:p>
        </w:tc>
      </w:tr>
      <w:tr w:rsidR="003E437B" w:rsidRPr="001C0019" w14:paraId="503C8BD6" w14:textId="77777777" w:rsidTr="00043322">
        <w:tc>
          <w:tcPr>
            <w:tcW w:w="4721" w:type="dxa"/>
          </w:tcPr>
          <w:p w14:paraId="2A3BD50A" w14:textId="77777777" w:rsidR="003E437B" w:rsidRPr="001C0019" w:rsidRDefault="003E437B" w:rsidP="006517E7">
            <w:pPr>
              <w:rPr>
                <w:i/>
                <w:sz w:val="24"/>
                <w:szCs w:val="24"/>
              </w:rPr>
            </w:pPr>
            <w:r w:rsidRPr="001C0019">
              <w:rPr>
                <w:i/>
                <w:sz w:val="24"/>
                <w:szCs w:val="24"/>
              </w:rPr>
              <w:t>Occupational skills training</w:t>
            </w:r>
          </w:p>
        </w:tc>
        <w:tc>
          <w:tcPr>
            <w:tcW w:w="4709" w:type="dxa"/>
            <w:vAlign w:val="bottom"/>
          </w:tcPr>
          <w:p w14:paraId="5468B6E0" w14:textId="77777777" w:rsidR="003E437B" w:rsidRPr="001C0019" w:rsidRDefault="003E437B" w:rsidP="006517E7">
            <w:pPr>
              <w:jc w:val="center"/>
              <w:rPr>
                <w:i/>
                <w:sz w:val="24"/>
                <w:szCs w:val="24"/>
              </w:rPr>
            </w:pPr>
            <w:r w:rsidRPr="001C0019">
              <w:rPr>
                <w:i/>
                <w:sz w:val="24"/>
                <w:szCs w:val="24"/>
              </w:rPr>
              <w:t>Workforce center contractor with community colleges</w:t>
            </w:r>
          </w:p>
        </w:tc>
      </w:tr>
      <w:tr w:rsidR="003E437B" w:rsidRPr="001C0019" w14:paraId="5252D8C5" w14:textId="77777777" w:rsidTr="00043322">
        <w:tc>
          <w:tcPr>
            <w:tcW w:w="4721" w:type="dxa"/>
          </w:tcPr>
          <w:p w14:paraId="3DCD7020" w14:textId="77777777" w:rsidR="003E437B" w:rsidRPr="001C0019" w:rsidRDefault="003E437B" w:rsidP="006517E7">
            <w:pPr>
              <w:rPr>
                <w:i/>
                <w:sz w:val="24"/>
                <w:szCs w:val="24"/>
              </w:rPr>
            </w:pPr>
            <w:r w:rsidRPr="001C0019">
              <w:rPr>
                <w:i/>
                <w:sz w:val="24"/>
                <w:szCs w:val="24"/>
              </w:rPr>
              <w:t>Education/training for occupational cluster</w:t>
            </w:r>
          </w:p>
        </w:tc>
        <w:tc>
          <w:tcPr>
            <w:tcW w:w="4709" w:type="dxa"/>
            <w:vAlign w:val="bottom"/>
          </w:tcPr>
          <w:p w14:paraId="0D535E3C" w14:textId="77777777" w:rsidR="003E437B" w:rsidRPr="001C0019" w:rsidRDefault="003E437B" w:rsidP="006517E7">
            <w:pPr>
              <w:jc w:val="center"/>
              <w:rPr>
                <w:i/>
                <w:sz w:val="24"/>
                <w:szCs w:val="24"/>
              </w:rPr>
            </w:pPr>
            <w:r w:rsidRPr="001C0019">
              <w:rPr>
                <w:i/>
                <w:sz w:val="24"/>
                <w:szCs w:val="24"/>
              </w:rPr>
              <w:t>Workforce center contractor with community colleges</w:t>
            </w:r>
          </w:p>
        </w:tc>
      </w:tr>
      <w:tr w:rsidR="003E437B" w:rsidRPr="001C0019" w14:paraId="22A26406" w14:textId="77777777" w:rsidTr="00043322">
        <w:tc>
          <w:tcPr>
            <w:tcW w:w="4721" w:type="dxa"/>
          </w:tcPr>
          <w:p w14:paraId="4F52E784" w14:textId="77777777" w:rsidR="003E437B" w:rsidRPr="001C0019" w:rsidRDefault="003E437B" w:rsidP="006517E7">
            <w:pPr>
              <w:rPr>
                <w:i/>
                <w:sz w:val="24"/>
                <w:szCs w:val="24"/>
              </w:rPr>
            </w:pPr>
            <w:r w:rsidRPr="001C0019">
              <w:rPr>
                <w:i/>
                <w:sz w:val="24"/>
                <w:szCs w:val="24"/>
              </w:rPr>
              <w:t>Leadership development</w:t>
            </w:r>
          </w:p>
        </w:tc>
        <w:tc>
          <w:tcPr>
            <w:tcW w:w="4709" w:type="dxa"/>
            <w:vAlign w:val="bottom"/>
          </w:tcPr>
          <w:p w14:paraId="3A8886A6" w14:textId="77777777" w:rsidR="003E437B" w:rsidRPr="001C0019" w:rsidRDefault="003E437B" w:rsidP="006517E7">
            <w:pPr>
              <w:jc w:val="center"/>
              <w:rPr>
                <w:i/>
                <w:sz w:val="24"/>
                <w:szCs w:val="24"/>
              </w:rPr>
            </w:pPr>
            <w:r w:rsidRPr="001C0019">
              <w:rPr>
                <w:i/>
                <w:sz w:val="24"/>
                <w:szCs w:val="24"/>
              </w:rPr>
              <w:t>Workforce center contractor</w:t>
            </w:r>
          </w:p>
        </w:tc>
      </w:tr>
      <w:tr w:rsidR="003E437B" w:rsidRPr="001C0019" w14:paraId="41CFF12C" w14:textId="77777777" w:rsidTr="00043322">
        <w:tc>
          <w:tcPr>
            <w:tcW w:w="4721" w:type="dxa"/>
          </w:tcPr>
          <w:p w14:paraId="4AE40C3A" w14:textId="77777777" w:rsidR="003E437B" w:rsidRPr="001C0019" w:rsidRDefault="003E437B" w:rsidP="006517E7">
            <w:pPr>
              <w:rPr>
                <w:i/>
                <w:sz w:val="24"/>
                <w:szCs w:val="24"/>
              </w:rPr>
            </w:pPr>
            <w:r w:rsidRPr="001C0019">
              <w:rPr>
                <w:i/>
                <w:sz w:val="24"/>
                <w:szCs w:val="24"/>
              </w:rPr>
              <w:t>Supportive services</w:t>
            </w:r>
          </w:p>
        </w:tc>
        <w:tc>
          <w:tcPr>
            <w:tcW w:w="4709" w:type="dxa"/>
            <w:vAlign w:val="bottom"/>
          </w:tcPr>
          <w:p w14:paraId="29B5E2F1" w14:textId="77777777" w:rsidR="003E437B" w:rsidRPr="001C0019" w:rsidRDefault="003E437B" w:rsidP="006517E7">
            <w:pPr>
              <w:jc w:val="center"/>
              <w:rPr>
                <w:i/>
                <w:sz w:val="24"/>
                <w:szCs w:val="24"/>
              </w:rPr>
            </w:pPr>
            <w:r w:rsidRPr="001C0019">
              <w:rPr>
                <w:i/>
                <w:sz w:val="24"/>
                <w:szCs w:val="24"/>
              </w:rPr>
              <w:t>Board and workforce center contractor</w:t>
            </w:r>
          </w:p>
        </w:tc>
      </w:tr>
      <w:tr w:rsidR="003E437B" w:rsidRPr="001C0019" w14:paraId="2810FB5E" w14:textId="77777777" w:rsidTr="00043322">
        <w:tc>
          <w:tcPr>
            <w:tcW w:w="4721" w:type="dxa"/>
          </w:tcPr>
          <w:p w14:paraId="6163F29C" w14:textId="77777777" w:rsidR="003E437B" w:rsidRPr="001C0019" w:rsidRDefault="003E437B" w:rsidP="006517E7">
            <w:pPr>
              <w:rPr>
                <w:i/>
                <w:sz w:val="24"/>
                <w:szCs w:val="24"/>
              </w:rPr>
            </w:pPr>
            <w:r w:rsidRPr="001C0019">
              <w:rPr>
                <w:i/>
                <w:sz w:val="24"/>
                <w:szCs w:val="24"/>
              </w:rPr>
              <w:t>Adult mentoring</w:t>
            </w:r>
          </w:p>
        </w:tc>
        <w:tc>
          <w:tcPr>
            <w:tcW w:w="4709" w:type="dxa"/>
            <w:vAlign w:val="bottom"/>
          </w:tcPr>
          <w:p w14:paraId="525F2B67" w14:textId="77777777" w:rsidR="003E437B" w:rsidRPr="001C0019" w:rsidRDefault="003E437B" w:rsidP="006517E7">
            <w:pPr>
              <w:jc w:val="center"/>
              <w:rPr>
                <w:i/>
                <w:sz w:val="24"/>
                <w:szCs w:val="24"/>
              </w:rPr>
            </w:pPr>
            <w:r w:rsidRPr="001C0019">
              <w:rPr>
                <w:i/>
                <w:sz w:val="24"/>
                <w:szCs w:val="24"/>
              </w:rPr>
              <w:t>Procured contractor</w:t>
            </w:r>
          </w:p>
        </w:tc>
      </w:tr>
      <w:tr w:rsidR="003E437B" w:rsidRPr="001C0019" w14:paraId="235F3899" w14:textId="77777777" w:rsidTr="00043322">
        <w:tc>
          <w:tcPr>
            <w:tcW w:w="4721" w:type="dxa"/>
          </w:tcPr>
          <w:p w14:paraId="2E87FCAC" w14:textId="77777777" w:rsidR="003E437B" w:rsidRPr="001C0019" w:rsidRDefault="003E437B" w:rsidP="006517E7">
            <w:pPr>
              <w:rPr>
                <w:i/>
                <w:sz w:val="24"/>
                <w:szCs w:val="24"/>
              </w:rPr>
            </w:pPr>
            <w:r w:rsidRPr="001C0019">
              <w:rPr>
                <w:i/>
                <w:sz w:val="24"/>
                <w:szCs w:val="24"/>
              </w:rPr>
              <w:t>Follow up services</w:t>
            </w:r>
          </w:p>
        </w:tc>
        <w:tc>
          <w:tcPr>
            <w:tcW w:w="4709" w:type="dxa"/>
            <w:vAlign w:val="bottom"/>
          </w:tcPr>
          <w:p w14:paraId="31F51CD0" w14:textId="77777777" w:rsidR="003E437B" w:rsidRPr="001C0019" w:rsidRDefault="003E437B" w:rsidP="006517E7">
            <w:pPr>
              <w:jc w:val="center"/>
              <w:rPr>
                <w:i/>
                <w:sz w:val="24"/>
                <w:szCs w:val="24"/>
              </w:rPr>
            </w:pPr>
            <w:r w:rsidRPr="001C0019">
              <w:rPr>
                <w:i/>
                <w:sz w:val="24"/>
                <w:szCs w:val="24"/>
              </w:rPr>
              <w:t>Workforce center contractor</w:t>
            </w:r>
          </w:p>
        </w:tc>
      </w:tr>
      <w:tr w:rsidR="003E437B" w:rsidRPr="001C0019" w14:paraId="2E24BE14" w14:textId="77777777" w:rsidTr="00043322">
        <w:tc>
          <w:tcPr>
            <w:tcW w:w="4721" w:type="dxa"/>
          </w:tcPr>
          <w:p w14:paraId="170B01AD" w14:textId="77777777" w:rsidR="003E437B" w:rsidRPr="001C0019" w:rsidRDefault="003E437B" w:rsidP="006517E7">
            <w:pPr>
              <w:rPr>
                <w:i/>
                <w:sz w:val="24"/>
                <w:szCs w:val="24"/>
              </w:rPr>
            </w:pPr>
            <w:r w:rsidRPr="001C0019">
              <w:rPr>
                <w:i/>
                <w:sz w:val="24"/>
                <w:szCs w:val="24"/>
              </w:rPr>
              <w:t>Comprehensive guidance and counseling</w:t>
            </w:r>
          </w:p>
        </w:tc>
        <w:tc>
          <w:tcPr>
            <w:tcW w:w="4709" w:type="dxa"/>
            <w:vAlign w:val="bottom"/>
          </w:tcPr>
          <w:p w14:paraId="1C4C1740" w14:textId="77777777" w:rsidR="003E437B" w:rsidRPr="001C0019" w:rsidRDefault="003E437B" w:rsidP="006517E7">
            <w:pPr>
              <w:jc w:val="center"/>
              <w:rPr>
                <w:i/>
                <w:sz w:val="24"/>
                <w:szCs w:val="24"/>
              </w:rPr>
            </w:pPr>
            <w:r w:rsidRPr="001C0019">
              <w:rPr>
                <w:i/>
                <w:sz w:val="24"/>
                <w:szCs w:val="24"/>
              </w:rPr>
              <w:t>Workforce center contractor</w:t>
            </w:r>
          </w:p>
        </w:tc>
      </w:tr>
      <w:tr w:rsidR="003E437B" w:rsidRPr="001C0019" w14:paraId="5E8D9A21" w14:textId="77777777" w:rsidTr="00043322">
        <w:tc>
          <w:tcPr>
            <w:tcW w:w="4721" w:type="dxa"/>
          </w:tcPr>
          <w:p w14:paraId="529CD836" w14:textId="77777777" w:rsidR="003E437B" w:rsidRPr="001C0019" w:rsidRDefault="003E437B" w:rsidP="006517E7">
            <w:pPr>
              <w:rPr>
                <w:i/>
                <w:sz w:val="24"/>
                <w:szCs w:val="24"/>
              </w:rPr>
            </w:pPr>
            <w:r w:rsidRPr="001C0019">
              <w:rPr>
                <w:i/>
                <w:sz w:val="24"/>
                <w:szCs w:val="24"/>
              </w:rPr>
              <w:t>Financial literacy education</w:t>
            </w:r>
          </w:p>
        </w:tc>
        <w:tc>
          <w:tcPr>
            <w:tcW w:w="4709" w:type="dxa"/>
            <w:vAlign w:val="bottom"/>
          </w:tcPr>
          <w:p w14:paraId="661F6C60" w14:textId="77777777" w:rsidR="003E437B" w:rsidRPr="001C0019" w:rsidRDefault="003E437B" w:rsidP="006517E7">
            <w:pPr>
              <w:jc w:val="center"/>
              <w:rPr>
                <w:i/>
                <w:sz w:val="24"/>
                <w:szCs w:val="24"/>
              </w:rPr>
            </w:pPr>
            <w:r w:rsidRPr="001C0019">
              <w:rPr>
                <w:i/>
                <w:sz w:val="24"/>
                <w:szCs w:val="24"/>
              </w:rPr>
              <w:t>Procured contractor</w:t>
            </w:r>
          </w:p>
        </w:tc>
      </w:tr>
      <w:tr w:rsidR="003E437B" w:rsidRPr="001C0019" w14:paraId="070849B0" w14:textId="77777777" w:rsidTr="00043322">
        <w:tc>
          <w:tcPr>
            <w:tcW w:w="4721" w:type="dxa"/>
          </w:tcPr>
          <w:p w14:paraId="795EDC78" w14:textId="77777777" w:rsidR="003E437B" w:rsidRPr="001C0019" w:rsidRDefault="003E437B" w:rsidP="006517E7">
            <w:pPr>
              <w:rPr>
                <w:i/>
                <w:sz w:val="24"/>
                <w:szCs w:val="24"/>
              </w:rPr>
            </w:pPr>
            <w:r w:rsidRPr="001C0019">
              <w:rPr>
                <w:i/>
                <w:sz w:val="24"/>
                <w:szCs w:val="24"/>
              </w:rPr>
              <w:t>Entrepreneurial skills training</w:t>
            </w:r>
          </w:p>
        </w:tc>
        <w:tc>
          <w:tcPr>
            <w:tcW w:w="4709" w:type="dxa"/>
            <w:vAlign w:val="bottom"/>
          </w:tcPr>
          <w:p w14:paraId="473CEACB" w14:textId="77777777" w:rsidR="003E437B" w:rsidRPr="001C0019" w:rsidRDefault="003E437B" w:rsidP="006517E7">
            <w:pPr>
              <w:jc w:val="center"/>
              <w:rPr>
                <w:i/>
                <w:sz w:val="24"/>
                <w:szCs w:val="24"/>
              </w:rPr>
            </w:pPr>
            <w:r w:rsidRPr="001C0019">
              <w:rPr>
                <w:i/>
                <w:sz w:val="24"/>
                <w:szCs w:val="24"/>
              </w:rPr>
              <w:t>Workforce center contractor</w:t>
            </w:r>
          </w:p>
        </w:tc>
      </w:tr>
      <w:tr w:rsidR="003E437B" w:rsidRPr="001C0019" w14:paraId="563E9735" w14:textId="77777777" w:rsidTr="00043322">
        <w:tc>
          <w:tcPr>
            <w:tcW w:w="4721" w:type="dxa"/>
          </w:tcPr>
          <w:p w14:paraId="63FF938B" w14:textId="77777777" w:rsidR="003E437B" w:rsidRPr="001C0019" w:rsidRDefault="003E437B" w:rsidP="006517E7">
            <w:pPr>
              <w:rPr>
                <w:i/>
                <w:sz w:val="24"/>
                <w:szCs w:val="24"/>
              </w:rPr>
            </w:pPr>
            <w:r w:rsidRPr="001C0019">
              <w:rPr>
                <w:i/>
                <w:sz w:val="24"/>
                <w:szCs w:val="24"/>
              </w:rPr>
              <w:t>Labor market information</w:t>
            </w:r>
          </w:p>
        </w:tc>
        <w:tc>
          <w:tcPr>
            <w:tcW w:w="4709" w:type="dxa"/>
            <w:vAlign w:val="bottom"/>
          </w:tcPr>
          <w:p w14:paraId="5ECC1496" w14:textId="77777777" w:rsidR="003E437B" w:rsidRPr="001C0019" w:rsidRDefault="003E437B" w:rsidP="006517E7">
            <w:pPr>
              <w:jc w:val="center"/>
              <w:rPr>
                <w:i/>
                <w:sz w:val="24"/>
                <w:szCs w:val="24"/>
              </w:rPr>
            </w:pPr>
            <w:r w:rsidRPr="001C0019">
              <w:rPr>
                <w:i/>
                <w:sz w:val="24"/>
                <w:szCs w:val="24"/>
              </w:rPr>
              <w:t>Workforce center contractor</w:t>
            </w:r>
          </w:p>
        </w:tc>
      </w:tr>
      <w:tr w:rsidR="003E437B" w:rsidRPr="001C0019" w14:paraId="44FEEA38" w14:textId="77777777" w:rsidTr="00043322">
        <w:tc>
          <w:tcPr>
            <w:tcW w:w="4721" w:type="dxa"/>
          </w:tcPr>
          <w:p w14:paraId="3A3BA87E" w14:textId="77777777" w:rsidR="003E437B" w:rsidRPr="001C0019" w:rsidRDefault="003E437B" w:rsidP="006517E7">
            <w:pPr>
              <w:rPr>
                <w:i/>
                <w:sz w:val="24"/>
                <w:szCs w:val="24"/>
              </w:rPr>
            </w:pPr>
            <w:r w:rsidRPr="001C0019">
              <w:rPr>
                <w:i/>
                <w:sz w:val="24"/>
                <w:szCs w:val="24"/>
              </w:rPr>
              <w:t>Activities to prepare for and transition to post-secondary education and training</w:t>
            </w:r>
          </w:p>
        </w:tc>
        <w:tc>
          <w:tcPr>
            <w:tcW w:w="4709" w:type="dxa"/>
            <w:vAlign w:val="bottom"/>
          </w:tcPr>
          <w:p w14:paraId="1DBBB441" w14:textId="77777777" w:rsidR="003E437B" w:rsidRPr="001C0019" w:rsidRDefault="003E437B" w:rsidP="006517E7">
            <w:pPr>
              <w:jc w:val="center"/>
              <w:rPr>
                <w:i/>
                <w:sz w:val="24"/>
                <w:szCs w:val="24"/>
              </w:rPr>
            </w:pPr>
            <w:r w:rsidRPr="001C0019">
              <w:rPr>
                <w:i/>
                <w:sz w:val="24"/>
                <w:szCs w:val="24"/>
              </w:rPr>
              <w:t>Workforce center contractor</w:t>
            </w:r>
          </w:p>
        </w:tc>
      </w:tr>
    </w:tbl>
    <w:p w14:paraId="7E1462E8" w14:textId="77777777" w:rsidR="00B27F2F" w:rsidRPr="001C0019" w:rsidRDefault="00B27F2F" w:rsidP="00B27F2F">
      <w:pPr>
        <w:pStyle w:val="Heading2"/>
        <w:tabs>
          <w:tab w:val="left" w:pos="413"/>
        </w:tabs>
        <w:spacing w:before="202"/>
        <w:ind w:left="293" w:firstLine="0"/>
      </w:pPr>
    </w:p>
    <w:p w14:paraId="14765B9D" w14:textId="62CA8413" w:rsidR="00473445" w:rsidRPr="001C0019" w:rsidRDefault="00473445">
      <w:pPr>
        <w:rPr>
          <w:b/>
          <w:bCs/>
          <w:sz w:val="24"/>
          <w:szCs w:val="24"/>
        </w:rPr>
      </w:pPr>
      <w:r w:rsidRPr="001C0019">
        <w:br w:type="page"/>
      </w:r>
    </w:p>
    <w:p w14:paraId="1BFFDFCF" w14:textId="63822FF3" w:rsidR="00043322" w:rsidRPr="001C0019" w:rsidRDefault="00043322" w:rsidP="003C109C">
      <w:pPr>
        <w:pStyle w:val="Heading2"/>
        <w:numPr>
          <w:ilvl w:val="0"/>
          <w:numId w:val="41"/>
        </w:numPr>
        <w:tabs>
          <w:tab w:val="left" w:pos="413"/>
        </w:tabs>
        <w:spacing w:before="202"/>
      </w:pPr>
      <w:r w:rsidRPr="001C0019">
        <w:t>Coordination with Secondary and Postsecondary Education</w:t>
      </w:r>
      <w:r w:rsidRPr="001C0019">
        <w:rPr>
          <w:spacing w:val="-3"/>
        </w:rPr>
        <w:t xml:space="preserve"> </w:t>
      </w:r>
      <w:r w:rsidRPr="001C0019">
        <w:t>Programs</w:t>
      </w:r>
    </w:p>
    <w:p w14:paraId="4239D05B" w14:textId="77777777" w:rsidR="00043322" w:rsidRPr="001C0019" w:rsidRDefault="00043322" w:rsidP="00043322">
      <w:pPr>
        <w:pStyle w:val="BodyText"/>
        <w:spacing w:before="10"/>
        <w:rPr>
          <w:b/>
          <w:sz w:val="20"/>
        </w:rPr>
      </w:pPr>
    </w:p>
    <w:p w14:paraId="6D2995AA" w14:textId="77777777" w:rsidR="00C55665" w:rsidRPr="001C0019" w:rsidRDefault="00C55665">
      <w:pPr>
        <w:pStyle w:val="BodyText"/>
        <w:spacing w:before="10"/>
        <w:rPr>
          <w:b/>
        </w:rPr>
      </w:pPr>
    </w:p>
    <w:p w14:paraId="1D68F7C2" w14:textId="4CFF729E" w:rsidR="004375A7" w:rsidRPr="001C0019" w:rsidRDefault="004375A7" w:rsidP="00473445">
      <w:pPr>
        <w:jc w:val="both"/>
        <w:rPr>
          <w:i/>
          <w:sz w:val="24"/>
          <w:szCs w:val="24"/>
        </w:rPr>
      </w:pPr>
      <w:bookmarkStart w:id="34" w:name="E._Child_Care_and_Early_Learning"/>
      <w:bookmarkStart w:id="35" w:name="_bookmark25"/>
      <w:bookmarkEnd w:id="34"/>
      <w:bookmarkEnd w:id="35"/>
      <w:r w:rsidRPr="001C0019">
        <w:rPr>
          <w:i/>
          <w:sz w:val="24"/>
          <w:szCs w:val="24"/>
        </w:rPr>
        <w:t>The Board coordinates with area I</w:t>
      </w:r>
      <w:r w:rsidR="00104670" w:rsidRPr="001C0019">
        <w:rPr>
          <w:i/>
          <w:sz w:val="24"/>
          <w:szCs w:val="24"/>
        </w:rPr>
        <w:t>ndependent</w:t>
      </w:r>
      <w:r w:rsidR="001F5E4C" w:rsidRPr="001C0019">
        <w:rPr>
          <w:i/>
          <w:sz w:val="24"/>
          <w:szCs w:val="24"/>
        </w:rPr>
        <w:t xml:space="preserve"> </w:t>
      </w:r>
      <w:r w:rsidRPr="001C0019">
        <w:rPr>
          <w:i/>
          <w:sz w:val="24"/>
          <w:szCs w:val="24"/>
        </w:rPr>
        <w:t>S</w:t>
      </w:r>
      <w:r w:rsidR="001F5E4C" w:rsidRPr="001C0019">
        <w:rPr>
          <w:i/>
          <w:sz w:val="24"/>
          <w:szCs w:val="24"/>
        </w:rPr>
        <w:t xml:space="preserve">chool </w:t>
      </w:r>
      <w:r w:rsidRPr="001C0019">
        <w:rPr>
          <w:i/>
          <w:sz w:val="24"/>
          <w:szCs w:val="24"/>
        </w:rPr>
        <w:t>D</w:t>
      </w:r>
      <w:r w:rsidR="001F5E4C" w:rsidRPr="001C0019">
        <w:rPr>
          <w:i/>
          <w:sz w:val="24"/>
          <w:szCs w:val="24"/>
        </w:rPr>
        <w:t>i</w:t>
      </w:r>
      <w:r w:rsidRPr="001C0019">
        <w:rPr>
          <w:i/>
          <w:sz w:val="24"/>
          <w:szCs w:val="24"/>
        </w:rPr>
        <w:t>s</w:t>
      </w:r>
      <w:r w:rsidR="001F5E4C" w:rsidRPr="001C0019">
        <w:rPr>
          <w:i/>
          <w:sz w:val="24"/>
          <w:szCs w:val="24"/>
        </w:rPr>
        <w:t>tricts</w:t>
      </w:r>
      <w:r w:rsidRPr="001C0019">
        <w:rPr>
          <w:i/>
          <w:sz w:val="24"/>
          <w:szCs w:val="24"/>
        </w:rPr>
        <w:t xml:space="preserve"> and the community college to provide access to workforce center services for their students.  These partners refer </w:t>
      </w:r>
      <w:r w:rsidR="00365AAD" w:rsidRPr="001C0019">
        <w:rPr>
          <w:i/>
          <w:sz w:val="24"/>
          <w:szCs w:val="24"/>
        </w:rPr>
        <w:t xml:space="preserve">to the workforce center system all </w:t>
      </w:r>
      <w:r w:rsidRPr="001C0019">
        <w:rPr>
          <w:i/>
          <w:sz w:val="24"/>
          <w:szCs w:val="24"/>
        </w:rPr>
        <w:t xml:space="preserve">individuals </w:t>
      </w:r>
      <w:r w:rsidR="001F5E4C" w:rsidRPr="001C0019">
        <w:rPr>
          <w:i/>
          <w:sz w:val="24"/>
          <w:szCs w:val="24"/>
        </w:rPr>
        <w:t>w</w:t>
      </w:r>
      <w:r w:rsidR="002D68A1" w:rsidRPr="001C0019">
        <w:rPr>
          <w:i/>
          <w:sz w:val="24"/>
          <w:szCs w:val="24"/>
        </w:rPr>
        <w:t xml:space="preserve">ho have </w:t>
      </w:r>
      <w:r w:rsidRPr="001C0019">
        <w:rPr>
          <w:i/>
          <w:sz w:val="24"/>
          <w:szCs w:val="24"/>
        </w:rPr>
        <w:t xml:space="preserve">barriers to </w:t>
      </w:r>
      <w:r w:rsidR="00024CFF" w:rsidRPr="001C0019">
        <w:rPr>
          <w:i/>
          <w:sz w:val="24"/>
          <w:szCs w:val="24"/>
        </w:rPr>
        <w:t>employment</w:t>
      </w:r>
      <w:r w:rsidR="002D68A1" w:rsidRPr="001C0019">
        <w:rPr>
          <w:i/>
          <w:sz w:val="24"/>
          <w:szCs w:val="24"/>
        </w:rPr>
        <w:t xml:space="preserve"> </w:t>
      </w:r>
      <w:r w:rsidRPr="001C0019">
        <w:rPr>
          <w:i/>
          <w:sz w:val="24"/>
          <w:szCs w:val="24"/>
        </w:rPr>
        <w:t xml:space="preserve">need additional assistance </w:t>
      </w:r>
      <w:r w:rsidR="002D68A1" w:rsidRPr="001C0019">
        <w:rPr>
          <w:i/>
          <w:sz w:val="24"/>
          <w:szCs w:val="24"/>
        </w:rPr>
        <w:t xml:space="preserve">to </w:t>
      </w:r>
      <w:r w:rsidRPr="001C0019">
        <w:rPr>
          <w:i/>
          <w:sz w:val="24"/>
          <w:szCs w:val="24"/>
        </w:rPr>
        <w:t xml:space="preserve">remain in </w:t>
      </w:r>
      <w:r w:rsidR="00024CFF" w:rsidRPr="001C0019">
        <w:rPr>
          <w:i/>
          <w:sz w:val="24"/>
          <w:szCs w:val="24"/>
        </w:rPr>
        <w:t>school</w:t>
      </w:r>
      <w:r w:rsidR="00365AAD" w:rsidRPr="001C0019">
        <w:rPr>
          <w:i/>
          <w:sz w:val="24"/>
          <w:szCs w:val="24"/>
        </w:rPr>
        <w:t xml:space="preserve"> need additional assistance to</w:t>
      </w:r>
      <w:r w:rsidRPr="001C0019">
        <w:rPr>
          <w:i/>
          <w:sz w:val="24"/>
          <w:szCs w:val="24"/>
        </w:rPr>
        <w:t xml:space="preserve"> return to school or who seek employment.  The workforce center</w:t>
      </w:r>
      <w:r w:rsidR="00E9787B" w:rsidRPr="001C0019">
        <w:rPr>
          <w:i/>
          <w:sz w:val="24"/>
          <w:szCs w:val="24"/>
        </w:rPr>
        <w:t xml:space="preserve"> adult education</w:t>
      </w:r>
      <w:r w:rsidRPr="001C0019">
        <w:rPr>
          <w:i/>
          <w:sz w:val="24"/>
          <w:szCs w:val="24"/>
        </w:rPr>
        <w:t xml:space="preserve"> </w:t>
      </w:r>
      <w:r w:rsidR="00E9787B" w:rsidRPr="001C0019">
        <w:rPr>
          <w:i/>
          <w:sz w:val="24"/>
          <w:szCs w:val="24"/>
        </w:rPr>
        <w:t xml:space="preserve">and literacy program </w:t>
      </w:r>
      <w:r w:rsidRPr="001C0019">
        <w:rPr>
          <w:i/>
          <w:sz w:val="24"/>
          <w:szCs w:val="24"/>
        </w:rPr>
        <w:t xml:space="preserve">contractor also conducts outreach to inform students </w:t>
      </w:r>
      <w:r w:rsidR="00E9787B" w:rsidRPr="001C0019">
        <w:rPr>
          <w:i/>
          <w:sz w:val="24"/>
          <w:szCs w:val="24"/>
        </w:rPr>
        <w:t>about</w:t>
      </w:r>
      <w:r w:rsidR="00E359DC" w:rsidRPr="001C0019">
        <w:rPr>
          <w:i/>
          <w:sz w:val="24"/>
          <w:szCs w:val="24"/>
        </w:rPr>
        <w:t xml:space="preserve"> available </w:t>
      </w:r>
      <w:r w:rsidR="00E9787B" w:rsidRPr="001C0019">
        <w:rPr>
          <w:i/>
          <w:sz w:val="24"/>
          <w:szCs w:val="24"/>
        </w:rPr>
        <w:t xml:space="preserve">workforce center </w:t>
      </w:r>
      <w:r w:rsidRPr="001C0019">
        <w:rPr>
          <w:i/>
          <w:sz w:val="24"/>
          <w:szCs w:val="24"/>
        </w:rPr>
        <w:t xml:space="preserve">services </w:t>
      </w:r>
      <w:r w:rsidR="00E9787B" w:rsidRPr="001C0019">
        <w:rPr>
          <w:i/>
          <w:sz w:val="24"/>
          <w:szCs w:val="24"/>
        </w:rPr>
        <w:t xml:space="preserve">so the </w:t>
      </w:r>
      <w:r w:rsidRPr="001C0019">
        <w:rPr>
          <w:i/>
          <w:sz w:val="24"/>
          <w:szCs w:val="24"/>
        </w:rPr>
        <w:t>student</w:t>
      </w:r>
      <w:r w:rsidR="00E359DC" w:rsidRPr="001C0019">
        <w:rPr>
          <w:i/>
          <w:sz w:val="24"/>
          <w:szCs w:val="24"/>
        </w:rPr>
        <w:t xml:space="preserve"> can </w:t>
      </w:r>
      <w:r w:rsidRPr="001C0019">
        <w:rPr>
          <w:i/>
          <w:sz w:val="24"/>
          <w:szCs w:val="24"/>
        </w:rPr>
        <w:t>remain in school</w:t>
      </w:r>
      <w:r w:rsidR="007857F6" w:rsidRPr="001C0019">
        <w:rPr>
          <w:i/>
          <w:sz w:val="24"/>
          <w:szCs w:val="24"/>
        </w:rPr>
        <w:t xml:space="preserve">.  </w:t>
      </w:r>
      <w:r w:rsidR="00167123" w:rsidRPr="001C0019">
        <w:rPr>
          <w:i/>
          <w:sz w:val="24"/>
          <w:szCs w:val="24"/>
        </w:rPr>
        <w:t xml:space="preserve">Outreach efforts include posting </w:t>
      </w:r>
      <w:proofErr w:type="gramStart"/>
      <w:r w:rsidR="00167123" w:rsidRPr="001C0019">
        <w:rPr>
          <w:i/>
          <w:sz w:val="24"/>
          <w:szCs w:val="24"/>
        </w:rPr>
        <w:t>individuals</w:t>
      </w:r>
      <w:proofErr w:type="gramEnd"/>
      <w:r w:rsidR="00167123" w:rsidRPr="001C0019">
        <w:rPr>
          <w:i/>
          <w:sz w:val="24"/>
          <w:szCs w:val="24"/>
        </w:rPr>
        <w:t xml:space="preserve"> signs in neighborhoods and at business sites, </w:t>
      </w:r>
      <w:r w:rsidR="007857F6" w:rsidRPr="001C0019">
        <w:rPr>
          <w:i/>
          <w:sz w:val="24"/>
          <w:szCs w:val="24"/>
        </w:rPr>
        <w:t>stamping adult education and literacy information on outgoing utility bills, social media postings, television commercials, radio station commercials and billboards</w:t>
      </w:r>
      <w:r w:rsidR="004D4FCF" w:rsidRPr="001C0019">
        <w:rPr>
          <w:i/>
          <w:sz w:val="24"/>
          <w:szCs w:val="24"/>
        </w:rPr>
        <w:t>.</w:t>
      </w:r>
      <w:r w:rsidR="00167123" w:rsidRPr="001C0019">
        <w:rPr>
          <w:i/>
          <w:sz w:val="24"/>
          <w:szCs w:val="24"/>
        </w:rPr>
        <w:t xml:space="preserve">  </w:t>
      </w:r>
    </w:p>
    <w:p w14:paraId="5C5FE7F4" w14:textId="77777777" w:rsidR="004375A7" w:rsidRPr="001C0019" w:rsidRDefault="004375A7" w:rsidP="004375A7">
      <w:pPr>
        <w:pStyle w:val="ListParagraph"/>
        <w:ind w:firstLine="0"/>
        <w:rPr>
          <w:i/>
          <w:sz w:val="24"/>
          <w:szCs w:val="24"/>
        </w:rPr>
      </w:pPr>
    </w:p>
    <w:p w14:paraId="5EBB236C" w14:textId="77777777" w:rsidR="00C55665" w:rsidRPr="001C0019" w:rsidRDefault="00BB46F1" w:rsidP="00856E76">
      <w:pPr>
        <w:pStyle w:val="Heading2"/>
        <w:tabs>
          <w:tab w:val="left" w:pos="401"/>
        </w:tabs>
        <w:spacing w:before="1"/>
      </w:pPr>
      <w:r w:rsidRPr="001C0019">
        <w:t>Child Care and Early</w:t>
      </w:r>
      <w:r w:rsidRPr="001C0019">
        <w:rPr>
          <w:spacing w:val="-2"/>
        </w:rPr>
        <w:t xml:space="preserve"> </w:t>
      </w:r>
      <w:r w:rsidRPr="001C0019">
        <w:t>Learning</w:t>
      </w:r>
    </w:p>
    <w:p w14:paraId="4C4AC099" w14:textId="77777777" w:rsidR="00C55665" w:rsidRPr="001C0019" w:rsidRDefault="00C55665">
      <w:pPr>
        <w:pStyle w:val="BodyText"/>
        <w:spacing w:before="9"/>
        <w:rPr>
          <w:b/>
        </w:rPr>
      </w:pPr>
    </w:p>
    <w:p w14:paraId="7EE8A6CA" w14:textId="77777777" w:rsidR="00C55665" w:rsidRPr="001C0019" w:rsidRDefault="00C55665">
      <w:pPr>
        <w:pStyle w:val="BodyText"/>
        <w:spacing w:before="10"/>
      </w:pPr>
    </w:p>
    <w:p w14:paraId="29DA46D2" w14:textId="0F5491AC" w:rsidR="007F1697" w:rsidRPr="001C0019" w:rsidRDefault="007F1697" w:rsidP="007F1697">
      <w:pPr>
        <w:pStyle w:val="BodyText"/>
        <w:contextualSpacing/>
        <w:jc w:val="both"/>
        <w:rPr>
          <w:i/>
        </w:rPr>
      </w:pPr>
      <w:r w:rsidRPr="001C0019">
        <w:rPr>
          <w:i/>
        </w:rPr>
        <w:t xml:space="preserve">In August 2019, TWC’s Child Care Services department was promoted to division status within the Agency. The Child Care and Early Learning Division provides child care subsidy assistance to eligible low-income families with children under age 13, allowing parents to work, attend school, or participate in training. In addition to assisting families, Child Care and Early Learning helps </w:t>
      </w:r>
      <w:r w:rsidR="00E8370C" w:rsidRPr="001C0019">
        <w:rPr>
          <w:i/>
        </w:rPr>
        <w:t>childcare</w:t>
      </w:r>
      <w:r w:rsidRPr="001C0019">
        <w:rPr>
          <w:i/>
        </w:rPr>
        <w:t xml:space="preserve"> providers improve the quality of services for all children in Texas through resources and assistance. </w:t>
      </w:r>
    </w:p>
    <w:p w14:paraId="497DAE23" w14:textId="4CA95219" w:rsidR="007F1697" w:rsidRPr="001C0019" w:rsidRDefault="007F1697" w:rsidP="007F1697">
      <w:pPr>
        <w:pStyle w:val="BodyText"/>
        <w:contextualSpacing/>
        <w:jc w:val="both"/>
        <w:rPr>
          <w:i/>
        </w:rPr>
      </w:pPr>
      <w:r w:rsidRPr="001C0019">
        <w:rPr>
          <w:i/>
        </w:rPr>
        <w:t xml:space="preserve">In the Brazos Valley, Child Care Services is co-located with Workforce Center operations staff lending to a more consistent and intensely integrated partnership. When a parent who is receiving </w:t>
      </w:r>
      <w:r w:rsidR="00E8370C" w:rsidRPr="001C0019">
        <w:rPr>
          <w:i/>
        </w:rPr>
        <w:t>childcare</w:t>
      </w:r>
      <w:r w:rsidRPr="001C0019">
        <w:rPr>
          <w:i/>
        </w:rPr>
        <w:t xml:space="preserve"> subsidies loses employment, Child Care Services staff inform parents of </w:t>
      </w:r>
      <w:proofErr w:type="spellStart"/>
      <w:r w:rsidRPr="001C0019">
        <w:rPr>
          <w:i/>
          <w:iCs/>
        </w:rPr>
        <w:t>WorkInTexas</w:t>
      </w:r>
      <w:proofErr w:type="spellEnd"/>
      <w:r w:rsidRPr="001C0019">
        <w:rPr>
          <w:i/>
          <w:iCs/>
        </w:rPr>
        <w:t xml:space="preserve">, a free </w:t>
      </w:r>
      <w:r w:rsidR="00E8370C" w:rsidRPr="001C0019">
        <w:rPr>
          <w:i/>
          <w:iCs/>
        </w:rPr>
        <w:t>online-automated</w:t>
      </w:r>
      <w:r w:rsidRPr="001C0019">
        <w:rPr>
          <w:i/>
          <w:iCs/>
        </w:rPr>
        <w:t xml:space="preserve"> job matching system,</w:t>
      </w:r>
      <w:r w:rsidRPr="001C0019">
        <w:rPr>
          <w:i/>
        </w:rPr>
        <w:t xml:space="preserve"> and provide the parent with a referral directly to Workforce Center staff who are able to assist them to resume participation in work, school, or training to retain </w:t>
      </w:r>
      <w:r w:rsidR="00E8370C" w:rsidRPr="001C0019">
        <w:rPr>
          <w:i/>
        </w:rPr>
        <w:t>childcare</w:t>
      </w:r>
      <w:r w:rsidRPr="001C0019">
        <w:rPr>
          <w:i/>
        </w:rPr>
        <w:t xml:space="preserve"> subsidies. Parents are provided with up to three-months to “Activity Interruption”, during which time the family will continue to receive </w:t>
      </w:r>
      <w:r w:rsidR="00E8370C" w:rsidRPr="001C0019">
        <w:rPr>
          <w:i/>
        </w:rPr>
        <w:t>childcare</w:t>
      </w:r>
      <w:r w:rsidRPr="001C0019">
        <w:rPr>
          <w:i/>
        </w:rPr>
        <w:t xml:space="preserve"> assistance at the same level unless requested otherwise by the parent. Additionally, parents are provided with a referral to the Financial Fitness Center provides one-on-one financial coaching to develop healthy financial habits to gain financial stability. </w:t>
      </w:r>
    </w:p>
    <w:p w14:paraId="758E42A3" w14:textId="00203344" w:rsidR="007F1697" w:rsidRPr="001C0019" w:rsidRDefault="007F1697" w:rsidP="007F1697">
      <w:pPr>
        <w:pStyle w:val="BodyText"/>
        <w:contextualSpacing/>
        <w:jc w:val="both"/>
        <w:rPr>
          <w:i/>
        </w:rPr>
      </w:pPr>
      <w:r w:rsidRPr="001C0019">
        <w:rPr>
          <w:i/>
        </w:rPr>
        <w:t xml:space="preserve">The integration of our local One-Stop to include </w:t>
      </w:r>
      <w:r w:rsidR="00E8370C" w:rsidRPr="001C0019">
        <w:rPr>
          <w:i/>
        </w:rPr>
        <w:t>childcare</w:t>
      </w:r>
      <w:r w:rsidRPr="001C0019">
        <w:rPr>
          <w:i/>
        </w:rPr>
        <w:t xml:space="preserve"> as well as workforce services helps smooth employment transitions for low-income parents, supporting greater economic stability for our local families and children. In addition to the co-location of these TWC programs, the Brazos Valley Council of Governments (BVCOG) houses the following agencies and programs:</w:t>
      </w:r>
    </w:p>
    <w:p w14:paraId="6D9F63D1" w14:textId="77777777" w:rsidR="007F1697" w:rsidRPr="001C0019" w:rsidRDefault="007F1697" w:rsidP="00481917">
      <w:pPr>
        <w:pStyle w:val="BodyText"/>
        <w:numPr>
          <w:ilvl w:val="0"/>
          <w:numId w:val="23"/>
        </w:numPr>
        <w:contextualSpacing/>
        <w:jc w:val="both"/>
        <w:rPr>
          <w:i/>
        </w:rPr>
      </w:pPr>
      <w:r w:rsidRPr="001C0019">
        <w:rPr>
          <w:i/>
        </w:rPr>
        <w:t>911 Regional Planning</w:t>
      </w:r>
    </w:p>
    <w:p w14:paraId="16C54BD4" w14:textId="77777777" w:rsidR="007F1697" w:rsidRPr="001C0019" w:rsidRDefault="007F1697" w:rsidP="00481917">
      <w:pPr>
        <w:pStyle w:val="BodyText"/>
        <w:numPr>
          <w:ilvl w:val="0"/>
          <w:numId w:val="23"/>
        </w:numPr>
        <w:contextualSpacing/>
        <w:jc w:val="both"/>
        <w:rPr>
          <w:i/>
        </w:rPr>
      </w:pPr>
      <w:r w:rsidRPr="001C0019">
        <w:rPr>
          <w:i/>
        </w:rPr>
        <w:t>Adult Education &amp; Literacy (AEL)</w:t>
      </w:r>
    </w:p>
    <w:p w14:paraId="29FAC415" w14:textId="77777777" w:rsidR="007F1697" w:rsidRPr="001C0019" w:rsidRDefault="007F1697" w:rsidP="00481917">
      <w:pPr>
        <w:pStyle w:val="BodyText"/>
        <w:numPr>
          <w:ilvl w:val="0"/>
          <w:numId w:val="23"/>
        </w:numPr>
        <w:contextualSpacing/>
        <w:jc w:val="both"/>
        <w:rPr>
          <w:i/>
        </w:rPr>
      </w:pPr>
      <w:r w:rsidRPr="001C0019">
        <w:rPr>
          <w:i/>
        </w:rPr>
        <w:t>Aging &amp; Disability Resource Center (ARDC)</w:t>
      </w:r>
    </w:p>
    <w:p w14:paraId="144118B9" w14:textId="77777777" w:rsidR="007F1697" w:rsidRPr="001C0019" w:rsidRDefault="007F1697" w:rsidP="00481917">
      <w:pPr>
        <w:pStyle w:val="BodyText"/>
        <w:numPr>
          <w:ilvl w:val="0"/>
          <w:numId w:val="23"/>
        </w:numPr>
        <w:contextualSpacing/>
        <w:jc w:val="both"/>
        <w:rPr>
          <w:i/>
        </w:rPr>
      </w:pPr>
      <w:r w:rsidRPr="001C0019">
        <w:rPr>
          <w:i/>
        </w:rPr>
        <w:t>Area Agency on Aging</w:t>
      </w:r>
    </w:p>
    <w:p w14:paraId="205E2270" w14:textId="77777777" w:rsidR="007F1697" w:rsidRPr="001C0019" w:rsidRDefault="007F1697" w:rsidP="00481917">
      <w:pPr>
        <w:pStyle w:val="BodyText"/>
        <w:numPr>
          <w:ilvl w:val="0"/>
          <w:numId w:val="23"/>
        </w:numPr>
        <w:contextualSpacing/>
        <w:jc w:val="both"/>
        <w:rPr>
          <w:i/>
        </w:rPr>
      </w:pPr>
      <w:r w:rsidRPr="001C0019">
        <w:rPr>
          <w:i/>
        </w:rPr>
        <w:t>Brazos Valley Affordable Housing Corp (BVAHC)</w:t>
      </w:r>
    </w:p>
    <w:p w14:paraId="565BE320" w14:textId="77777777" w:rsidR="007F1697" w:rsidRPr="001C0019" w:rsidRDefault="007F1697" w:rsidP="00481917">
      <w:pPr>
        <w:pStyle w:val="BodyText"/>
        <w:numPr>
          <w:ilvl w:val="0"/>
          <w:numId w:val="23"/>
        </w:numPr>
        <w:contextualSpacing/>
        <w:jc w:val="both"/>
        <w:rPr>
          <w:i/>
        </w:rPr>
      </w:pPr>
      <w:r w:rsidRPr="001C0019">
        <w:rPr>
          <w:i/>
        </w:rPr>
        <w:t>Community Action Programs</w:t>
      </w:r>
    </w:p>
    <w:p w14:paraId="1E25248F" w14:textId="77777777" w:rsidR="007F1697" w:rsidRPr="001C0019" w:rsidRDefault="007F1697" w:rsidP="00481917">
      <w:pPr>
        <w:pStyle w:val="BodyText"/>
        <w:numPr>
          <w:ilvl w:val="0"/>
          <w:numId w:val="23"/>
        </w:numPr>
        <w:contextualSpacing/>
        <w:jc w:val="both"/>
        <w:rPr>
          <w:i/>
        </w:rPr>
      </w:pPr>
      <w:r w:rsidRPr="001C0019">
        <w:rPr>
          <w:i/>
        </w:rPr>
        <w:t>County Indigent Healthcare</w:t>
      </w:r>
    </w:p>
    <w:p w14:paraId="11F844F0" w14:textId="77777777" w:rsidR="007F1697" w:rsidRPr="001C0019" w:rsidRDefault="007F1697" w:rsidP="00481917">
      <w:pPr>
        <w:pStyle w:val="BodyText"/>
        <w:numPr>
          <w:ilvl w:val="0"/>
          <w:numId w:val="23"/>
        </w:numPr>
        <w:contextualSpacing/>
        <w:jc w:val="both"/>
        <w:rPr>
          <w:i/>
        </w:rPr>
      </w:pPr>
      <w:r w:rsidRPr="001C0019">
        <w:rPr>
          <w:i/>
        </w:rPr>
        <w:t>Early Head Start &amp; Head Start Programs</w:t>
      </w:r>
    </w:p>
    <w:p w14:paraId="7C796D7F" w14:textId="77777777" w:rsidR="007F1697" w:rsidRPr="001C0019" w:rsidRDefault="007F1697" w:rsidP="00481917">
      <w:pPr>
        <w:pStyle w:val="BodyText"/>
        <w:numPr>
          <w:ilvl w:val="0"/>
          <w:numId w:val="23"/>
        </w:numPr>
        <w:contextualSpacing/>
        <w:jc w:val="both"/>
        <w:rPr>
          <w:i/>
        </w:rPr>
      </w:pPr>
      <w:r w:rsidRPr="001C0019">
        <w:rPr>
          <w:i/>
        </w:rPr>
        <w:t>Economic &amp; Community Development</w:t>
      </w:r>
    </w:p>
    <w:p w14:paraId="596A97D2" w14:textId="77777777" w:rsidR="007F1697" w:rsidRPr="001C0019" w:rsidRDefault="007F1697" w:rsidP="00481917">
      <w:pPr>
        <w:pStyle w:val="BodyText"/>
        <w:numPr>
          <w:ilvl w:val="0"/>
          <w:numId w:val="23"/>
        </w:numPr>
        <w:contextualSpacing/>
        <w:jc w:val="both"/>
        <w:rPr>
          <w:i/>
        </w:rPr>
      </w:pPr>
      <w:r w:rsidRPr="001C0019">
        <w:rPr>
          <w:i/>
        </w:rPr>
        <w:t>Fiber Optic Broadband</w:t>
      </w:r>
    </w:p>
    <w:p w14:paraId="694F48B3" w14:textId="77777777" w:rsidR="007F1697" w:rsidRPr="001C0019" w:rsidRDefault="007F1697" w:rsidP="00481917">
      <w:pPr>
        <w:pStyle w:val="BodyText"/>
        <w:numPr>
          <w:ilvl w:val="0"/>
          <w:numId w:val="23"/>
        </w:numPr>
        <w:contextualSpacing/>
        <w:jc w:val="both"/>
        <w:rPr>
          <w:i/>
        </w:rPr>
      </w:pPr>
      <w:r w:rsidRPr="001C0019">
        <w:rPr>
          <w:i/>
        </w:rPr>
        <w:t>Financial Fitness Center</w:t>
      </w:r>
    </w:p>
    <w:p w14:paraId="21A4ED12" w14:textId="77777777" w:rsidR="007F1697" w:rsidRPr="001C0019" w:rsidRDefault="007F1697" w:rsidP="00481917">
      <w:pPr>
        <w:pStyle w:val="BodyText"/>
        <w:numPr>
          <w:ilvl w:val="0"/>
          <w:numId w:val="23"/>
        </w:numPr>
        <w:contextualSpacing/>
        <w:jc w:val="both"/>
        <w:rPr>
          <w:i/>
        </w:rPr>
      </w:pPr>
      <w:r w:rsidRPr="001C0019">
        <w:rPr>
          <w:i/>
        </w:rPr>
        <w:t>GIS &amp; Graphics</w:t>
      </w:r>
    </w:p>
    <w:p w14:paraId="4F27908C" w14:textId="77777777" w:rsidR="007F1697" w:rsidRPr="001C0019" w:rsidRDefault="007F1697" w:rsidP="00481917">
      <w:pPr>
        <w:pStyle w:val="BodyText"/>
        <w:numPr>
          <w:ilvl w:val="0"/>
          <w:numId w:val="23"/>
        </w:numPr>
        <w:contextualSpacing/>
        <w:jc w:val="both"/>
        <w:rPr>
          <w:i/>
        </w:rPr>
      </w:pPr>
      <w:r w:rsidRPr="001C0019">
        <w:rPr>
          <w:i/>
        </w:rPr>
        <w:t>HIV/Health Services</w:t>
      </w:r>
    </w:p>
    <w:p w14:paraId="3BE12FDD" w14:textId="77777777" w:rsidR="007F1697" w:rsidRPr="001C0019" w:rsidRDefault="007F1697" w:rsidP="00481917">
      <w:pPr>
        <w:pStyle w:val="BodyText"/>
        <w:numPr>
          <w:ilvl w:val="0"/>
          <w:numId w:val="23"/>
        </w:numPr>
        <w:contextualSpacing/>
        <w:jc w:val="both"/>
        <w:rPr>
          <w:i/>
        </w:rPr>
      </w:pPr>
      <w:r w:rsidRPr="001C0019">
        <w:rPr>
          <w:i/>
        </w:rPr>
        <w:t>Housing Choice Voucher Program</w:t>
      </w:r>
    </w:p>
    <w:p w14:paraId="48F6056E" w14:textId="77777777" w:rsidR="007F1697" w:rsidRPr="001C0019" w:rsidRDefault="007F1697" w:rsidP="00481917">
      <w:pPr>
        <w:pStyle w:val="BodyText"/>
        <w:numPr>
          <w:ilvl w:val="0"/>
          <w:numId w:val="23"/>
        </w:numPr>
        <w:contextualSpacing/>
        <w:jc w:val="both"/>
        <w:rPr>
          <w:i/>
        </w:rPr>
      </w:pPr>
      <w:r w:rsidRPr="001C0019">
        <w:rPr>
          <w:i/>
        </w:rPr>
        <w:t>Meals on Wheels</w:t>
      </w:r>
    </w:p>
    <w:p w14:paraId="213B2621" w14:textId="77777777" w:rsidR="007F1697" w:rsidRPr="001C0019" w:rsidRDefault="007F1697" w:rsidP="00481917">
      <w:pPr>
        <w:pStyle w:val="BodyText"/>
        <w:numPr>
          <w:ilvl w:val="0"/>
          <w:numId w:val="23"/>
        </w:numPr>
        <w:contextualSpacing/>
        <w:jc w:val="both"/>
        <w:rPr>
          <w:i/>
        </w:rPr>
      </w:pPr>
      <w:r w:rsidRPr="001C0019">
        <w:rPr>
          <w:i/>
        </w:rPr>
        <w:t>Public Safety Planning</w:t>
      </w:r>
    </w:p>
    <w:p w14:paraId="7532794E" w14:textId="77777777" w:rsidR="007F1697" w:rsidRPr="001C0019" w:rsidRDefault="007F1697" w:rsidP="00481917">
      <w:pPr>
        <w:pStyle w:val="BodyText"/>
        <w:numPr>
          <w:ilvl w:val="0"/>
          <w:numId w:val="23"/>
        </w:numPr>
        <w:contextualSpacing/>
        <w:jc w:val="both"/>
        <w:rPr>
          <w:i/>
        </w:rPr>
      </w:pPr>
      <w:r w:rsidRPr="001C0019">
        <w:rPr>
          <w:i/>
        </w:rPr>
        <w:t>Purchasing Solutions Alliance (PSA)</w:t>
      </w:r>
    </w:p>
    <w:p w14:paraId="2C64A3D1" w14:textId="77777777" w:rsidR="007F1697" w:rsidRPr="001C0019" w:rsidRDefault="007F1697" w:rsidP="00481917">
      <w:pPr>
        <w:pStyle w:val="BodyText"/>
        <w:numPr>
          <w:ilvl w:val="0"/>
          <w:numId w:val="23"/>
        </w:numPr>
        <w:contextualSpacing/>
        <w:jc w:val="both"/>
        <w:rPr>
          <w:i/>
        </w:rPr>
      </w:pPr>
      <w:r w:rsidRPr="001C0019">
        <w:rPr>
          <w:i/>
        </w:rPr>
        <w:t>Solid Waste Management</w:t>
      </w:r>
    </w:p>
    <w:p w14:paraId="2BED53C8" w14:textId="77777777" w:rsidR="007F1697" w:rsidRPr="001C0019" w:rsidRDefault="007F1697" w:rsidP="00481917">
      <w:pPr>
        <w:pStyle w:val="BodyText"/>
        <w:numPr>
          <w:ilvl w:val="0"/>
          <w:numId w:val="23"/>
        </w:numPr>
        <w:contextualSpacing/>
        <w:jc w:val="both"/>
        <w:rPr>
          <w:i/>
        </w:rPr>
      </w:pPr>
      <w:r w:rsidRPr="001C0019">
        <w:rPr>
          <w:i/>
        </w:rPr>
        <w:t>Transportation Planning</w:t>
      </w:r>
    </w:p>
    <w:p w14:paraId="4AB3E4BD" w14:textId="77777777" w:rsidR="007F1697" w:rsidRPr="001C0019" w:rsidRDefault="007F1697" w:rsidP="00481917">
      <w:pPr>
        <w:pStyle w:val="BodyText"/>
        <w:numPr>
          <w:ilvl w:val="0"/>
          <w:numId w:val="23"/>
        </w:numPr>
        <w:contextualSpacing/>
        <w:jc w:val="both"/>
        <w:rPr>
          <w:i/>
        </w:rPr>
      </w:pPr>
      <w:r w:rsidRPr="001C0019">
        <w:rPr>
          <w:i/>
        </w:rPr>
        <w:t>Utility Assistance</w:t>
      </w:r>
    </w:p>
    <w:p w14:paraId="725B12A1" w14:textId="77777777" w:rsidR="007F1697" w:rsidRPr="001C0019" w:rsidRDefault="007F1697" w:rsidP="00481917">
      <w:pPr>
        <w:pStyle w:val="BodyText"/>
        <w:numPr>
          <w:ilvl w:val="0"/>
          <w:numId w:val="23"/>
        </w:numPr>
        <w:contextualSpacing/>
        <w:jc w:val="both"/>
        <w:rPr>
          <w:i/>
        </w:rPr>
      </w:pPr>
      <w:r w:rsidRPr="001C0019">
        <w:rPr>
          <w:i/>
        </w:rPr>
        <w:t>Vocational Rehabilitation Services (VR)</w:t>
      </w:r>
    </w:p>
    <w:p w14:paraId="2AE6A0E0" w14:textId="77777777" w:rsidR="007F1697" w:rsidRPr="001C0019" w:rsidRDefault="007F1697" w:rsidP="00481917">
      <w:pPr>
        <w:pStyle w:val="BodyText"/>
        <w:numPr>
          <w:ilvl w:val="0"/>
          <w:numId w:val="23"/>
        </w:numPr>
        <w:contextualSpacing/>
        <w:jc w:val="both"/>
        <w:rPr>
          <w:i/>
        </w:rPr>
      </w:pPr>
      <w:r w:rsidRPr="001C0019">
        <w:rPr>
          <w:i/>
        </w:rPr>
        <w:t>Women, Infant &amp; Children (WIC) Nutrition Program</w:t>
      </w:r>
    </w:p>
    <w:p w14:paraId="0541BC87" w14:textId="33884C1B" w:rsidR="00473445" w:rsidRPr="001C0019" w:rsidRDefault="007F1697" w:rsidP="00473445">
      <w:pPr>
        <w:pStyle w:val="BodyText"/>
        <w:numPr>
          <w:ilvl w:val="0"/>
          <w:numId w:val="23"/>
        </w:numPr>
        <w:spacing w:after="120"/>
        <w:contextualSpacing/>
        <w:jc w:val="both"/>
        <w:rPr>
          <w:i/>
        </w:rPr>
      </w:pPr>
      <w:r w:rsidRPr="001C0019">
        <w:rPr>
          <w:i/>
        </w:rPr>
        <w:t>Workforce Solutions Brazos Valley</w:t>
      </w:r>
    </w:p>
    <w:p w14:paraId="0EDC6B2C" w14:textId="77777777" w:rsidR="00473445" w:rsidRPr="001C0019" w:rsidRDefault="00473445" w:rsidP="00473445">
      <w:pPr>
        <w:pStyle w:val="BodyText"/>
        <w:spacing w:after="120"/>
        <w:ind w:left="720"/>
        <w:contextualSpacing/>
        <w:jc w:val="both"/>
        <w:rPr>
          <w:i/>
        </w:rPr>
      </w:pPr>
    </w:p>
    <w:p w14:paraId="57AA6A9B" w14:textId="179CA1E4" w:rsidR="007F1697" w:rsidRPr="001C0019" w:rsidRDefault="007F1697" w:rsidP="00473445">
      <w:pPr>
        <w:pStyle w:val="BodyText"/>
        <w:spacing w:after="120"/>
        <w:contextualSpacing/>
        <w:jc w:val="both"/>
        <w:rPr>
          <w:i/>
        </w:rPr>
      </w:pPr>
      <w:r w:rsidRPr="001C0019">
        <w:rPr>
          <w:i/>
        </w:rPr>
        <w:t xml:space="preserve">WSBVB is working to design a parent-centered approach to expanding the knowledge, skills, and capacity to become meaningful partners in supporting their children's positive development, due to the lack of a local office or supports for our </w:t>
      </w:r>
      <w:r w:rsidR="00E8370C" w:rsidRPr="001C0019">
        <w:rPr>
          <w:i/>
        </w:rPr>
        <w:t>childcare</w:t>
      </w:r>
      <w:r w:rsidRPr="001C0019">
        <w:rPr>
          <w:i/>
        </w:rPr>
        <w:t xml:space="preserve"> programs and families from the Early Childhood Intervention (ECI) program. ECI is a statewide program designed to support families with children ages birth to three years that have disabilities and developmental delays with a mission to help children reach their potential, are currently only available to families in our Workforce Development Area through Easter Seals of Greater Houston, LLC. </w:t>
      </w:r>
    </w:p>
    <w:p w14:paraId="3FC88DE8" w14:textId="77777777" w:rsidR="007F1697" w:rsidRPr="001C0019" w:rsidRDefault="007F1697" w:rsidP="007F1697">
      <w:pPr>
        <w:pStyle w:val="BodyText"/>
        <w:contextualSpacing/>
        <w:jc w:val="both"/>
        <w:rPr>
          <w:i/>
        </w:rPr>
      </w:pPr>
      <w:r w:rsidRPr="001C0019">
        <w:rPr>
          <w:i/>
        </w:rPr>
        <w:t>Each Fiscal Year, Workforce Solutions Brazos Valley Board sets aside a minimum of 2 percent of its yearly child care allocation for quality initiatives ensuring that priority is given to quality child care initiatives benefiting child care facilities that are working toward Texas Rising Star (TRS) certification or are actively TRS providers. In FY’21, over 11 percent the total quality budget was allocated to support infants and toddlers in the Brazos Valley by providing developmentally appropriate equipment and learning materials.</w:t>
      </w:r>
    </w:p>
    <w:p w14:paraId="6344FEBC" w14:textId="5C1DCB0A" w:rsidR="007F1697" w:rsidRPr="001C0019" w:rsidRDefault="007F1697" w:rsidP="007F1697">
      <w:pPr>
        <w:pStyle w:val="BodyText"/>
        <w:contextualSpacing/>
        <w:jc w:val="both"/>
        <w:rPr>
          <w:i/>
        </w:rPr>
      </w:pPr>
      <w:r w:rsidRPr="001C0019">
        <w:rPr>
          <w:i/>
        </w:rPr>
        <w:t xml:space="preserve">The Texas Rising Star (TRS) program encourages providers to exceed minimum licensing requirements and improve quality of services in order to achieve a higher star-level recognition and receive higher reimbursement rates for serving children participating in the </w:t>
      </w:r>
      <w:r w:rsidR="00E8370C" w:rsidRPr="001C0019">
        <w:rPr>
          <w:i/>
        </w:rPr>
        <w:t>childcare</w:t>
      </w:r>
      <w:r w:rsidRPr="001C0019">
        <w:rPr>
          <w:i/>
        </w:rPr>
        <w:t xml:space="preserve"> subsidy program. In 2019, a workgroup with members representing state agencies, Boards, </w:t>
      </w:r>
      <w:r w:rsidR="00E8370C" w:rsidRPr="001C0019">
        <w:rPr>
          <w:i/>
        </w:rPr>
        <w:t>childcare</w:t>
      </w:r>
      <w:r w:rsidRPr="001C0019">
        <w:rPr>
          <w:i/>
        </w:rPr>
        <w:t xml:space="preserve"> providers and other stakeholders assembled to review the Texas Rising Star guidelines and assessments and began training on program changes in January of 2021 with an effective date of April 1, 2021. The new Quality Rating and Improvement System (QRIS) strengthened program certification standards and professional development requirements to better help families identify quality early learning programs based on a 2-star, 3-star, or 4-star recognition levels. </w:t>
      </w:r>
    </w:p>
    <w:p w14:paraId="7623A321" w14:textId="3CBF094B" w:rsidR="007F1697" w:rsidRPr="001C0019" w:rsidRDefault="007F1697" w:rsidP="007F1697">
      <w:pPr>
        <w:pStyle w:val="BodyText"/>
        <w:contextualSpacing/>
        <w:jc w:val="both"/>
        <w:rPr>
          <w:i/>
        </w:rPr>
      </w:pPr>
      <w:r w:rsidRPr="001C0019">
        <w:rPr>
          <w:i/>
        </w:rPr>
        <w:t xml:space="preserve">Texas Rising Star Mentors provide technical assistance to providers working to become TRS-certified and to TRS providers working to attain higher levels of certification. TRS Assessors are responsible for conducting on-site assessments of providers to determine compliance with TRS standards. The enhanced system includes observations of teachers, mentoring of directors, one-on-one training, coaching, providing resources/feedback and recommending corrective actions. TWC provides funds to TEA to be used by CLI to develop guides, tools, statewide online and in-person trainings, and consumer education materials to support TRS Provider Certification Guidelines content and outreach. Through quality funds WSBVB provides </w:t>
      </w:r>
      <w:r w:rsidR="00E8370C" w:rsidRPr="001C0019">
        <w:rPr>
          <w:i/>
        </w:rPr>
        <w:t>childcare</w:t>
      </w:r>
      <w:r w:rsidRPr="001C0019">
        <w:rPr>
          <w:i/>
        </w:rPr>
        <w:t xml:space="preserve"> staff and directors access to professional development and training, educational equipment, and other subsidies to motivate providers to improve their services.</w:t>
      </w:r>
    </w:p>
    <w:p w14:paraId="473C00F7" w14:textId="77777777" w:rsidR="007F1697" w:rsidRPr="001C0019" w:rsidRDefault="007F1697" w:rsidP="007F1697">
      <w:pPr>
        <w:pStyle w:val="BodyText"/>
        <w:contextualSpacing/>
        <w:jc w:val="both"/>
        <w:rPr>
          <w:i/>
        </w:rPr>
      </w:pPr>
      <w:r w:rsidRPr="001C0019">
        <w:rPr>
          <w:i/>
        </w:rPr>
        <w:t xml:space="preserve">All professional development and training opportunities are designed to provide attendees with information, tools, and resources to improve the quality of early care experiences. Promoting the social, emotional, physical, and cognitive development of children, including those efforts related to nutrition and physical activity, using scientifically based, developmentally appropriate, and age-appropriate strategies are all essential elements of every-day child care. </w:t>
      </w:r>
    </w:p>
    <w:p w14:paraId="1F2C8490" w14:textId="77777777" w:rsidR="007F1697" w:rsidRPr="001C0019" w:rsidRDefault="007F1697" w:rsidP="007F1697">
      <w:pPr>
        <w:pStyle w:val="BodyText"/>
        <w:contextualSpacing/>
        <w:jc w:val="both"/>
        <w:rPr>
          <w:i/>
        </w:rPr>
      </w:pPr>
      <w:r w:rsidRPr="001C0019">
        <w:rPr>
          <w:i/>
        </w:rPr>
        <w:t xml:space="preserve">Since 2016, Workforce Solutions Brazos Valley Board has collaborated with the Blinn College Child Development Department to provide the Child Development Higher Education Scholarship and one-on-one assistance to eligible students in pursuit of higher education. Recipients of the scholarship have the opportunity to earn up to an </w:t>
      </w:r>
      <w:proofErr w:type="gramStart"/>
      <w:r w:rsidRPr="001C0019">
        <w:rPr>
          <w:i/>
        </w:rPr>
        <w:t>Associate’s</w:t>
      </w:r>
      <w:proofErr w:type="gramEnd"/>
      <w:r w:rsidRPr="001C0019">
        <w:rPr>
          <w:i/>
        </w:rPr>
        <w:t xml:space="preserve"> degree from Blinn College, while allowing those looking to obtain only their CDA Credential or a Child Care Worker Certificate (CCWC) to earn non-expiring college credit hours along their career pathway. This stackable approach to the certificates that WSBVB subsidizes is an important piece to growing and professionalizing the child care industry and local labor force. Other opportunities for CDA and other professional growth options offered on a statewide level through T.E.A.C.H., Federal Pell Grants, CLI Engage, the CDA Council, and various other sources are provided as resources to child care programs and their teachers.</w:t>
      </w:r>
    </w:p>
    <w:p w14:paraId="64EEB3BF" w14:textId="77777777" w:rsidR="007F1697" w:rsidRPr="001C0019" w:rsidRDefault="007F1697" w:rsidP="007F1697">
      <w:pPr>
        <w:pStyle w:val="BodyText"/>
        <w:contextualSpacing/>
        <w:jc w:val="both"/>
        <w:rPr>
          <w:i/>
        </w:rPr>
      </w:pPr>
      <w:r w:rsidRPr="001C0019">
        <w:rPr>
          <w:i/>
        </w:rPr>
        <w:t xml:space="preserve">In 2020, WSBVB established a new partnership and pilot program with the Blinn College Adult Education &amp; Literacy (AEL) Program to better support our Child Development Higher Education Scholarship recipients by preparing them to pass the Texas Success Initiative Assessment 2.0 (TSIA2). Successful completion of the TSIA2 allows students to be deemed ‘college ready’ and eligible for higher-level courses as well as graduation with an </w:t>
      </w:r>
      <w:proofErr w:type="gramStart"/>
      <w:r w:rsidRPr="001C0019">
        <w:rPr>
          <w:i/>
        </w:rPr>
        <w:t>Associates’</w:t>
      </w:r>
      <w:proofErr w:type="gramEnd"/>
      <w:r w:rsidRPr="001C0019">
        <w:rPr>
          <w:i/>
        </w:rPr>
        <w:t xml:space="preserve"> degree. </w:t>
      </w:r>
    </w:p>
    <w:p w14:paraId="28D6156C" w14:textId="4F7490B0" w:rsidR="007F1697" w:rsidRPr="001C0019" w:rsidRDefault="007F1697" w:rsidP="007F1697">
      <w:pPr>
        <w:pStyle w:val="BodyText"/>
        <w:contextualSpacing/>
        <w:jc w:val="both"/>
        <w:rPr>
          <w:i/>
        </w:rPr>
      </w:pPr>
      <w:r w:rsidRPr="001C0019">
        <w:rPr>
          <w:i/>
        </w:rPr>
        <w:t xml:space="preserve">WSBVB coordinates local trainings and professional development opportunities and provides local </w:t>
      </w:r>
      <w:r w:rsidR="00E8370C" w:rsidRPr="001C0019">
        <w:rPr>
          <w:i/>
        </w:rPr>
        <w:t>childcare</w:t>
      </w:r>
      <w:r w:rsidRPr="001C0019">
        <w:rPr>
          <w:i/>
        </w:rPr>
        <w:t xml:space="preserve"> programs with external resources for additional opportunities. These include, but not limited </w:t>
      </w:r>
      <w:r w:rsidR="00E8370C" w:rsidRPr="001C0019">
        <w:rPr>
          <w:i/>
        </w:rPr>
        <w:t>to</w:t>
      </w:r>
      <w:r w:rsidRPr="001C0019">
        <w:rPr>
          <w:i/>
        </w:rPr>
        <w:t xml:space="preserve"> Texas A&amp;M AgriLife Extension Services, CLI at the University of Texas Health Science Center at Houston, Texas Early Childhood Professional Development System (TECPDS) in partnership with the Texas Workforce Registry (TWR), Texas Association for the Education of Young Children (</w:t>
      </w:r>
      <w:proofErr w:type="spellStart"/>
      <w:r w:rsidRPr="001C0019">
        <w:rPr>
          <w:i/>
        </w:rPr>
        <w:t>TxAEYC</w:t>
      </w:r>
      <w:proofErr w:type="spellEnd"/>
      <w:r w:rsidRPr="001C0019">
        <w:rPr>
          <w:i/>
        </w:rPr>
        <w:t xml:space="preserve">), Texas Early Childhood Learning Summits, Frog Street Press, and </w:t>
      </w:r>
      <w:proofErr w:type="spellStart"/>
      <w:r w:rsidRPr="001C0019">
        <w:rPr>
          <w:i/>
        </w:rPr>
        <w:t>edWeb</w:t>
      </w:r>
      <w:proofErr w:type="spellEnd"/>
      <w:r w:rsidRPr="001C0019">
        <w:rPr>
          <w:i/>
        </w:rPr>
        <w:t>.</w:t>
      </w:r>
    </w:p>
    <w:p w14:paraId="0C19519F" w14:textId="77777777" w:rsidR="007F1697" w:rsidRPr="001C0019" w:rsidRDefault="007F1697" w:rsidP="007F1697">
      <w:pPr>
        <w:pStyle w:val="BodyText"/>
        <w:contextualSpacing/>
        <w:jc w:val="both"/>
        <w:rPr>
          <w:i/>
        </w:rPr>
      </w:pPr>
      <w:r w:rsidRPr="001C0019">
        <w:rPr>
          <w:i/>
        </w:rPr>
        <w:t xml:space="preserve">Texas A&amp;M AgriLife Extension Service </w:t>
      </w:r>
      <w:hyperlink r:id="rId8" w:history="1">
        <w:r w:rsidRPr="001C0019">
          <w:rPr>
            <w:rStyle w:val="Hyperlink"/>
            <w:i/>
          </w:rPr>
          <w:t>http://extensiononline.tamu.edu/courses/child_care.php</w:t>
        </w:r>
      </w:hyperlink>
      <w:r w:rsidRPr="001C0019">
        <w:rPr>
          <w:i/>
        </w:rPr>
        <w:t xml:space="preserve"> offers online training topics including health and safety, developmentally appropriate activities, observation and assessment, professional leadership, and supporting the development of infant and toddlers as well as for Children with Special Needs. </w:t>
      </w:r>
    </w:p>
    <w:p w14:paraId="04182E11" w14:textId="77777777" w:rsidR="007F1697" w:rsidRPr="001C0019" w:rsidRDefault="007F1697" w:rsidP="007F1697">
      <w:pPr>
        <w:pStyle w:val="BodyText"/>
        <w:contextualSpacing/>
        <w:jc w:val="both"/>
        <w:rPr>
          <w:i/>
        </w:rPr>
      </w:pPr>
      <w:r w:rsidRPr="001C0019">
        <w:rPr>
          <w:i/>
        </w:rPr>
        <w:t xml:space="preserve">CLI's Engage </w:t>
      </w:r>
      <w:hyperlink r:id="rId9" w:history="1">
        <w:r w:rsidRPr="001C0019">
          <w:rPr>
            <w:rStyle w:val="Hyperlink"/>
            <w:i/>
          </w:rPr>
          <w:t>https://cliengage.org/static/</w:t>
        </w:r>
      </w:hyperlink>
      <w:r w:rsidRPr="001C0019">
        <w:rPr>
          <w:i/>
        </w:rPr>
        <w:t xml:space="preserve"> is a comprehensive professional development and child progress-monitoring platform, provides resources for professional development content, child progress monitoring tools, and classroom observation tools. These resources help providers to implement developmentally appropriate, evidence-based curricula and to design learning environments that align with early learning guidelines. In an effort to improve the quality of infant and toddler care, CLI offers a series of web-based training modules highlighting early learning guidelines, social and emotional skills, and cognitive development. The modules provide caregivers with lessons that promote child development across all early learning domains. Developmental checklists allow caregivers to screen for developmental delays against important milestones in the early learning guidelines. These online tools and resources are available at no cost to all early childhood teachers at TRS providers and Head Start programs.</w:t>
      </w:r>
    </w:p>
    <w:p w14:paraId="17352B3F" w14:textId="6083B7E9" w:rsidR="007F1697" w:rsidRPr="001C0019" w:rsidRDefault="007F1697" w:rsidP="007F1697">
      <w:pPr>
        <w:pStyle w:val="BodyText"/>
        <w:contextualSpacing/>
        <w:jc w:val="both"/>
        <w:rPr>
          <w:i/>
        </w:rPr>
      </w:pPr>
      <w:r w:rsidRPr="001C0019">
        <w:rPr>
          <w:i/>
        </w:rPr>
        <w:t xml:space="preserve">Texas Early Childhood Professional Development System (TECPDS) </w:t>
      </w:r>
      <w:hyperlink r:id="rId10" w:history="1">
        <w:r w:rsidRPr="001C0019">
          <w:rPr>
            <w:rStyle w:val="Hyperlink"/>
            <w:i/>
          </w:rPr>
          <w:t>https://tecpds.org/wp/</w:t>
        </w:r>
      </w:hyperlink>
      <w:r w:rsidRPr="001C0019">
        <w:rPr>
          <w:i/>
        </w:rPr>
        <w:t xml:space="preserve"> was designed to house education and employment history as well as training hours and certificates as a support to the Texas Workforce Registry (TWR), a web-based application for early childhood education (ECE) professionals who work with children birth to age 8. The TECPDS system supports early childhood professionals by providing them with resources and tools to help meet their professional development needs. TECPDS defines professional development as any opportunity that enhances the knowledge and skills of those working with young children, including training, education, and employment. The four components of TECPDS are Core Competencies, Texas Trainer Registry, Texas Workforce Registry, and the Early Childhood Career Lattice. Beginning in FY’21, WSBVB will have the opportunity to work more closely with TECPDS staff as well as local </w:t>
      </w:r>
      <w:r w:rsidR="00E8370C" w:rsidRPr="001C0019">
        <w:rPr>
          <w:i/>
        </w:rPr>
        <w:t>childcare</w:t>
      </w:r>
      <w:r w:rsidRPr="001C0019">
        <w:rPr>
          <w:i/>
        </w:rPr>
        <w:t xml:space="preserve"> providers to support professionalization of the </w:t>
      </w:r>
      <w:r w:rsidR="00E8370C" w:rsidRPr="001C0019">
        <w:rPr>
          <w:i/>
        </w:rPr>
        <w:t>childcare</w:t>
      </w:r>
      <w:r w:rsidRPr="001C0019">
        <w:rPr>
          <w:i/>
        </w:rPr>
        <w:t xml:space="preserve"> by increasing provider and teacher knowledge of this free resource.</w:t>
      </w:r>
    </w:p>
    <w:p w14:paraId="4B96A5F7" w14:textId="1FCCAE95" w:rsidR="007F1697" w:rsidRPr="001C0019" w:rsidRDefault="007F1697" w:rsidP="007F1697">
      <w:pPr>
        <w:pStyle w:val="BodyText"/>
        <w:contextualSpacing/>
        <w:jc w:val="both"/>
        <w:rPr>
          <w:i/>
        </w:rPr>
      </w:pPr>
      <w:r w:rsidRPr="001C0019">
        <w:rPr>
          <w:i/>
        </w:rPr>
        <w:t xml:space="preserve">The Board submits quarterly reports to TWC regarding the activities funded through the 2 percent quality expenditures and the progress made toward improving the quality of </w:t>
      </w:r>
      <w:r w:rsidR="00E8370C" w:rsidRPr="001C0019">
        <w:rPr>
          <w:i/>
        </w:rPr>
        <w:t>childcare</w:t>
      </w:r>
      <w:r w:rsidRPr="001C0019">
        <w:rPr>
          <w:i/>
        </w:rPr>
        <w:t xml:space="preserve"> programs through a mix of provider financial aid and other quality activities that best meet the needs of the local area. These reports and expenditures are monitored annually internally, by an independent 3rd party reviewer, as well as TWC’s SRM department to ensure that the funds are being spent in accordance with applicable federal and state statutes, regulations, and rules. The provision of financial aid to </w:t>
      </w:r>
      <w:r w:rsidR="008B0962" w:rsidRPr="001C0019">
        <w:rPr>
          <w:i/>
        </w:rPr>
        <w:t>providers’</w:t>
      </w:r>
      <w:r w:rsidRPr="001C0019">
        <w:rPr>
          <w:i/>
        </w:rPr>
        <w:t xml:space="preserve"> caregivers and provider facilities, scholarships, bonuses, reimbursements for training expenses and other supports are continually adapted to meet the needs of local </w:t>
      </w:r>
      <w:r w:rsidR="00725F12" w:rsidRPr="001C0019">
        <w:rPr>
          <w:i/>
        </w:rPr>
        <w:t>childcare</w:t>
      </w:r>
      <w:r w:rsidRPr="001C0019">
        <w:rPr>
          <w:i/>
        </w:rPr>
        <w:t xml:space="preserve"> programs. </w:t>
      </w:r>
    </w:p>
    <w:p w14:paraId="0D046149" w14:textId="6328C75B" w:rsidR="007F1697" w:rsidRPr="001C0019" w:rsidRDefault="007F1697" w:rsidP="007F1697">
      <w:pPr>
        <w:pStyle w:val="BodyText"/>
        <w:contextualSpacing/>
        <w:jc w:val="both"/>
        <w:rPr>
          <w:i/>
        </w:rPr>
      </w:pPr>
      <w:r w:rsidRPr="001C0019">
        <w:rPr>
          <w:i/>
        </w:rPr>
        <w:t xml:space="preserve">To improve access to quality </w:t>
      </w:r>
      <w:r w:rsidR="00725F12" w:rsidRPr="001C0019">
        <w:rPr>
          <w:i/>
        </w:rPr>
        <w:t>childcare</w:t>
      </w:r>
      <w:r w:rsidRPr="001C0019">
        <w:rPr>
          <w:i/>
        </w:rPr>
        <w:t xml:space="preserve"> for low-income families, base reimbursement rates were increased by 2 percent for all providers in FY’19 and additional rate increases were implemented in FY’20. Quality investments implemented in FY’19 and FY’20 included enhancements for quality and school-readiness, health and safety, and professional development opportunities that focus on building up a well-qualified workforce of early learning teachers. </w:t>
      </w:r>
    </w:p>
    <w:p w14:paraId="4A52CDED" w14:textId="74374EA3" w:rsidR="007F1697" w:rsidRPr="001C0019" w:rsidRDefault="007F1697" w:rsidP="007F1697">
      <w:pPr>
        <w:pStyle w:val="BodyText"/>
        <w:contextualSpacing/>
        <w:jc w:val="both"/>
        <w:rPr>
          <w:i/>
        </w:rPr>
      </w:pPr>
      <w:r w:rsidRPr="001C0019">
        <w:rPr>
          <w:i/>
        </w:rPr>
        <w:t xml:space="preserve">WSBVB leverages local public expenditures in the workforce areas as match for federal CCDF matching funds by working with public institutions of higher education, ISDs, and local governments to certify local public expenditures for direct </w:t>
      </w:r>
      <w:r w:rsidR="00725F12" w:rsidRPr="001C0019">
        <w:rPr>
          <w:i/>
        </w:rPr>
        <w:t>childcare</w:t>
      </w:r>
      <w:r w:rsidRPr="001C0019">
        <w:rPr>
          <w:i/>
        </w:rPr>
        <w:t xml:space="preserve"> services to low-income families and for </w:t>
      </w:r>
      <w:r w:rsidR="00725F12" w:rsidRPr="001C0019">
        <w:rPr>
          <w:i/>
        </w:rPr>
        <w:t>childcare</w:t>
      </w:r>
      <w:r w:rsidRPr="001C0019">
        <w:rPr>
          <w:i/>
        </w:rPr>
        <w:t xml:space="preserve"> quality improvement activities. The federal CCDF matching funds resulting from the public certifications are utilized to increase direct </w:t>
      </w:r>
      <w:r w:rsidR="00725F12" w:rsidRPr="001C0019">
        <w:rPr>
          <w:i/>
        </w:rPr>
        <w:t>childcare</w:t>
      </w:r>
      <w:r w:rsidRPr="001C0019">
        <w:rPr>
          <w:i/>
        </w:rPr>
        <w:t xml:space="preserve"> services to CCDF-eligible families targeted to meet the </w:t>
      </w:r>
      <w:r w:rsidR="00725F12" w:rsidRPr="001C0019">
        <w:rPr>
          <w:i/>
        </w:rPr>
        <w:t>childcare</w:t>
      </w:r>
      <w:r w:rsidRPr="001C0019">
        <w:rPr>
          <w:i/>
        </w:rPr>
        <w:t xml:space="preserve"> needs in workforce areas. The funds are also used to expand quality improvement activities in the workforce areas. In the Brazos Valley, Kids Klub and College Station ISD have been a </w:t>
      </w:r>
      <w:r w:rsidR="00725F12" w:rsidRPr="001C0019">
        <w:rPr>
          <w:i/>
        </w:rPr>
        <w:t>long-standing</w:t>
      </w:r>
      <w:r w:rsidRPr="001C0019">
        <w:rPr>
          <w:i/>
        </w:rPr>
        <w:t xml:space="preserve"> partner and resource in this capacity. </w:t>
      </w:r>
    </w:p>
    <w:p w14:paraId="195F81B0" w14:textId="41A24D50" w:rsidR="007F1697" w:rsidRPr="001C0019" w:rsidRDefault="007F1697" w:rsidP="00473445">
      <w:pPr>
        <w:pStyle w:val="BodyText"/>
        <w:spacing w:after="120"/>
        <w:contextualSpacing/>
        <w:jc w:val="both"/>
        <w:rPr>
          <w:i/>
        </w:rPr>
      </w:pPr>
      <w:r w:rsidRPr="001C0019">
        <w:rPr>
          <w:i/>
        </w:rPr>
        <w:t xml:space="preserve">In FY’19, TWC awarded TEA funds to support planning grants to build partnerships between school districts and early learning programs to expand pre-K service capacity. Through this grant, early learning programs achieving a 4-star certification level under TWC’s Texas Rising Star program have an opportunity to collaborate with our local independent school districts and charter schools to expand quality prekindergarten services to children three to four years old. WSBVB works with TWC to coordinate services for prekindergarten and </w:t>
      </w:r>
      <w:r w:rsidR="00725F12" w:rsidRPr="001C0019">
        <w:rPr>
          <w:i/>
        </w:rPr>
        <w:t>school age</w:t>
      </w:r>
      <w:r w:rsidRPr="001C0019">
        <w:rPr>
          <w:i/>
        </w:rPr>
        <w:t xml:space="preserve"> children by providing open lines of communication with the Texas Education Agency (TEA), local independent school districts (ISDs). Child Care-Pre-K Partnership goals include the following: </w:t>
      </w:r>
    </w:p>
    <w:p w14:paraId="0A7CD839" w14:textId="77777777" w:rsidR="00473445" w:rsidRPr="001C0019" w:rsidRDefault="00473445" w:rsidP="00473445">
      <w:pPr>
        <w:pStyle w:val="BodyText"/>
        <w:spacing w:after="120"/>
        <w:contextualSpacing/>
        <w:jc w:val="both"/>
        <w:rPr>
          <w:i/>
        </w:rPr>
      </w:pPr>
    </w:p>
    <w:p w14:paraId="7FFF0AEF" w14:textId="77777777" w:rsidR="007F1697" w:rsidRPr="001C0019" w:rsidRDefault="007F1697" w:rsidP="00481917">
      <w:pPr>
        <w:pStyle w:val="BodyText"/>
        <w:numPr>
          <w:ilvl w:val="0"/>
          <w:numId w:val="21"/>
        </w:numPr>
        <w:ind w:left="900"/>
        <w:contextualSpacing/>
        <w:jc w:val="both"/>
        <w:rPr>
          <w:i/>
        </w:rPr>
      </w:pPr>
      <w:r w:rsidRPr="001C0019">
        <w:rPr>
          <w:i/>
        </w:rPr>
        <w:t xml:space="preserve">Prepare children to be Kindergarten ready by expanding access to high quality prekindergarten programs for low income families; </w:t>
      </w:r>
    </w:p>
    <w:p w14:paraId="76537665" w14:textId="77777777" w:rsidR="007F1697" w:rsidRPr="001C0019" w:rsidRDefault="007F1697" w:rsidP="00481917">
      <w:pPr>
        <w:pStyle w:val="BodyText"/>
        <w:numPr>
          <w:ilvl w:val="0"/>
          <w:numId w:val="21"/>
        </w:numPr>
        <w:ind w:left="900"/>
        <w:contextualSpacing/>
        <w:jc w:val="both"/>
        <w:rPr>
          <w:i/>
        </w:rPr>
      </w:pPr>
      <w:r w:rsidRPr="001C0019">
        <w:rPr>
          <w:i/>
        </w:rPr>
        <w:t xml:space="preserve">Offer full-day, full-year child care services; - Increase the number of children accessing high-quality care; </w:t>
      </w:r>
    </w:p>
    <w:p w14:paraId="7AF1FF64" w14:textId="77777777" w:rsidR="007F1697" w:rsidRPr="001C0019" w:rsidRDefault="007F1697" w:rsidP="00481917">
      <w:pPr>
        <w:pStyle w:val="BodyText"/>
        <w:numPr>
          <w:ilvl w:val="0"/>
          <w:numId w:val="21"/>
        </w:numPr>
        <w:ind w:left="900"/>
        <w:contextualSpacing/>
        <w:jc w:val="both"/>
        <w:rPr>
          <w:i/>
        </w:rPr>
      </w:pPr>
      <w:r w:rsidRPr="001C0019">
        <w:rPr>
          <w:i/>
        </w:rPr>
        <w:t xml:space="preserve">Allow school districts and private child care providers to leverage assets and share resources such as professional development, facilities, and staff; </w:t>
      </w:r>
    </w:p>
    <w:p w14:paraId="30DFA587" w14:textId="77777777" w:rsidR="007F1697" w:rsidRPr="001C0019" w:rsidRDefault="007F1697" w:rsidP="00481917">
      <w:pPr>
        <w:pStyle w:val="BodyText"/>
        <w:numPr>
          <w:ilvl w:val="0"/>
          <w:numId w:val="21"/>
        </w:numPr>
        <w:ind w:left="900"/>
        <w:contextualSpacing/>
        <w:jc w:val="both"/>
        <w:rPr>
          <w:i/>
        </w:rPr>
      </w:pPr>
      <w:r w:rsidRPr="001C0019">
        <w:rPr>
          <w:i/>
        </w:rPr>
        <w:t xml:space="preserve">Provide an opportunity for TRS 4-star private child care provider to sustain their business by offering financial stabilities; </w:t>
      </w:r>
    </w:p>
    <w:p w14:paraId="0EDDEBCF" w14:textId="77777777" w:rsidR="007F1697" w:rsidRPr="001C0019" w:rsidRDefault="007F1697" w:rsidP="00481917">
      <w:pPr>
        <w:pStyle w:val="BodyText"/>
        <w:numPr>
          <w:ilvl w:val="0"/>
          <w:numId w:val="21"/>
        </w:numPr>
        <w:ind w:left="900"/>
        <w:contextualSpacing/>
        <w:jc w:val="both"/>
        <w:rPr>
          <w:i/>
        </w:rPr>
      </w:pPr>
      <w:r w:rsidRPr="001C0019">
        <w:rPr>
          <w:i/>
        </w:rPr>
        <w:t xml:space="preserve">Support and expand continuity and quality of prekindergarten instruction; </w:t>
      </w:r>
    </w:p>
    <w:p w14:paraId="72AC2DC7" w14:textId="77777777" w:rsidR="007F1697" w:rsidRPr="001C0019" w:rsidRDefault="007F1697" w:rsidP="00481917">
      <w:pPr>
        <w:pStyle w:val="BodyText"/>
        <w:numPr>
          <w:ilvl w:val="0"/>
          <w:numId w:val="21"/>
        </w:numPr>
        <w:ind w:left="900"/>
        <w:contextualSpacing/>
        <w:jc w:val="both"/>
        <w:rPr>
          <w:i/>
        </w:rPr>
      </w:pPr>
      <w:r w:rsidRPr="001C0019">
        <w:rPr>
          <w:i/>
        </w:rPr>
        <w:t xml:space="preserve">Assist private child care providers to gain qualified staff; and </w:t>
      </w:r>
    </w:p>
    <w:p w14:paraId="5265135E" w14:textId="5ACEEF82" w:rsidR="007F1697" w:rsidRPr="001C0019" w:rsidRDefault="007F1697" w:rsidP="00481917">
      <w:pPr>
        <w:pStyle w:val="BodyText"/>
        <w:numPr>
          <w:ilvl w:val="0"/>
          <w:numId w:val="21"/>
        </w:numPr>
        <w:ind w:left="900"/>
        <w:contextualSpacing/>
        <w:jc w:val="both"/>
        <w:rPr>
          <w:i/>
        </w:rPr>
      </w:pPr>
      <w:r w:rsidRPr="001C0019">
        <w:rPr>
          <w:i/>
        </w:rPr>
        <w:t xml:space="preserve">Provide for shared standards of quality (curricular, instructional, assessment, professional development, instructional coaching, and family engagement) between school districts and private </w:t>
      </w:r>
      <w:r w:rsidR="00725F12" w:rsidRPr="001C0019">
        <w:rPr>
          <w:i/>
        </w:rPr>
        <w:t>childcare</w:t>
      </w:r>
      <w:r w:rsidRPr="001C0019">
        <w:rPr>
          <w:i/>
        </w:rPr>
        <w:t xml:space="preserve"> providers.</w:t>
      </w:r>
    </w:p>
    <w:p w14:paraId="4FC73ED8" w14:textId="77777777" w:rsidR="00473445" w:rsidRPr="001C0019" w:rsidRDefault="00473445" w:rsidP="00473445">
      <w:pPr>
        <w:pStyle w:val="BodyText"/>
        <w:ind w:left="900"/>
        <w:contextualSpacing/>
        <w:jc w:val="both"/>
        <w:rPr>
          <w:i/>
        </w:rPr>
      </w:pPr>
    </w:p>
    <w:p w14:paraId="0AA4E288" w14:textId="77777777" w:rsidR="007F1697" w:rsidRPr="001C0019" w:rsidRDefault="007F1697" w:rsidP="007F1697">
      <w:pPr>
        <w:pStyle w:val="BodyText"/>
        <w:contextualSpacing/>
        <w:jc w:val="both"/>
        <w:rPr>
          <w:i/>
        </w:rPr>
      </w:pPr>
    </w:p>
    <w:p w14:paraId="729325AA" w14:textId="2328287F" w:rsidR="007F1697" w:rsidRPr="001C0019" w:rsidRDefault="007F1697" w:rsidP="007F1697">
      <w:pPr>
        <w:pStyle w:val="BodyText"/>
        <w:contextualSpacing/>
        <w:jc w:val="both"/>
        <w:rPr>
          <w:i/>
        </w:rPr>
      </w:pPr>
      <w:r w:rsidRPr="001C0019">
        <w:rPr>
          <w:i/>
        </w:rPr>
        <w:t>The coordination and collaboration between Head Start and CCDF is a new collaboration that provides comprehensive child care and development services for children who are eligible for both programs. In 2019, Brazos Valley Council of Governments (BVCOG), the managing authority for WSBVB, incorporated a variety of community programs including the Early Head Start and Head Start programs for our region. This shift puts Brazos Valley in a unique position to implement a collaborative program to ensure seamless services and provide shared resources ensuring that the provisions of full working day, full calendar year comprehensive services are available as set forth by sections 640(g</w:t>
      </w:r>
      <w:r w:rsidR="00725F12" w:rsidRPr="001C0019">
        <w:rPr>
          <w:i/>
        </w:rPr>
        <w:t>) (</w:t>
      </w:r>
      <w:r w:rsidRPr="001C0019">
        <w:rPr>
          <w:i/>
        </w:rPr>
        <w:t xml:space="preserve">1)(D) and (E); 640(h); 641(d)(2)(H)(v); and 642(e)(3) of the Head Start Act. </w:t>
      </w:r>
    </w:p>
    <w:p w14:paraId="5DCA55D7" w14:textId="0CC07B51" w:rsidR="007F1697" w:rsidRPr="001C0019" w:rsidRDefault="007F1697" w:rsidP="007F1697">
      <w:pPr>
        <w:pStyle w:val="BodyText"/>
        <w:contextualSpacing/>
        <w:jc w:val="both"/>
        <w:rPr>
          <w:i/>
        </w:rPr>
      </w:pPr>
      <w:r w:rsidRPr="001C0019">
        <w:rPr>
          <w:i/>
        </w:rPr>
        <w:t xml:space="preserve">WSBVB continues to work with local ISDs to provide wrap-around </w:t>
      </w:r>
      <w:r w:rsidR="00725F12" w:rsidRPr="001C0019">
        <w:rPr>
          <w:i/>
        </w:rPr>
        <w:t>childcare</w:t>
      </w:r>
      <w:r w:rsidRPr="001C0019">
        <w:rPr>
          <w:i/>
        </w:rPr>
        <w:t xml:space="preserve"> to serve the needs of working parents with eligible children. Examples of partnerships include, but </w:t>
      </w:r>
      <w:r w:rsidR="00FD6847" w:rsidRPr="001C0019">
        <w:rPr>
          <w:i/>
        </w:rPr>
        <w:t>are</w:t>
      </w:r>
      <w:r w:rsidRPr="001C0019">
        <w:rPr>
          <w:i/>
        </w:rPr>
        <w:t xml:space="preserve"> not remain limited to:</w:t>
      </w:r>
    </w:p>
    <w:p w14:paraId="364C0CF2" w14:textId="77777777" w:rsidR="007F1697" w:rsidRPr="001C0019" w:rsidRDefault="007F1697" w:rsidP="00481917">
      <w:pPr>
        <w:pStyle w:val="BodyText"/>
        <w:numPr>
          <w:ilvl w:val="0"/>
          <w:numId w:val="22"/>
        </w:numPr>
        <w:ind w:left="720"/>
        <w:contextualSpacing/>
        <w:jc w:val="both"/>
        <w:rPr>
          <w:i/>
        </w:rPr>
      </w:pPr>
      <w:proofErr w:type="spellStart"/>
      <w:r w:rsidRPr="001C0019">
        <w:rPr>
          <w:i/>
        </w:rPr>
        <w:t>AlphaBest</w:t>
      </w:r>
      <w:proofErr w:type="spellEnd"/>
      <w:r w:rsidRPr="001C0019">
        <w:rPr>
          <w:i/>
        </w:rPr>
        <w:t xml:space="preserve"> Education (</w:t>
      </w:r>
      <w:hyperlink r:id="rId11" w:history="1">
        <w:r w:rsidRPr="001C0019">
          <w:rPr>
            <w:rStyle w:val="Hyperlink"/>
            <w:i/>
          </w:rPr>
          <w:t>https://www.alphabest.org/bryantx</w:t>
        </w:r>
      </w:hyperlink>
      <w:r w:rsidRPr="001C0019">
        <w:rPr>
          <w:i/>
        </w:rPr>
        <w:t xml:space="preserve">)  </w:t>
      </w:r>
    </w:p>
    <w:p w14:paraId="1E9972B6" w14:textId="77777777" w:rsidR="007F1697" w:rsidRPr="001C0019" w:rsidRDefault="007F1697" w:rsidP="00481917">
      <w:pPr>
        <w:pStyle w:val="BodyText"/>
        <w:numPr>
          <w:ilvl w:val="1"/>
          <w:numId w:val="22"/>
        </w:numPr>
        <w:ind w:left="1260"/>
        <w:contextualSpacing/>
        <w:jc w:val="both"/>
        <w:rPr>
          <w:i/>
        </w:rPr>
      </w:pPr>
      <w:r w:rsidRPr="001C0019">
        <w:rPr>
          <w:i/>
        </w:rPr>
        <w:t>Available to Bryan ISD Elementary and Intermediate School families</w:t>
      </w:r>
    </w:p>
    <w:p w14:paraId="7FD27EF0" w14:textId="77777777" w:rsidR="007F1697" w:rsidRPr="001C0019" w:rsidRDefault="007F1697" w:rsidP="00481917">
      <w:pPr>
        <w:pStyle w:val="BodyText"/>
        <w:numPr>
          <w:ilvl w:val="0"/>
          <w:numId w:val="22"/>
        </w:numPr>
        <w:ind w:left="720"/>
        <w:contextualSpacing/>
        <w:jc w:val="both"/>
        <w:rPr>
          <w:i/>
        </w:rPr>
      </w:pPr>
      <w:r w:rsidRPr="001C0019">
        <w:rPr>
          <w:i/>
        </w:rPr>
        <w:t>Dual After School Program (D.A.S.P.) (</w:t>
      </w:r>
      <w:hyperlink r:id="rId12" w:history="1">
        <w:r w:rsidRPr="001C0019">
          <w:rPr>
            <w:rStyle w:val="Hyperlink"/>
            <w:i/>
          </w:rPr>
          <w:t>https://www.dualafterschool.com/</w:t>
        </w:r>
      </w:hyperlink>
      <w:r w:rsidRPr="001C0019">
        <w:rPr>
          <w:i/>
        </w:rPr>
        <w:t>)</w:t>
      </w:r>
    </w:p>
    <w:p w14:paraId="495CC0B0" w14:textId="77777777" w:rsidR="007F1697" w:rsidRPr="001C0019" w:rsidRDefault="007F1697" w:rsidP="00481917">
      <w:pPr>
        <w:pStyle w:val="BodyText"/>
        <w:numPr>
          <w:ilvl w:val="1"/>
          <w:numId w:val="22"/>
        </w:numPr>
        <w:ind w:left="1260"/>
        <w:contextualSpacing/>
        <w:jc w:val="both"/>
        <w:rPr>
          <w:i/>
        </w:rPr>
      </w:pPr>
      <w:r w:rsidRPr="001C0019">
        <w:rPr>
          <w:i/>
        </w:rPr>
        <w:t>Available to Bryan ISD Johnson Elementary School families and International Leadership of Texas, College Station K-10 Charter School families</w:t>
      </w:r>
    </w:p>
    <w:p w14:paraId="0658F163" w14:textId="77777777" w:rsidR="007F1697" w:rsidRPr="001C0019" w:rsidRDefault="007F1697" w:rsidP="00481917">
      <w:pPr>
        <w:pStyle w:val="BodyText"/>
        <w:numPr>
          <w:ilvl w:val="0"/>
          <w:numId w:val="22"/>
        </w:numPr>
        <w:ind w:left="720"/>
        <w:contextualSpacing/>
        <w:jc w:val="both"/>
        <w:rPr>
          <w:i/>
        </w:rPr>
      </w:pPr>
      <w:r w:rsidRPr="001C0019">
        <w:rPr>
          <w:i/>
        </w:rPr>
        <w:t>Kids Klub (</w:t>
      </w:r>
      <w:hyperlink r:id="rId13" w:history="1">
        <w:r w:rsidRPr="001C0019">
          <w:rPr>
            <w:rStyle w:val="Hyperlink"/>
            <w:i/>
          </w:rPr>
          <w:t>https://sites.google.com/a/csisd.org/the-kids-klub/</w:t>
        </w:r>
      </w:hyperlink>
      <w:r w:rsidRPr="001C0019">
        <w:rPr>
          <w:i/>
        </w:rPr>
        <w:t>)</w:t>
      </w:r>
    </w:p>
    <w:p w14:paraId="1D312774" w14:textId="77777777" w:rsidR="007F1697" w:rsidRPr="001C0019" w:rsidRDefault="007F1697" w:rsidP="00481917">
      <w:pPr>
        <w:pStyle w:val="BodyText"/>
        <w:numPr>
          <w:ilvl w:val="1"/>
          <w:numId w:val="22"/>
        </w:numPr>
        <w:ind w:left="1260"/>
        <w:contextualSpacing/>
        <w:jc w:val="both"/>
        <w:rPr>
          <w:i/>
        </w:rPr>
      </w:pPr>
      <w:r w:rsidRPr="001C0019">
        <w:rPr>
          <w:i/>
        </w:rPr>
        <w:t>Available and solely offered through College Station ISD</w:t>
      </w:r>
    </w:p>
    <w:p w14:paraId="01C3415F" w14:textId="77777777" w:rsidR="007F1697" w:rsidRPr="001C0019" w:rsidRDefault="007F1697" w:rsidP="00481917">
      <w:pPr>
        <w:pStyle w:val="BodyText"/>
        <w:numPr>
          <w:ilvl w:val="0"/>
          <w:numId w:val="22"/>
        </w:numPr>
        <w:ind w:left="720"/>
        <w:contextualSpacing/>
        <w:jc w:val="both"/>
        <w:rPr>
          <w:i/>
        </w:rPr>
      </w:pPr>
      <w:r w:rsidRPr="001C0019">
        <w:rPr>
          <w:i/>
        </w:rPr>
        <w:t>Lil’ Rattler Academy</w:t>
      </w:r>
    </w:p>
    <w:p w14:paraId="3AAF7DC7" w14:textId="77777777" w:rsidR="007F1697" w:rsidRPr="001C0019" w:rsidRDefault="00593FDF" w:rsidP="007F1697">
      <w:pPr>
        <w:pStyle w:val="BodyText"/>
        <w:ind w:left="1080"/>
        <w:contextualSpacing/>
        <w:jc w:val="both"/>
        <w:rPr>
          <w:i/>
        </w:rPr>
      </w:pPr>
      <w:hyperlink r:id="rId14" w:history="1">
        <w:r w:rsidR="007F1697" w:rsidRPr="001C0019">
          <w:rPr>
            <w:rStyle w:val="Hyperlink"/>
            <w:i/>
          </w:rPr>
          <w:t>www.navasotaisd.org/apps/pages/index.jsp?uREC_ID=1548123&amp;type=d&amp;pREC_ID=1674288</w:t>
        </w:r>
      </w:hyperlink>
    </w:p>
    <w:p w14:paraId="797911D6" w14:textId="77777777" w:rsidR="007F1697" w:rsidRPr="001C0019" w:rsidRDefault="007F1697" w:rsidP="00481917">
      <w:pPr>
        <w:pStyle w:val="BodyText"/>
        <w:numPr>
          <w:ilvl w:val="1"/>
          <w:numId w:val="22"/>
        </w:numPr>
        <w:ind w:left="1260"/>
        <w:contextualSpacing/>
        <w:jc w:val="both"/>
        <w:rPr>
          <w:i/>
        </w:rPr>
      </w:pPr>
      <w:r w:rsidRPr="001C0019">
        <w:rPr>
          <w:i/>
        </w:rPr>
        <w:t xml:space="preserve">Available to families in Navasota ISD </w:t>
      </w:r>
    </w:p>
    <w:p w14:paraId="34AE27B8" w14:textId="77777777" w:rsidR="007F1697" w:rsidRPr="001C0019" w:rsidRDefault="007F1697" w:rsidP="007F1697">
      <w:pPr>
        <w:pStyle w:val="BodyText"/>
        <w:contextualSpacing/>
        <w:jc w:val="both"/>
        <w:rPr>
          <w:i/>
        </w:rPr>
      </w:pPr>
    </w:p>
    <w:p w14:paraId="183683C1" w14:textId="554D3539" w:rsidR="007F1697" w:rsidRPr="001C0019" w:rsidRDefault="007F1697" w:rsidP="007F1697">
      <w:pPr>
        <w:pStyle w:val="BodyText"/>
        <w:contextualSpacing/>
        <w:jc w:val="both"/>
        <w:rPr>
          <w:i/>
        </w:rPr>
      </w:pPr>
      <w:r w:rsidRPr="001C0019">
        <w:rPr>
          <w:i/>
        </w:rPr>
        <w:t xml:space="preserve">WSBVB plans to continue to work with TWC and TEA to expand these partnerships within our local community by working closely with local ISDs and </w:t>
      </w:r>
      <w:r w:rsidR="00725F12" w:rsidRPr="001C0019">
        <w:rPr>
          <w:i/>
        </w:rPr>
        <w:t>childcare</w:t>
      </w:r>
      <w:r w:rsidRPr="001C0019">
        <w:rPr>
          <w:i/>
        </w:rPr>
        <w:t xml:space="preserve"> providers to understand the availability of </w:t>
      </w:r>
      <w:r w:rsidR="00725F12" w:rsidRPr="001C0019">
        <w:rPr>
          <w:i/>
        </w:rPr>
        <w:t>childcare</w:t>
      </w:r>
      <w:r w:rsidRPr="001C0019">
        <w:rPr>
          <w:i/>
        </w:rPr>
        <w:t xml:space="preserve"> in their workforce areas and to formulate strategies to expand availability by leveraging additional quality funds and resources. </w:t>
      </w:r>
    </w:p>
    <w:p w14:paraId="7E6948A5" w14:textId="77777777" w:rsidR="007F1697" w:rsidRPr="001C0019" w:rsidRDefault="007F1697" w:rsidP="007F1697">
      <w:pPr>
        <w:pStyle w:val="BodyText"/>
        <w:contextualSpacing/>
        <w:jc w:val="both"/>
        <w:rPr>
          <w:i/>
        </w:rPr>
      </w:pPr>
    </w:p>
    <w:p w14:paraId="1B41CACC" w14:textId="0D32227D" w:rsidR="00570E96" w:rsidRPr="001C0019" w:rsidRDefault="00570E96">
      <w:pPr>
        <w:rPr>
          <w:sz w:val="24"/>
          <w:szCs w:val="24"/>
        </w:rPr>
      </w:pPr>
      <w:r w:rsidRPr="001C0019">
        <w:br w:type="page"/>
      </w:r>
    </w:p>
    <w:p w14:paraId="02D72B39" w14:textId="6489A8A4" w:rsidR="00C55665" w:rsidRPr="001C0019" w:rsidRDefault="00BB46F1">
      <w:pPr>
        <w:pStyle w:val="Heading2"/>
        <w:numPr>
          <w:ilvl w:val="0"/>
          <w:numId w:val="5"/>
        </w:numPr>
        <w:tabs>
          <w:tab w:val="left" w:pos="387"/>
        </w:tabs>
        <w:ind w:left="386" w:hanging="267"/>
      </w:pPr>
      <w:bookmarkStart w:id="36" w:name="F._Transportation_and_Other_Support_Serv"/>
      <w:bookmarkStart w:id="37" w:name="_bookmark26"/>
      <w:bookmarkEnd w:id="36"/>
      <w:bookmarkEnd w:id="37"/>
      <w:r w:rsidRPr="001C0019">
        <w:t>Transportation and Other Support</w:t>
      </w:r>
      <w:r w:rsidRPr="001C0019">
        <w:rPr>
          <w:spacing w:val="-5"/>
        </w:rPr>
        <w:t xml:space="preserve"> </w:t>
      </w:r>
      <w:r w:rsidRPr="001C0019">
        <w:t>Services</w:t>
      </w:r>
    </w:p>
    <w:p w14:paraId="10177CC3" w14:textId="77777777" w:rsidR="00FD25E9" w:rsidRPr="001C0019" w:rsidRDefault="00FD25E9" w:rsidP="00FD25E9">
      <w:pPr>
        <w:pStyle w:val="Heading2"/>
        <w:tabs>
          <w:tab w:val="left" w:pos="387"/>
        </w:tabs>
        <w:ind w:left="386" w:firstLine="0"/>
      </w:pPr>
    </w:p>
    <w:p w14:paraId="29E42EBC" w14:textId="03721580" w:rsidR="008C0C8E" w:rsidRPr="001C0019" w:rsidRDefault="008C0C8E" w:rsidP="00095798">
      <w:pPr>
        <w:jc w:val="both"/>
        <w:rPr>
          <w:i/>
          <w:sz w:val="24"/>
          <w:szCs w:val="24"/>
        </w:rPr>
      </w:pPr>
      <w:r w:rsidRPr="001C0019">
        <w:rPr>
          <w:i/>
          <w:sz w:val="24"/>
          <w:szCs w:val="24"/>
        </w:rPr>
        <w:t xml:space="preserve">The Board’s support services policy provides for assistance with transportation </w:t>
      </w:r>
      <w:r w:rsidR="00806E5B" w:rsidRPr="001C0019">
        <w:rPr>
          <w:i/>
          <w:sz w:val="24"/>
          <w:szCs w:val="24"/>
        </w:rPr>
        <w:t xml:space="preserve">by distributing </w:t>
      </w:r>
      <w:r w:rsidR="00C81C9C" w:rsidRPr="001C0019">
        <w:rPr>
          <w:i/>
          <w:sz w:val="24"/>
          <w:szCs w:val="24"/>
        </w:rPr>
        <w:t xml:space="preserve">debit cards </w:t>
      </w:r>
      <w:r w:rsidR="00835C93" w:rsidRPr="001C0019">
        <w:rPr>
          <w:i/>
          <w:sz w:val="24"/>
          <w:szCs w:val="24"/>
        </w:rPr>
        <w:t>for gas cards or bus passes to jobseekers</w:t>
      </w:r>
      <w:r w:rsidRPr="001C0019">
        <w:rPr>
          <w:i/>
          <w:sz w:val="24"/>
          <w:szCs w:val="24"/>
        </w:rPr>
        <w:t>.  In some cases</w:t>
      </w:r>
      <w:r w:rsidR="00D05600" w:rsidRPr="001C0019">
        <w:rPr>
          <w:i/>
          <w:sz w:val="24"/>
          <w:szCs w:val="24"/>
        </w:rPr>
        <w:t>,</w:t>
      </w:r>
      <w:r w:rsidRPr="001C0019">
        <w:rPr>
          <w:i/>
          <w:sz w:val="24"/>
          <w:szCs w:val="24"/>
        </w:rPr>
        <w:t xml:space="preserve"> </w:t>
      </w:r>
      <w:r w:rsidR="00835C93" w:rsidRPr="001C0019">
        <w:rPr>
          <w:i/>
          <w:sz w:val="24"/>
          <w:szCs w:val="24"/>
        </w:rPr>
        <w:t xml:space="preserve">vehicle </w:t>
      </w:r>
      <w:r w:rsidRPr="001C0019">
        <w:rPr>
          <w:i/>
          <w:sz w:val="24"/>
          <w:szCs w:val="24"/>
        </w:rPr>
        <w:t xml:space="preserve">repair </w:t>
      </w:r>
      <w:r w:rsidR="00EC0D39" w:rsidRPr="001C0019">
        <w:rPr>
          <w:i/>
          <w:sz w:val="24"/>
          <w:szCs w:val="24"/>
        </w:rPr>
        <w:t>is</w:t>
      </w:r>
      <w:r w:rsidRPr="001C0019">
        <w:rPr>
          <w:i/>
          <w:sz w:val="24"/>
          <w:szCs w:val="24"/>
        </w:rPr>
        <w:t xml:space="preserve"> authorized </w:t>
      </w:r>
      <w:r w:rsidR="00D05600" w:rsidRPr="001C0019">
        <w:rPr>
          <w:i/>
          <w:sz w:val="24"/>
          <w:szCs w:val="24"/>
        </w:rPr>
        <w:t>s</w:t>
      </w:r>
      <w:r w:rsidRPr="001C0019">
        <w:rPr>
          <w:i/>
          <w:sz w:val="24"/>
          <w:szCs w:val="24"/>
        </w:rPr>
        <w:t xml:space="preserve">o </w:t>
      </w:r>
      <w:r w:rsidR="00D05600" w:rsidRPr="001C0019">
        <w:rPr>
          <w:i/>
          <w:sz w:val="24"/>
          <w:szCs w:val="24"/>
        </w:rPr>
        <w:t>c</w:t>
      </w:r>
      <w:r w:rsidRPr="001C0019">
        <w:rPr>
          <w:i/>
          <w:sz w:val="24"/>
          <w:szCs w:val="24"/>
        </w:rPr>
        <w:t xml:space="preserve">ustomers </w:t>
      </w:r>
      <w:r w:rsidR="00D05600" w:rsidRPr="001C0019">
        <w:rPr>
          <w:i/>
          <w:sz w:val="24"/>
          <w:szCs w:val="24"/>
        </w:rPr>
        <w:t>can</w:t>
      </w:r>
      <w:r w:rsidRPr="001C0019">
        <w:rPr>
          <w:i/>
          <w:sz w:val="24"/>
          <w:szCs w:val="24"/>
        </w:rPr>
        <w:t xml:space="preserve"> participate in training activities or job search.  </w:t>
      </w:r>
      <w:r w:rsidR="009561CF" w:rsidRPr="001C0019">
        <w:rPr>
          <w:i/>
          <w:sz w:val="24"/>
          <w:szCs w:val="24"/>
        </w:rPr>
        <w:t xml:space="preserve">Brazos Valley Council </w:t>
      </w:r>
      <w:r w:rsidR="007E71DB" w:rsidRPr="001C0019">
        <w:rPr>
          <w:i/>
          <w:sz w:val="24"/>
          <w:szCs w:val="24"/>
        </w:rPr>
        <w:t>o</w:t>
      </w:r>
      <w:r w:rsidR="009561CF" w:rsidRPr="001C0019">
        <w:rPr>
          <w:i/>
          <w:sz w:val="24"/>
          <w:szCs w:val="24"/>
        </w:rPr>
        <w:t>f Government, as the fiscal agent, pays s</w:t>
      </w:r>
      <w:r w:rsidRPr="001C0019">
        <w:rPr>
          <w:i/>
          <w:sz w:val="24"/>
          <w:szCs w:val="24"/>
        </w:rPr>
        <w:t xml:space="preserve">upport services and </w:t>
      </w:r>
      <w:r w:rsidR="00014DDC" w:rsidRPr="001C0019">
        <w:rPr>
          <w:i/>
          <w:sz w:val="24"/>
          <w:szCs w:val="24"/>
        </w:rPr>
        <w:t xml:space="preserve">payments are </w:t>
      </w:r>
      <w:r w:rsidRPr="001C0019">
        <w:rPr>
          <w:i/>
          <w:sz w:val="24"/>
          <w:szCs w:val="24"/>
        </w:rPr>
        <w:t xml:space="preserve">coordinated/tracked/managed through the workforce center contractor.  </w:t>
      </w:r>
      <w:r w:rsidR="007E71DB" w:rsidRPr="001C0019">
        <w:rPr>
          <w:i/>
          <w:sz w:val="24"/>
          <w:szCs w:val="24"/>
        </w:rPr>
        <w:t>The Child Care Services program contractor provides c</w:t>
      </w:r>
      <w:r w:rsidRPr="001C0019">
        <w:rPr>
          <w:i/>
          <w:sz w:val="24"/>
          <w:szCs w:val="24"/>
        </w:rPr>
        <w:t xml:space="preserve">hildcare services </w:t>
      </w:r>
      <w:r w:rsidR="007E71DB" w:rsidRPr="001C0019">
        <w:rPr>
          <w:i/>
          <w:sz w:val="24"/>
          <w:szCs w:val="24"/>
        </w:rPr>
        <w:t>to customers</w:t>
      </w:r>
      <w:r w:rsidRPr="001C0019">
        <w:rPr>
          <w:i/>
          <w:sz w:val="24"/>
          <w:szCs w:val="24"/>
        </w:rPr>
        <w:t xml:space="preserve">. Board </w:t>
      </w:r>
      <w:r w:rsidR="007E71DB" w:rsidRPr="001C0019">
        <w:rPr>
          <w:i/>
          <w:sz w:val="24"/>
          <w:szCs w:val="24"/>
        </w:rPr>
        <w:t xml:space="preserve">staff </w:t>
      </w:r>
      <w:r w:rsidRPr="001C0019">
        <w:rPr>
          <w:i/>
          <w:sz w:val="24"/>
          <w:szCs w:val="24"/>
        </w:rPr>
        <w:t>serves on the Regional Transportation Advisory Committee.</w:t>
      </w:r>
    </w:p>
    <w:p w14:paraId="1FA6085E" w14:textId="77777777" w:rsidR="00CB7877" w:rsidRPr="001C0019" w:rsidRDefault="00CB7877" w:rsidP="008C0C8E">
      <w:pPr>
        <w:ind w:left="360"/>
        <w:rPr>
          <w:i/>
          <w:sz w:val="24"/>
          <w:szCs w:val="24"/>
        </w:rPr>
      </w:pPr>
    </w:p>
    <w:p w14:paraId="2D278546" w14:textId="77777777" w:rsidR="00CB7877" w:rsidRPr="001C0019" w:rsidRDefault="00CB7877" w:rsidP="008C0C8E">
      <w:pPr>
        <w:ind w:left="360"/>
        <w:rPr>
          <w:i/>
          <w:sz w:val="24"/>
          <w:szCs w:val="24"/>
          <w:u w:val="double"/>
        </w:rPr>
      </w:pPr>
    </w:p>
    <w:p w14:paraId="740D87D1" w14:textId="77777777" w:rsidR="00C55665" w:rsidRPr="001C0019" w:rsidRDefault="00C55665">
      <w:pPr>
        <w:pStyle w:val="BodyText"/>
        <w:spacing w:before="9"/>
      </w:pPr>
    </w:p>
    <w:p w14:paraId="4620558F" w14:textId="77777777" w:rsidR="00C55665" w:rsidRPr="001C0019" w:rsidRDefault="00BB46F1">
      <w:pPr>
        <w:pStyle w:val="ListParagraph"/>
        <w:numPr>
          <w:ilvl w:val="0"/>
          <w:numId w:val="5"/>
        </w:numPr>
        <w:tabs>
          <w:tab w:val="left" w:pos="428"/>
        </w:tabs>
        <w:spacing w:before="1"/>
        <w:ind w:left="427" w:hanging="308"/>
        <w:rPr>
          <w:b/>
          <w:sz w:val="24"/>
          <w:szCs w:val="24"/>
        </w:rPr>
      </w:pPr>
      <w:bookmarkStart w:id="38" w:name="G._Coordination_of_Adult_Education_and_L"/>
      <w:bookmarkStart w:id="39" w:name="_bookmark27"/>
      <w:bookmarkEnd w:id="38"/>
      <w:bookmarkEnd w:id="39"/>
      <w:r w:rsidRPr="001C0019">
        <w:rPr>
          <w:b/>
          <w:sz w:val="24"/>
          <w:szCs w:val="24"/>
        </w:rPr>
        <w:t>Coordination of Adult Education and Literacy</w:t>
      </w:r>
      <w:r w:rsidRPr="001C0019">
        <w:rPr>
          <w:b/>
          <w:spacing w:val="-18"/>
          <w:sz w:val="24"/>
          <w:szCs w:val="24"/>
        </w:rPr>
        <w:t xml:space="preserve"> </w:t>
      </w:r>
      <w:r w:rsidRPr="001C0019">
        <w:rPr>
          <w:b/>
          <w:sz w:val="24"/>
          <w:szCs w:val="24"/>
        </w:rPr>
        <w:t>(AEL)</w:t>
      </w:r>
    </w:p>
    <w:p w14:paraId="617F39DF" w14:textId="77777777" w:rsidR="00C55665" w:rsidRPr="001C0019" w:rsidRDefault="00C55665">
      <w:pPr>
        <w:pStyle w:val="BodyText"/>
        <w:spacing w:before="10"/>
        <w:rPr>
          <w:b/>
        </w:rPr>
      </w:pPr>
    </w:p>
    <w:p w14:paraId="646127C7" w14:textId="77777777" w:rsidR="00144673" w:rsidRPr="001C0019" w:rsidRDefault="00144673" w:rsidP="008C0C8E">
      <w:pPr>
        <w:ind w:left="360"/>
        <w:rPr>
          <w:b/>
          <w:sz w:val="24"/>
          <w:szCs w:val="24"/>
        </w:rPr>
      </w:pPr>
    </w:p>
    <w:p w14:paraId="73F88C09" w14:textId="554B105B" w:rsidR="008C0C8E" w:rsidRPr="001C0019" w:rsidRDefault="008C0C8E" w:rsidP="00095798">
      <w:pPr>
        <w:jc w:val="both"/>
        <w:rPr>
          <w:i/>
          <w:sz w:val="24"/>
          <w:szCs w:val="24"/>
        </w:rPr>
      </w:pPr>
      <w:r w:rsidRPr="001C0019">
        <w:rPr>
          <w:i/>
          <w:sz w:val="24"/>
          <w:szCs w:val="24"/>
        </w:rPr>
        <w:t>WSBV</w:t>
      </w:r>
      <w:r w:rsidR="00EC0D39" w:rsidRPr="001C0019">
        <w:rPr>
          <w:i/>
          <w:sz w:val="24"/>
          <w:szCs w:val="24"/>
        </w:rPr>
        <w:t>B</w:t>
      </w:r>
      <w:r w:rsidRPr="001C0019">
        <w:rPr>
          <w:i/>
          <w:sz w:val="24"/>
          <w:szCs w:val="24"/>
        </w:rPr>
        <w:t xml:space="preserve"> is the Title </w:t>
      </w:r>
      <w:r w:rsidR="00401446" w:rsidRPr="001C0019">
        <w:rPr>
          <w:i/>
          <w:sz w:val="24"/>
          <w:szCs w:val="24"/>
        </w:rPr>
        <w:t>II</w:t>
      </w:r>
      <w:r w:rsidRPr="001C0019">
        <w:rPr>
          <w:i/>
          <w:sz w:val="24"/>
          <w:szCs w:val="24"/>
        </w:rPr>
        <w:t xml:space="preserve"> grantee for </w:t>
      </w:r>
      <w:r w:rsidR="00EC0D39" w:rsidRPr="001C0019">
        <w:rPr>
          <w:i/>
          <w:sz w:val="24"/>
          <w:szCs w:val="24"/>
        </w:rPr>
        <w:t>the A</w:t>
      </w:r>
      <w:r w:rsidRPr="001C0019">
        <w:rPr>
          <w:i/>
          <w:sz w:val="24"/>
          <w:szCs w:val="24"/>
        </w:rPr>
        <w:t xml:space="preserve">dult </w:t>
      </w:r>
      <w:r w:rsidR="00EC0D39" w:rsidRPr="001C0019">
        <w:rPr>
          <w:i/>
          <w:sz w:val="24"/>
          <w:szCs w:val="24"/>
        </w:rPr>
        <w:t>E</w:t>
      </w:r>
      <w:r w:rsidRPr="001C0019">
        <w:rPr>
          <w:i/>
          <w:sz w:val="24"/>
          <w:szCs w:val="24"/>
        </w:rPr>
        <w:t xml:space="preserve">ducation and </w:t>
      </w:r>
      <w:r w:rsidR="00EC0D39" w:rsidRPr="001C0019">
        <w:rPr>
          <w:i/>
          <w:sz w:val="24"/>
          <w:szCs w:val="24"/>
        </w:rPr>
        <w:t>L</w:t>
      </w:r>
      <w:r w:rsidRPr="001C0019">
        <w:rPr>
          <w:i/>
          <w:sz w:val="24"/>
          <w:szCs w:val="24"/>
        </w:rPr>
        <w:t xml:space="preserve">iteracy (AEL) </w:t>
      </w:r>
      <w:r w:rsidR="00C966A2" w:rsidRPr="001C0019">
        <w:rPr>
          <w:i/>
          <w:sz w:val="24"/>
          <w:szCs w:val="24"/>
        </w:rPr>
        <w:t xml:space="preserve">Program </w:t>
      </w:r>
      <w:r w:rsidRPr="001C0019">
        <w:rPr>
          <w:i/>
          <w:sz w:val="24"/>
          <w:szCs w:val="24"/>
        </w:rPr>
        <w:t xml:space="preserve">as well as the Title 1 grantee for WIOA activities in the Region.  </w:t>
      </w:r>
      <w:r w:rsidR="00C966A2" w:rsidRPr="001C0019">
        <w:rPr>
          <w:i/>
          <w:sz w:val="24"/>
          <w:szCs w:val="24"/>
        </w:rPr>
        <w:t>The workforce center c</w:t>
      </w:r>
      <w:r w:rsidRPr="001C0019">
        <w:rPr>
          <w:i/>
          <w:sz w:val="24"/>
          <w:szCs w:val="24"/>
        </w:rPr>
        <w:t>ontractor</w:t>
      </w:r>
      <w:r w:rsidR="00C966A2" w:rsidRPr="001C0019">
        <w:rPr>
          <w:i/>
          <w:sz w:val="24"/>
          <w:szCs w:val="24"/>
        </w:rPr>
        <w:t xml:space="preserve"> and the adult education and literacy program</w:t>
      </w:r>
      <w:r w:rsidRPr="001C0019">
        <w:rPr>
          <w:i/>
          <w:sz w:val="24"/>
          <w:szCs w:val="24"/>
        </w:rPr>
        <w:t xml:space="preserve"> </w:t>
      </w:r>
      <w:r w:rsidR="00C966A2" w:rsidRPr="001C0019">
        <w:rPr>
          <w:i/>
          <w:sz w:val="24"/>
          <w:szCs w:val="24"/>
        </w:rPr>
        <w:t xml:space="preserve">contractor </w:t>
      </w:r>
      <w:r w:rsidR="00401446" w:rsidRPr="001C0019">
        <w:rPr>
          <w:i/>
          <w:sz w:val="24"/>
          <w:szCs w:val="24"/>
        </w:rPr>
        <w:t xml:space="preserve">coordinate access to </w:t>
      </w:r>
      <w:r w:rsidRPr="001C0019">
        <w:rPr>
          <w:i/>
          <w:sz w:val="24"/>
          <w:szCs w:val="24"/>
        </w:rPr>
        <w:t xml:space="preserve">these services </w:t>
      </w:r>
      <w:r w:rsidR="00401446" w:rsidRPr="001C0019">
        <w:rPr>
          <w:i/>
          <w:sz w:val="24"/>
          <w:szCs w:val="24"/>
        </w:rPr>
        <w:t xml:space="preserve">through a referral </w:t>
      </w:r>
      <w:r w:rsidR="00981078" w:rsidRPr="001C0019">
        <w:rPr>
          <w:i/>
          <w:sz w:val="24"/>
          <w:szCs w:val="24"/>
        </w:rPr>
        <w:t xml:space="preserve">system.   </w:t>
      </w:r>
      <w:r w:rsidRPr="001C0019">
        <w:rPr>
          <w:i/>
          <w:sz w:val="24"/>
          <w:szCs w:val="24"/>
        </w:rPr>
        <w:t xml:space="preserve">The AEL contractor has labor market information, workforce program applications, and a career navigator </w:t>
      </w:r>
      <w:r w:rsidR="00981078" w:rsidRPr="001C0019">
        <w:rPr>
          <w:i/>
          <w:sz w:val="24"/>
          <w:szCs w:val="24"/>
        </w:rPr>
        <w:t xml:space="preserve">to </w:t>
      </w:r>
      <w:r w:rsidRPr="001C0019">
        <w:rPr>
          <w:i/>
          <w:sz w:val="24"/>
          <w:szCs w:val="24"/>
        </w:rPr>
        <w:t>advoca</w:t>
      </w:r>
      <w:r w:rsidR="00981078" w:rsidRPr="001C0019">
        <w:rPr>
          <w:i/>
          <w:sz w:val="24"/>
          <w:szCs w:val="24"/>
        </w:rPr>
        <w:t>te</w:t>
      </w:r>
      <w:r w:rsidRPr="001C0019">
        <w:rPr>
          <w:i/>
          <w:sz w:val="24"/>
          <w:szCs w:val="24"/>
        </w:rPr>
        <w:t xml:space="preserve"> </w:t>
      </w:r>
      <w:r w:rsidR="00981078" w:rsidRPr="001C0019">
        <w:rPr>
          <w:i/>
          <w:sz w:val="24"/>
          <w:szCs w:val="24"/>
        </w:rPr>
        <w:t xml:space="preserve">for students </w:t>
      </w:r>
      <w:r w:rsidRPr="001C0019">
        <w:rPr>
          <w:i/>
          <w:sz w:val="24"/>
          <w:szCs w:val="24"/>
        </w:rPr>
        <w:t>across program lines.  The AEL contractor uses the WIOA subcontractor for customer support, recruitment, testing, space, and coordinated case management for joint customers.  The WIOA subcontractor refers any customers experiencing education and literacy barriers to employment</w:t>
      </w:r>
      <w:r w:rsidR="00B56670" w:rsidRPr="001C0019">
        <w:rPr>
          <w:i/>
          <w:sz w:val="24"/>
          <w:szCs w:val="24"/>
        </w:rPr>
        <w:t xml:space="preserve"> to the AEL contractors</w:t>
      </w:r>
      <w:r w:rsidR="00890829" w:rsidRPr="001C0019">
        <w:rPr>
          <w:i/>
          <w:sz w:val="24"/>
          <w:szCs w:val="24"/>
        </w:rPr>
        <w:t xml:space="preserve"> for remediation and tutoring</w:t>
      </w:r>
      <w:r w:rsidRPr="001C0019">
        <w:rPr>
          <w:i/>
          <w:sz w:val="24"/>
          <w:szCs w:val="24"/>
        </w:rPr>
        <w:t xml:space="preserve">.  </w:t>
      </w:r>
      <w:r w:rsidR="00B56670" w:rsidRPr="001C0019">
        <w:rPr>
          <w:i/>
          <w:sz w:val="24"/>
          <w:szCs w:val="24"/>
        </w:rPr>
        <w:t xml:space="preserve">Both contractors </w:t>
      </w:r>
      <w:r w:rsidRPr="001C0019">
        <w:rPr>
          <w:i/>
          <w:sz w:val="24"/>
          <w:szCs w:val="24"/>
        </w:rPr>
        <w:t>partici</w:t>
      </w:r>
      <w:r w:rsidR="00780450" w:rsidRPr="001C0019">
        <w:rPr>
          <w:i/>
          <w:sz w:val="24"/>
          <w:szCs w:val="24"/>
        </w:rPr>
        <w:t>pate in monthly staff meetings to</w:t>
      </w:r>
      <w:r w:rsidRPr="001C0019">
        <w:rPr>
          <w:i/>
          <w:sz w:val="24"/>
          <w:szCs w:val="24"/>
        </w:rPr>
        <w:t xml:space="preserve"> triage joint cases. The Board also works with local libraries</w:t>
      </w:r>
      <w:r w:rsidR="00780450" w:rsidRPr="001C0019">
        <w:rPr>
          <w:i/>
          <w:sz w:val="24"/>
          <w:szCs w:val="24"/>
        </w:rPr>
        <w:t xml:space="preserve"> to </w:t>
      </w:r>
      <w:r w:rsidRPr="001C0019">
        <w:rPr>
          <w:i/>
          <w:sz w:val="24"/>
          <w:szCs w:val="24"/>
        </w:rPr>
        <w:t>provide access to</w:t>
      </w:r>
      <w:r w:rsidR="00890829" w:rsidRPr="001C0019">
        <w:rPr>
          <w:i/>
          <w:sz w:val="24"/>
          <w:szCs w:val="24"/>
        </w:rPr>
        <w:t xml:space="preserve"> students for </w:t>
      </w:r>
      <w:r w:rsidRPr="001C0019">
        <w:rPr>
          <w:i/>
          <w:sz w:val="24"/>
          <w:szCs w:val="24"/>
        </w:rPr>
        <w:t xml:space="preserve">distance </w:t>
      </w:r>
      <w:r w:rsidR="00890829" w:rsidRPr="001C0019">
        <w:rPr>
          <w:i/>
          <w:sz w:val="24"/>
          <w:szCs w:val="24"/>
        </w:rPr>
        <w:t xml:space="preserve">and virtual </w:t>
      </w:r>
      <w:r w:rsidRPr="001C0019">
        <w:rPr>
          <w:i/>
          <w:sz w:val="24"/>
          <w:szCs w:val="24"/>
        </w:rPr>
        <w:t>learning services.  </w:t>
      </w:r>
    </w:p>
    <w:p w14:paraId="380DB1BE" w14:textId="17D55AF3" w:rsidR="00C55665" w:rsidRPr="001C0019" w:rsidRDefault="008C0C8E" w:rsidP="00095798">
      <w:pPr>
        <w:rPr>
          <w:i/>
          <w:sz w:val="24"/>
          <w:szCs w:val="24"/>
        </w:rPr>
      </w:pPr>
      <w:r w:rsidRPr="001C0019">
        <w:rPr>
          <w:i/>
          <w:sz w:val="24"/>
          <w:szCs w:val="24"/>
        </w:rPr>
        <w:t xml:space="preserve">The Board </w:t>
      </w:r>
      <w:r w:rsidR="00BA0AA5" w:rsidRPr="001C0019">
        <w:rPr>
          <w:i/>
          <w:sz w:val="24"/>
          <w:szCs w:val="24"/>
        </w:rPr>
        <w:t xml:space="preserve">AEL contractor </w:t>
      </w:r>
      <w:r w:rsidRPr="001C0019">
        <w:rPr>
          <w:i/>
          <w:sz w:val="24"/>
          <w:szCs w:val="24"/>
        </w:rPr>
        <w:t>review</w:t>
      </w:r>
      <w:r w:rsidR="00912E58" w:rsidRPr="001C0019">
        <w:rPr>
          <w:i/>
          <w:sz w:val="24"/>
          <w:szCs w:val="24"/>
        </w:rPr>
        <w:t xml:space="preserve">s AEL Program applications for eligibility to determine if the student </w:t>
      </w:r>
      <w:r w:rsidR="00177405" w:rsidRPr="001C0019">
        <w:rPr>
          <w:i/>
          <w:sz w:val="24"/>
          <w:szCs w:val="24"/>
        </w:rPr>
        <w:t>is an English language learner or does not have a high school diploma.</w:t>
      </w:r>
    </w:p>
    <w:p w14:paraId="6F0ED957" w14:textId="77777777" w:rsidR="00177405" w:rsidRPr="001C0019" w:rsidRDefault="00177405" w:rsidP="00177405">
      <w:pPr>
        <w:ind w:left="360"/>
      </w:pPr>
    </w:p>
    <w:p w14:paraId="2B1D8938" w14:textId="77777777" w:rsidR="007C7777" w:rsidRPr="001C0019" w:rsidRDefault="007C7777" w:rsidP="00D52528">
      <w:pPr>
        <w:tabs>
          <w:tab w:val="left" w:pos="1378"/>
        </w:tabs>
        <w:spacing w:before="2"/>
        <w:rPr>
          <w:sz w:val="24"/>
        </w:rPr>
      </w:pPr>
      <w:bookmarkStart w:id="40" w:name="Part_6:_Adult,_Dislocated_Workers,_and_Y"/>
      <w:bookmarkStart w:id="41" w:name="_bookmark28"/>
      <w:bookmarkEnd w:id="40"/>
      <w:bookmarkEnd w:id="41"/>
    </w:p>
    <w:p w14:paraId="0938A516" w14:textId="77777777" w:rsidR="007C7777" w:rsidRPr="001C0019" w:rsidRDefault="007C7777">
      <w:pPr>
        <w:pStyle w:val="BodyText"/>
        <w:ind w:left="119" w:right="124"/>
      </w:pPr>
    </w:p>
    <w:p w14:paraId="289B16A0" w14:textId="77777777" w:rsidR="00C55665" w:rsidRPr="001C0019" w:rsidRDefault="00C55665">
      <w:pPr>
        <w:pStyle w:val="BodyText"/>
        <w:spacing w:before="4"/>
      </w:pPr>
    </w:p>
    <w:p w14:paraId="60BFCE5E" w14:textId="77777777" w:rsidR="00C55665" w:rsidRPr="001C0019" w:rsidRDefault="00BB46F1">
      <w:pPr>
        <w:ind w:left="120"/>
        <w:rPr>
          <w:b/>
          <w:sz w:val="24"/>
          <w:szCs w:val="24"/>
        </w:rPr>
      </w:pPr>
      <w:bookmarkStart w:id="42" w:name="Part_7:_Fiscal_Agent,_Grants,_and_Contra"/>
      <w:bookmarkStart w:id="43" w:name="_bookmark31"/>
      <w:bookmarkEnd w:id="42"/>
      <w:bookmarkEnd w:id="43"/>
      <w:r w:rsidRPr="001C0019">
        <w:rPr>
          <w:b/>
          <w:sz w:val="24"/>
          <w:szCs w:val="24"/>
        </w:rPr>
        <w:t>Part 7: Fiscal Agent, Grants, and Contracts</w:t>
      </w:r>
    </w:p>
    <w:p w14:paraId="395CC89C" w14:textId="686C1644" w:rsidR="00C55665" w:rsidRPr="001C0019" w:rsidRDefault="00BB46F1">
      <w:pPr>
        <w:pStyle w:val="ListParagraph"/>
        <w:numPr>
          <w:ilvl w:val="0"/>
          <w:numId w:val="3"/>
        </w:numPr>
        <w:tabs>
          <w:tab w:val="left" w:pos="413"/>
        </w:tabs>
        <w:spacing w:before="243"/>
        <w:rPr>
          <w:b/>
          <w:sz w:val="24"/>
          <w:szCs w:val="24"/>
        </w:rPr>
      </w:pPr>
      <w:bookmarkStart w:id="44" w:name="A._Fiscal_Agent"/>
      <w:bookmarkStart w:id="45" w:name="_bookmark32"/>
      <w:bookmarkEnd w:id="44"/>
      <w:bookmarkEnd w:id="45"/>
      <w:r w:rsidRPr="001C0019">
        <w:rPr>
          <w:b/>
          <w:sz w:val="24"/>
          <w:szCs w:val="24"/>
        </w:rPr>
        <w:t>Fiscal</w:t>
      </w:r>
      <w:r w:rsidRPr="001C0019">
        <w:rPr>
          <w:b/>
          <w:spacing w:val="-1"/>
          <w:sz w:val="24"/>
          <w:szCs w:val="24"/>
        </w:rPr>
        <w:t xml:space="preserve"> </w:t>
      </w:r>
      <w:r w:rsidRPr="001C0019">
        <w:rPr>
          <w:b/>
          <w:sz w:val="24"/>
          <w:szCs w:val="24"/>
        </w:rPr>
        <w:t>Agent</w:t>
      </w:r>
    </w:p>
    <w:p w14:paraId="7DCA26AB" w14:textId="19B68A18" w:rsidR="00786B2A" w:rsidRPr="001C0019" w:rsidRDefault="00177405" w:rsidP="00095798">
      <w:pPr>
        <w:spacing w:before="100" w:beforeAutospacing="1" w:after="100" w:afterAutospacing="1"/>
        <w:jc w:val="both"/>
        <w:rPr>
          <w:i/>
          <w:sz w:val="24"/>
          <w:szCs w:val="24"/>
        </w:rPr>
      </w:pPr>
      <w:bookmarkStart w:id="46" w:name="B._Sub-Grants_and_Contracts"/>
      <w:bookmarkStart w:id="47" w:name="_bookmark33"/>
      <w:bookmarkEnd w:id="46"/>
      <w:bookmarkEnd w:id="47"/>
      <w:r w:rsidRPr="001C0019">
        <w:rPr>
          <w:i/>
          <w:sz w:val="24"/>
          <w:szCs w:val="24"/>
        </w:rPr>
        <w:t xml:space="preserve">The WSBVB </w:t>
      </w:r>
      <w:r w:rsidR="00786B2A" w:rsidRPr="001C0019">
        <w:rPr>
          <w:i/>
          <w:sz w:val="24"/>
          <w:szCs w:val="24"/>
        </w:rPr>
        <w:t xml:space="preserve">fiscal and administrative agent is </w:t>
      </w:r>
      <w:r w:rsidRPr="001C0019">
        <w:rPr>
          <w:i/>
          <w:sz w:val="24"/>
          <w:szCs w:val="24"/>
        </w:rPr>
        <w:t xml:space="preserve">the </w:t>
      </w:r>
      <w:r w:rsidR="00786B2A" w:rsidRPr="001C0019">
        <w:rPr>
          <w:i/>
          <w:sz w:val="24"/>
          <w:szCs w:val="24"/>
        </w:rPr>
        <w:t xml:space="preserve">Brazos Valley Council of Government as determined by the partnership agreement. </w:t>
      </w:r>
    </w:p>
    <w:p w14:paraId="4E96321A" w14:textId="25C97024" w:rsidR="00C55665" w:rsidRPr="001C0019" w:rsidRDefault="00BB46F1">
      <w:pPr>
        <w:pStyle w:val="ListParagraph"/>
        <w:numPr>
          <w:ilvl w:val="0"/>
          <w:numId w:val="3"/>
        </w:numPr>
        <w:tabs>
          <w:tab w:val="left" w:pos="401"/>
        </w:tabs>
        <w:spacing w:before="202"/>
        <w:ind w:left="400" w:hanging="282"/>
        <w:rPr>
          <w:b/>
          <w:sz w:val="24"/>
          <w:szCs w:val="24"/>
        </w:rPr>
      </w:pPr>
      <w:r w:rsidRPr="001C0019">
        <w:rPr>
          <w:b/>
          <w:sz w:val="24"/>
          <w:szCs w:val="24"/>
        </w:rPr>
        <w:t>Sub-Grants and</w:t>
      </w:r>
      <w:r w:rsidRPr="001C0019">
        <w:rPr>
          <w:b/>
          <w:spacing w:val="-1"/>
          <w:sz w:val="24"/>
          <w:szCs w:val="24"/>
        </w:rPr>
        <w:t xml:space="preserve"> </w:t>
      </w:r>
      <w:r w:rsidRPr="001C0019">
        <w:rPr>
          <w:b/>
          <w:sz w:val="24"/>
          <w:szCs w:val="24"/>
        </w:rPr>
        <w:t>Contracts</w:t>
      </w:r>
    </w:p>
    <w:p w14:paraId="004996CB" w14:textId="77777777" w:rsidR="00791856" w:rsidRPr="001C0019" w:rsidRDefault="00791856" w:rsidP="00791856">
      <w:pPr>
        <w:ind w:left="119"/>
        <w:rPr>
          <w:i/>
          <w:sz w:val="24"/>
        </w:rPr>
      </w:pPr>
    </w:p>
    <w:p w14:paraId="6D4577BD" w14:textId="6C7C2087" w:rsidR="007E39AF" w:rsidRPr="001C0019" w:rsidRDefault="007E39AF" w:rsidP="009D13D9">
      <w:pPr>
        <w:jc w:val="both"/>
        <w:rPr>
          <w:i/>
          <w:sz w:val="24"/>
          <w:szCs w:val="24"/>
        </w:rPr>
      </w:pPr>
      <w:bookmarkStart w:id="48" w:name="Part_8:_Performance"/>
      <w:bookmarkStart w:id="49" w:name="_bookmark34"/>
      <w:bookmarkEnd w:id="48"/>
      <w:bookmarkEnd w:id="49"/>
      <w:r w:rsidRPr="001C0019">
        <w:rPr>
          <w:i/>
          <w:sz w:val="24"/>
          <w:szCs w:val="24"/>
        </w:rPr>
        <w:t>WSBV</w:t>
      </w:r>
      <w:r w:rsidR="008C426C" w:rsidRPr="001C0019">
        <w:rPr>
          <w:i/>
          <w:sz w:val="24"/>
          <w:szCs w:val="24"/>
        </w:rPr>
        <w:t>B</w:t>
      </w:r>
      <w:r w:rsidRPr="001C0019">
        <w:rPr>
          <w:i/>
          <w:sz w:val="24"/>
          <w:szCs w:val="24"/>
        </w:rPr>
        <w:t xml:space="preserve"> uses a competitive procurement process to select contractors for WIOA act</w:t>
      </w:r>
      <w:r w:rsidR="008C426C" w:rsidRPr="001C0019">
        <w:rPr>
          <w:i/>
          <w:sz w:val="24"/>
          <w:szCs w:val="24"/>
        </w:rPr>
        <w:t>ivities.  The Board releases a Request for P</w:t>
      </w:r>
      <w:r w:rsidRPr="001C0019">
        <w:rPr>
          <w:i/>
          <w:sz w:val="24"/>
          <w:szCs w:val="24"/>
        </w:rPr>
        <w:t xml:space="preserve">roposal </w:t>
      </w:r>
      <w:r w:rsidR="008C426C" w:rsidRPr="001C0019">
        <w:rPr>
          <w:i/>
          <w:sz w:val="24"/>
          <w:szCs w:val="24"/>
        </w:rPr>
        <w:t xml:space="preserve">(RFP) </w:t>
      </w:r>
      <w:r w:rsidRPr="001C0019">
        <w:rPr>
          <w:i/>
          <w:sz w:val="24"/>
          <w:szCs w:val="24"/>
        </w:rPr>
        <w:t xml:space="preserve">for operation of the workforce center system in the Brazos Valley WDA.  The RFP contains the requirements and restrictions concerning the contracting and operation of the programs as well as the scoring criteria and timeline for the procurement.  The RFP details the submission requirements and narrative and budget instructions.  The Board maintains a “bidders list” of </w:t>
      </w:r>
      <w:r w:rsidR="008C426C" w:rsidRPr="001C0019">
        <w:rPr>
          <w:i/>
          <w:sz w:val="24"/>
          <w:szCs w:val="24"/>
        </w:rPr>
        <w:t>vendors</w:t>
      </w:r>
      <w:r w:rsidRPr="001C0019">
        <w:rPr>
          <w:i/>
          <w:sz w:val="24"/>
          <w:szCs w:val="24"/>
        </w:rPr>
        <w:t xml:space="preserve"> wh</w:t>
      </w:r>
      <w:r w:rsidR="00D10EE3" w:rsidRPr="001C0019">
        <w:rPr>
          <w:i/>
          <w:sz w:val="24"/>
          <w:szCs w:val="24"/>
        </w:rPr>
        <w:t>o</w:t>
      </w:r>
      <w:r w:rsidRPr="001C0019">
        <w:rPr>
          <w:i/>
          <w:sz w:val="24"/>
          <w:szCs w:val="24"/>
        </w:rPr>
        <w:t xml:space="preserve"> m</w:t>
      </w:r>
      <w:r w:rsidR="00D10EE3" w:rsidRPr="001C0019">
        <w:rPr>
          <w:i/>
          <w:sz w:val="24"/>
          <w:szCs w:val="24"/>
        </w:rPr>
        <w:t>ay</w:t>
      </w:r>
      <w:r w:rsidRPr="001C0019">
        <w:rPr>
          <w:i/>
          <w:sz w:val="24"/>
          <w:szCs w:val="24"/>
        </w:rPr>
        <w:t xml:space="preserve"> be interested in submitting a proposal.  A notice of the availability of the procurement is posted in local newspapers, </w:t>
      </w:r>
      <w:r w:rsidR="00D10EE3" w:rsidRPr="001C0019">
        <w:rPr>
          <w:i/>
          <w:sz w:val="24"/>
          <w:szCs w:val="24"/>
        </w:rPr>
        <w:t xml:space="preserve">on </w:t>
      </w:r>
      <w:r w:rsidRPr="001C0019">
        <w:rPr>
          <w:i/>
          <w:sz w:val="24"/>
          <w:szCs w:val="24"/>
        </w:rPr>
        <w:t xml:space="preserve">the BVCOG web page and sent to </w:t>
      </w:r>
      <w:r w:rsidR="00D10EE3" w:rsidRPr="001C0019">
        <w:rPr>
          <w:i/>
          <w:sz w:val="24"/>
          <w:szCs w:val="24"/>
        </w:rPr>
        <w:t>vendors</w:t>
      </w:r>
      <w:r w:rsidRPr="001C0019">
        <w:rPr>
          <w:i/>
          <w:sz w:val="24"/>
          <w:szCs w:val="24"/>
        </w:rPr>
        <w:t xml:space="preserve"> on the bidders list.  A “bidders’ conference” is held either on-site or by telephone to discuss the RFP elements and</w:t>
      </w:r>
      <w:r w:rsidR="00D10EE3" w:rsidRPr="001C0019">
        <w:rPr>
          <w:i/>
          <w:sz w:val="24"/>
          <w:szCs w:val="24"/>
        </w:rPr>
        <w:t xml:space="preserve"> to</w:t>
      </w:r>
      <w:r w:rsidRPr="001C0019">
        <w:rPr>
          <w:i/>
          <w:sz w:val="24"/>
          <w:szCs w:val="24"/>
        </w:rPr>
        <w:t xml:space="preserve"> answer questions</w:t>
      </w:r>
      <w:r w:rsidR="00D10EE3" w:rsidRPr="001C0019">
        <w:rPr>
          <w:i/>
          <w:sz w:val="24"/>
          <w:szCs w:val="24"/>
        </w:rPr>
        <w:t xml:space="preserve"> bidders may have about the RFP</w:t>
      </w:r>
      <w:r w:rsidRPr="001C0019">
        <w:rPr>
          <w:i/>
          <w:sz w:val="24"/>
          <w:szCs w:val="24"/>
        </w:rPr>
        <w:t xml:space="preserve">.  A question/answer document is posted </w:t>
      </w:r>
      <w:r w:rsidR="00D10EE3" w:rsidRPr="001C0019">
        <w:rPr>
          <w:i/>
          <w:sz w:val="24"/>
          <w:szCs w:val="24"/>
        </w:rPr>
        <w:t xml:space="preserve">on the BVCOG web page </w:t>
      </w:r>
      <w:r w:rsidRPr="001C0019">
        <w:rPr>
          <w:i/>
          <w:sz w:val="24"/>
          <w:szCs w:val="24"/>
        </w:rPr>
        <w:t xml:space="preserve">after the bidders’ conference and emailed to </w:t>
      </w:r>
      <w:r w:rsidR="00D01094" w:rsidRPr="001C0019">
        <w:rPr>
          <w:i/>
          <w:sz w:val="24"/>
          <w:szCs w:val="24"/>
        </w:rPr>
        <w:t>vendor</w:t>
      </w:r>
      <w:r w:rsidRPr="001C0019">
        <w:rPr>
          <w:i/>
          <w:sz w:val="24"/>
          <w:szCs w:val="24"/>
        </w:rPr>
        <w:t xml:space="preserve">s on the bidders list.  Proposals are due </w:t>
      </w:r>
      <w:r w:rsidR="00D01094" w:rsidRPr="001C0019">
        <w:rPr>
          <w:i/>
          <w:sz w:val="24"/>
          <w:szCs w:val="24"/>
        </w:rPr>
        <w:t>on</w:t>
      </w:r>
      <w:r w:rsidRPr="001C0019">
        <w:rPr>
          <w:i/>
          <w:sz w:val="24"/>
          <w:szCs w:val="24"/>
        </w:rPr>
        <w:t xml:space="preserve"> </w:t>
      </w:r>
      <w:r w:rsidR="00D01094" w:rsidRPr="001C0019">
        <w:rPr>
          <w:i/>
          <w:sz w:val="24"/>
          <w:szCs w:val="24"/>
        </w:rPr>
        <w:t>an</w:t>
      </w:r>
      <w:r w:rsidRPr="001C0019">
        <w:rPr>
          <w:i/>
          <w:sz w:val="24"/>
          <w:szCs w:val="24"/>
        </w:rPr>
        <w:t xml:space="preserve"> assigned due date and time.  Late proposals are not accepted.</w:t>
      </w:r>
    </w:p>
    <w:p w14:paraId="74AEB7E6" w14:textId="1F91284C" w:rsidR="007E39AF" w:rsidRPr="001C0019" w:rsidRDefault="00D01094" w:rsidP="009D13D9">
      <w:pPr>
        <w:spacing w:after="120"/>
        <w:jc w:val="both"/>
        <w:rPr>
          <w:i/>
          <w:sz w:val="24"/>
          <w:szCs w:val="24"/>
        </w:rPr>
      </w:pPr>
      <w:r w:rsidRPr="001C0019">
        <w:rPr>
          <w:i/>
          <w:sz w:val="24"/>
          <w:szCs w:val="24"/>
        </w:rPr>
        <w:t xml:space="preserve">An independent evaluation team reviews </w:t>
      </w:r>
      <w:r w:rsidR="008F7847" w:rsidRPr="001C0019">
        <w:rPr>
          <w:i/>
          <w:sz w:val="24"/>
          <w:szCs w:val="24"/>
        </w:rPr>
        <w:t>p</w:t>
      </w:r>
      <w:r w:rsidR="007E39AF" w:rsidRPr="001C0019">
        <w:rPr>
          <w:i/>
          <w:sz w:val="24"/>
          <w:szCs w:val="24"/>
        </w:rPr>
        <w:t>roposals submitted</w:t>
      </w:r>
      <w:r w:rsidR="008F7847" w:rsidRPr="001C0019">
        <w:rPr>
          <w:i/>
          <w:sz w:val="24"/>
          <w:szCs w:val="24"/>
        </w:rPr>
        <w:t xml:space="preserve"> in response to the RFP.</w:t>
      </w:r>
      <w:r w:rsidR="007E39AF" w:rsidRPr="001C0019">
        <w:rPr>
          <w:i/>
          <w:sz w:val="24"/>
          <w:szCs w:val="24"/>
        </w:rPr>
        <w:t xml:space="preserve"> </w:t>
      </w:r>
      <w:r w:rsidR="008F7847" w:rsidRPr="001C0019">
        <w:rPr>
          <w:i/>
          <w:sz w:val="24"/>
          <w:szCs w:val="24"/>
        </w:rPr>
        <w:t xml:space="preserve">This team </w:t>
      </w:r>
      <w:r w:rsidR="007E39AF" w:rsidRPr="001C0019">
        <w:rPr>
          <w:i/>
          <w:sz w:val="24"/>
          <w:szCs w:val="24"/>
        </w:rPr>
        <w:t>evaluat</w:t>
      </w:r>
      <w:r w:rsidR="008F7847" w:rsidRPr="001C0019">
        <w:rPr>
          <w:i/>
          <w:sz w:val="24"/>
          <w:szCs w:val="24"/>
        </w:rPr>
        <w:t>es</w:t>
      </w:r>
      <w:r w:rsidR="00655BA8" w:rsidRPr="001C0019">
        <w:rPr>
          <w:i/>
          <w:sz w:val="24"/>
          <w:szCs w:val="24"/>
        </w:rPr>
        <w:t xml:space="preserve"> the proposals</w:t>
      </w:r>
      <w:r w:rsidR="007E39AF" w:rsidRPr="001C0019">
        <w:rPr>
          <w:i/>
          <w:sz w:val="24"/>
          <w:szCs w:val="24"/>
        </w:rPr>
        <w:t xml:space="preserve"> using a standardized scoring instrument based on the RFP scoring criteria and instructions.  The independent evaluation team submits its report to the Board detailing the evaluation score and strengths and weaknesses of each proposal.  The Board reviews the evaluation report and </w:t>
      </w:r>
      <w:proofErr w:type="gramStart"/>
      <w:r w:rsidR="007E39AF" w:rsidRPr="001C0019">
        <w:rPr>
          <w:i/>
          <w:sz w:val="24"/>
          <w:szCs w:val="24"/>
        </w:rPr>
        <w:t>takes action</w:t>
      </w:r>
      <w:proofErr w:type="gramEnd"/>
      <w:r w:rsidR="007E39AF" w:rsidRPr="001C0019">
        <w:rPr>
          <w:i/>
          <w:sz w:val="24"/>
          <w:szCs w:val="24"/>
        </w:rPr>
        <w:t xml:space="preserve"> on </w:t>
      </w:r>
      <w:r w:rsidR="000854CB" w:rsidRPr="001C0019">
        <w:rPr>
          <w:i/>
          <w:sz w:val="24"/>
          <w:szCs w:val="24"/>
        </w:rPr>
        <w:t>the evaluation team and staff</w:t>
      </w:r>
      <w:r w:rsidR="007E39AF" w:rsidRPr="001C0019">
        <w:rPr>
          <w:i/>
          <w:sz w:val="24"/>
          <w:szCs w:val="24"/>
        </w:rPr>
        <w:t xml:space="preserve"> recommendation to select a proposer for contract negotiations.  If negotiations are successful</w:t>
      </w:r>
      <w:r w:rsidR="00655BA8" w:rsidRPr="001C0019">
        <w:rPr>
          <w:i/>
          <w:sz w:val="24"/>
          <w:szCs w:val="24"/>
        </w:rPr>
        <w:t>,</w:t>
      </w:r>
      <w:r w:rsidR="007E39AF" w:rsidRPr="001C0019">
        <w:rPr>
          <w:i/>
          <w:sz w:val="24"/>
          <w:szCs w:val="24"/>
        </w:rPr>
        <w:t xml:space="preserve"> </w:t>
      </w:r>
      <w:r w:rsidR="00655BA8" w:rsidRPr="001C0019">
        <w:rPr>
          <w:i/>
          <w:sz w:val="24"/>
          <w:szCs w:val="24"/>
        </w:rPr>
        <w:t>the successful respondent signs a contract for the services requested.</w:t>
      </w:r>
    </w:p>
    <w:p w14:paraId="6DD1F215" w14:textId="2D605630" w:rsidR="007E39AF" w:rsidRPr="001C0019" w:rsidRDefault="00655BA8" w:rsidP="009D13D9">
      <w:pPr>
        <w:jc w:val="both"/>
        <w:rPr>
          <w:i/>
          <w:sz w:val="24"/>
          <w:szCs w:val="24"/>
        </w:rPr>
      </w:pPr>
      <w:r w:rsidRPr="001C0019">
        <w:rPr>
          <w:i/>
          <w:sz w:val="24"/>
          <w:szCs w:val="24"/>
        </w:rPr>
        <w:t xml:space="preserve">The Board notifies unsuccessful </w:t>
      </w:r>
      <w:r w:rsidR="007E39AF" w:rsidRPr="001C0019">
        <w:rPr>
          <w:i/>
          <w:sz w:val="24"/>
          <w:szCs w:val="24"/>
        </w:rPr>
        <w:t xml:space="preserve">Proposers </w:t>
      </w:r>
      <w:r w:rsidR="00FB4011" w:rsidRPr="001C0019">
        <w:rPr>
          <w:i/>
          <w:sz w:val="24"/>
          <w:szCs w:val="24"/>
        </w:rPr>
        <w:t>about</w:t>
      </w:r>
      <w:r w:rsidR="007E39AF" w:rsidRPr="001C0019">
        <w:rPr>
          <w:i/>
          <w:sz w:val="24"/>
          <w:szCs w:val="24"/>
        </w:rPr>
        <w:t xml:space="preserve"> the action taken by the Board.  Proposers may elect to receive a debriefing on the evaluation of their proposal.  </w:t>
      </w:r>
      <w:r w:rsidR="00FB4011" w:rsidRPr="001C0019">
        <w:rPr>
          <w:i/>
          <w:sz w:val="24"/>
          <w:szCs w:val="24"/>
        </w:rPr>
        <w:t>Vendors</w:t>
      </w:r>
      <w:r w:rsidR="007E39AF" w:rsidRPr="001C0019">
        <w:rPr>
          <w:i/>
          <w:sz w:val="24"/>
          <w:szCs w:val="24"/>
        </w:rPr>
        <w:t xml:space="preserve"> that want to appeal the decision may follow the Board’s appeal process within a certain </w:t>
      </w:r>
      <w:r w:rsidR="00FB4011" w:rsidRPr="001C0019">
        <w:rPr>
          <w:i/>
          <w:sz w:val="24"/>
          <w:szCs w:val="24"/>
        </w:rPr>
        <w:t>time</w:t>
      </w:r>
      <w:r w:rsidR="007E39AF" w:rsidRPr="001C0019">
        <w:rPr>
          <w:i/>
          <w:sz w:val="24"/>
          <w:szCs w:val="24"/>
        </w:rPr>
        <w:t xml:space="preserve"> from the date of Board action on the procurement.</w:t>
      </w:r>
    </w:p>
    <w:p w14:paraId="37EFC186" w14:textId="77777777" w:rsidR="00C55665" w:rsidRPr="001C0019" w:rsidRDefault="00BB46F1">
      <w:pPr>
        <w:spacing w:before="233"/>
        <w:ind w:left="120"/>
        <w:rPr>
          <w:b/>
          <w:sz w:val="24"/>
          <w:szCs w:val="24"/>
        </w:rPr>
      </w:pPr>
      <w:r w:rsidRPr="001C0019">
        <w:rPr>
          <w:b/>
          <w:sz w:val="24"/>
          <w:szCs w:val="24"/>
        </w:rPr>
        <w:t>Part 8: Performance</w:t>
      </w:r>
    </w:p>
    <w:p w14:paraId="03E0168A" w14:textId="77777777" w:rsidR="00C55665" w:rsidRPr="001C0019" w:rsidRDefault="00BB46F1">
      <w:pPr>
        <w:spacing w:before="241"/>
        <w:ind w:left="120"/>
        <w:rPr>
          <w:b/>
          <w:sz w:val="24"/>
          <w:szCs w:val="24"/>
        </w:rPr>
      </w:pPr>
      <w:bookmarkStart w:id="50" w:name="A._Board_Performance_Targets"/>
      <w:bookmarkStart w:id="51" w:name="_bookmark35"/>
      <w:bookmarkEnd w:id="50"/>
      <w:bookmarkEnd w:id="51"/>
      <w:r w:rsidRPr="001C0019">
        <w:rPr>
          <w:b/>
          <w:sz w:val="24"/>
          <w:szCs w:val="24"/>
        </w:rPr>
        <w:t>A. Board Performance Targets</w:t>
      </w:r>
    </w:p>
    <w:p w14:paraId="46CD4BFA" w14:textId="77777777" w:rsidR="00C55665" w:rsidRPr="001C0019" w:rsidRDefault="00C55665">
      <w:pPr>
        <w:pStyle w:val="BodyText"/>
        <w:spacing w:before="10"/>
        <w:rPr>
          <w:b/>
        </w:rPr>
      </w:pPr>
    </w:p>
    <w:p w14:paraId="62D4C3F5" w14:textId="26D7A40C" w:rsidR="007E39AF" w:rsidRPr="001C0019" w:rsidRDefault="007E39AF" w:rsidP="009D13D9">
      <w:pPr>
        <w:spacing w:after="100" w:afterAutospacing="1"/>
        <w:jc w:val="both"/>
        <w:rPr>
          <w:i/>
          <w:sz w:val="24"/>
          <w:szCs w:val="24"/>
        </w:rPr>
      </w:pPr>
      <w:r w:rsidRPr="001C0019">
        <w:rPr>
          <w:i/>
          <w:sz w:val="24"/>
          <w:szCs w:val="24"/>
        </w:rPr>
        <w:t>The performance measures for WIOA are negotiated with TWC by the WSBV</w:t>
      </w:r>
      <w:r w:rsidR="004D68EB" w:rsidRPr="001C0019">
        <w:rPr>
          <w:i/>
          <w:sz w:val="24"/>
          <w:szCs w:val="24"/>
        </w:rPr>
        <w:t>B</w:t>
      </w:r>
      <w:r w:rsidRPr="001C0019">
        <w:rPr>
          <w:i/>
          <w:sz w:val="24"/>
          <w:szCs w:val="24"/>
        </w:rPr>
        <w:t xml:space="preserve"> Executive Director based on local information acquired by TWC that can </w:t>
      </w:r>
      <w:r w:rsidR="007B3275" w:rsidRPr="001C0019">
        <w:rPr>
          <w:i/>
          <w:sz w:val="24"/>
          <w:szCs w:val="24"/>
        </w:rPr>
        <w:t>affect</w:t>
      </w:r>
      <w:r w:rsidRPr="001C0019">
        <w:rPr>
          <w:i/>
          <w:sz w:val="24"/>
          <w:szCs w:val="24"/>
        </w:rPr>
        <w:t xml:space="preserve"> performance measures, such as the downturn </w:t>
      </w:r>
      <w:r w:rsidR="004D68EB" w:rsidRPr="001C0019">
        <w:rPr>
          <w:i/>
          <w:sz w:val="24"/>
          <w:szCs w:val="24"/>
        </w:rPr>
        <w:t>of</w:t>
      </w:r>
      <w:r w:rsidRPr="001C0019">
        <w:rPr>
          <w:i/>
          <w:sz w:val="24"/>
          <w:szCs w:val="24"/>
        </w:rPr>
        <w:t xml:space="preserve"> </w:t>
      </w:r>
      <w:r w:rsidR="004D68EB" w:rsidRPr="001C0019">
        <w:rPr>
          <w:i/>
          <w:sz w:val="24"/>
          <w:szCs w:val="24"/>
        </w:rPr>
        <w:t>a particular</w:t>
      </w:r>
      <w:r w:rsidRPr="001C0019">
        <w:rPr>
          <w:i/>
          <w:sz w:val="24"/>
          <w:szCs w:val="24"/>
        </w:rPr>
        <w:t xml:space="preserve"> industry and </w:t>
      </w:r>
      <w:r w:rsidR="004D68EB" w:rsidRPr="001C0019">
        <w:rPr>
          <w:i/>
          <w:sz w:val="24"/>
          <w:szCs w:val="24"/>
        </w:rPr>
        <w:t>the downturn</w:t>
      </w:r>
      <w:r w:rsidR="00BF28B1" w:rsidRPr="001C0019">
        <w:rPr>
          <w:i/>
          <w:sz w:val="24"/>
          <w:szCs w:val="24"/>
        </w:rPr>
        <w:t>’s</w:t>
      </w:r>
      <w:r w:rsidRPr="001C0019">
        <w:rPr>
          <w:i/>
          <w:sz w:val="24"/>
          <w:szCs w:val="24"/>
        </w:rPr>
        <w:t xml:space="preserve"> impact on workers </w:t>
      </w:r>
      <w:r w:rsidR="000854CB" w:rsidRPr="001C0019">
        <w:rPr>
          <w:i/>
          <w:sz w:val="24"/>
          <w:szCs w:val="24"/>
        </w:rPr>
        <w:t xml:space="preserve">attaining </w:t>
      </w:r>
      <w:r w:rsidRPr="001C0019">
        <w:rPr>
          <w:i/>
          <w:sz w:val="24"/>
          <w:szCs w:val="24"/>
        </w:rPr>
        <w:t>re-employ</w:t>
      </w:r>
      <w:r w:rsidR="000854CB" w:rsidRPr="001C0019">
        <w:rPr>
          <w:i/>
          <w:sz w:val="24"/>
          <w:szCs w:val="24"/>
        </w:rPr>
        <w:t>ment</w:t>
      </w:r>
      <w:r w:rsidRPr="001C0019">
        <w:rPr>
          <w:i/>
          <w:sz w:val="24"/>
          <w:szCs w:val="24"/>
        </w:rPr>
        <w:t xml:space="preserve"> within 10 weeks.  The performance of the WSBV</w:t>
      </w:r>
      <w:r w:rsidR="00BF28B1" w:rsidRPr="001C0019">
        <w:rPr>
          <w:i/>
          <w:sz w:val="24"/>
          <w:szCs w:val="24"/>
        </w:rPr>
        <w:t>B</w:t>
      </w:r>
      <w:r w:rsidRPr="001C0019">
        <w:rPr>
          <w:i/>
          <w:sz w:val="24"/>
          <w:szCs w:val="24"/>
        </w:rPr>
        <w:t xml:space="preserve"> fiscal agent, BVCOG, is reviewed by the Board’s certified public accountant (CPA) annual review, the TWC financial teams annual monitoring and the BVCOG annual financial A-133 audit.  The chief elected officials review the BVCOG audit and the WSBV</w:t>
      </w:r>
      <w:r w:rsidR="00BF28B1" w:rsidRPr="001C0019">
        <w:rPr>
          <w:i/>
          <w:sz w:val="24"/>
          <w:szCs w:val="24"/>
        </w:rPr>
        <w:t>B</w:t>
      </w:r>
      <w:r w:rsidRPr="001C0019">
        <w:rPr>
          <w:i/>
          <w:sz w:val="24"/>
          <w:szCs w:val="24"/>
        </w:rPr>
        <w:t xml:space="preserve"> board members review the Board’s CPA and TWC financial monitoring report.   An initial and annual evaluation of eligible training providers (ETP) is</w:t>
      </w:r>
      <w:r w:rsidR="00DC38EC" w:rsidRPr="001C0019">
        <w:rPr>
          <w:i/>
          <w:sz w:val="24"/>
          <w:szCs w:val="24"/>
        </w:rPr>
        <w:t xml:space="preserve"> </w:t>
      </w:r>
      <w:r w:rsidRPr="001C0019">
        <w:rPr>
          <w:i/>
          <w:sz w:val="24"/>
          <w:szCs w:val="24"/>
        </w:rPr>
        <w:t xml:space="preserve">done following TWC requirements concerning performance by Board staff to remain on the training provider list for </w:t>
      </w:r>
      <w:r w:rsidR="00BF28B1" w:rsidRPr="001C0019">
        <w:rPr>
          <w:i/>
          <w:sz w:val="24"/>
          <w:szCs w:val="24"/>
        </w:rPr>
        <w:t>the</w:t>
      </w:r>
      <w:r w:rsidRPr="001C0019">
        <w:rPr>
          <w:i/>
          <w:sz w:val="24"/>
          <w:szCs w:val="24"/>
        </w:rPr>
        <w:t xml:space="preserve"> area.   The Board CPA, Board programmatic monitor and the TWC </w:t>
      </w:r>
      <w:r w:rsidR="007B3275" w:rsidRPr="001C0019">
        <w:rPr>
          <w:i/>
          <w:sz w:val="24"/>
          <w:szCs w:val="24"/>
        </w:rPr>
        <w:t>Sub recipient</w:t>
      </w:r>
      <w:r w:rsidRPr="001C0019">
        <w:rPr>
          <w:i/>
          <w:sz w:val="24"/>
          <w:szCs w:val="24"/>
        </w:rPr>
        <w:t xml:space="preserve"> monitoring team monitor ETP</w:t>
      </w:r>
      <w:r w:rsidR="00BF28B1" w:rsidRPr="001C0019">
        <w:rPr>
          <w:i/>
          <w:sz w:val="24"/>
          <w:szCs w:val="24"/>
        </w:rPr>
        <w:t>s</w:t>
      </w:r>
      <w:r w:rsidRPr="001C0019">
        <w:rPr>
          <w:i/>
          <w:sz w:val="24"/>
          <w:szCs w:val="24"/>
        </w:rPr>
        <w:t xml:space="preserve"> used by consumers to ensure they are the ETP approved.</w:t>
      </w:r>
      <w:r w:rsidR="00B43106">
        <w:rPr>
          <w:i/>
          <w:sz w:val="24"/>
          <w:szCs w:val="24"/>
        </w:rPr>
        <w:t xml:space="preserve">  </w:t>
      </w:r>
      <w:r w:rsidRPr="001C0019">
        <w:rPr>
          <w:i/>
          <w:sz w:val="24"/>
          <w:szCs w:val="24"/>
        </w:rPr>
        <w:t>The following performance measures were set in accordance with WIOA § 116(c):</w:t>
      </w:r>
    </w:p>
    <w:p w14:paraId="176E6F57" w14:textId="4DB183A7" w:rsidR="007E39AF" w:rsidRPr="001C0019" w:rsidRDefault="007E39AF" w:rsidP="007E39AF">
      <w:pPr>
        <w:spacing w:after="120"/>
        <w:ind w:left="360"/>
        <w:rPr>
          <w:i/>
          <w:sz w:val="24"/>
          <w:szCs w:val="24"/>
        </w:rPr>
      </w:pPr>
      <w:r w:rsidRPr="001C0019">
        <w:rPr>
          <w:i/>
          <w:sz w:val="24"/>
          <w:szCs w:val="24"/>
        </w:rPr>
        <w:t xml:space="preserve">Adult Employed Q2 Post Exit – </w:t>
      </w:r>
      <w:r w:rsidR="00E90663">
        <w:rPr>
          <w:i/>
          <w:sz w:val="24"/>
          <w:szCs w:val="24"/>
        </w:rPr>
        <w:t>72.0</w:t>
      </w:r>
      <w:r w:rsidRPr="001C0019">
        <w:rPr>
          <w:i/>
          <w:sz w:val="24"/>
          <w:szCs w:val="24"/>
        </w:rPr>
        <w:t>%</w:t>
      </w:r>
    </w:p>
    <w:p w14:paraId="02B20E36" w14:textId="64616F11" w:rsidR="007E39AF" w:rsidRPr="001C0019" w:rsidRDefault="007E39AF" w:rsidP="007E39AF">
      <w:pPr>
        <w:spacing w:after="120"/>
        <w:ind w:left="360"/>
        <w:rPr>
          <w:i/>
          <w:sz w:val="24"/>
          <w:szCs w:val="24"/>
        </w:rPr>
      </w:pPr>
      <w:r w:rsidRPr="001C0019">
        <w:rPr>
          <w:i/>
          <w:sz w:val="24"/>
          <w:szCs w:val="24"/>
        </w:rPr>
        <w:t>Adult Median Earnings Q2 Post Exit - $</w:t>
      </w:r>
      <w:r w:rsidR="00E90663">
        <w:rPr>
          <w:i/>
          <w:sz w:val="24"/>
          <w:szCs w:val="24"/>
        </w:rPr>
        <w:t>6500.00</w:t>
      </w:r>
    </w:p>
    <w:p w14:paraId="03D7EA8A" w14:textId="08EEC6F5" w:rsidR="007E39AF" w:rsidRPr="001C0019" w:rsidRDefault="007E39AF" w:rsidP="007E39AF">
      <w:pPr>
        <w:spacing w:after="120"/>
        <w:ind w:left="360"/>
        <w:rPr>
          <w:i/>
          <w:sz w:val="24"/>
          <w:szCs w:val="24"/>
        </w:rPr>
      </w:pPr>
      <w:r w:rsidRPr="001C0019">
        <w:rPr>
          <w:i/>
          <w:sz w:val="24"/>
          <w:szCs w:val="24"/>
        </w:rPr>
        <w:t xml:space="preserve">Adult Employed Q4 Post Exit – </w:t>
      </w:r>
      <w:r w:rsidR="00E90663">
        <w:rPr>
          <w:i/>
          <w:sz w:val="24"/>
          <w:szCs w:val="24"/>
        </w:rPr>
        <w:t>79.5</w:t>
      </w:r>
      <w:r w:rsidRPr="001C0019">
        <w:rPr>
          <w:i/>
          <w:sz w:val="24"/>
          <w:szCs w:val="24"/>
        </w:rPr>
        <w:t>%</w:t>
      </w:r>
    </w:p>
    <w:p w14:paraId="0D4D571A" w14:textId="4B534812" w:rsidR="007E39AF" w:rsidRPr="001C0019" w:rsidRDefault="007E39AF" w:rsidP="007E39AF">
      <w:pPr>
        <w:spacing w:after="120"/>
        <w:ind w:left="360"/>
        <w:rPr>
          <w:i/>
          <w:sz w:val="24"/>
          <w:szCs w:val="24"/>
        </w:rPr>
      </w:pPr>
      <w:r w:rsidRPr="001C0019">
        <w:rPr>
          <w:i/>
          <w:sz w:val="24"/>
          <w:szCs w:val="24"/>
        </w:rPr>
        <w:t xml:space="preserve">Adult Credential Rate </w:t>
      </w:r>
      <w:r w:rsidR="00E16549" w:rsidRPr="001C0019">
        <w:rPr>
          <w:i/>
          <w:sz w:val="24"/>
          <w:szCs w:val="24"/>
        </w:rPr>
        <w:t>–</w:t>
      </w:r>
      <w:r w:rsidRPr="001C0019">
        <w:rPr>
          <w:i/>
          <w:sz w:val="24"/>
          <w:szCs w:val="24"/>
        </w:rPr>
        <w:t xml:space="preserve"> </w:t>
      </w:r>
      <w:r w:rsidR="00E90663">
        <w:rPr>
          <w:i/>
          <w:sz w:val="24"/>
          <w:szCs w:val="24"/>
        </w:rPr>
        <w:t>84.6</w:t>
      </w:r>
      <w:r w:rsidRPr="001C0019">
        <w:rPr>
          <w:i/>
          <w:sz w:val="24"/>
          <w:szCs w:val="24"/>
        </w:rPr>
        <w:t>%</w:t>
      </w:r>
    </w:p>
    <w:p w14:paraId="6B1335EF" w14:textId="4B067199" w:rsidR="007E39AF" w:rsidRPr="001C0019" w:rsidRDefault="007E39AF" w:rsidP="007E39AF">
      <w:pPr>
        <w:spacing w:after="120"/>
        <w:ind w:left="360"/>
        <w:rPr>
          <w:i/>
          <w:sz w:val="24"/>
          <w:szCs w:val="24"/>
        </w:rPr>
      </w:pPr>
      <w:r w:rsidRPr="001C0019">
        <w:rPr>
          <w:i/>
          <w:sz w:val="24"/>
          <w:szCs w:val="24"/>
        </w:rPr>
        <w:t>Dislocated Worker Employed Q2 Post Exit -</w:t>
      </w:r>
      <w:r w:rsidR="00016BA5">
        <w:rPr>
          <w:i/>
          <w:sz w:val="24"/>
          <w:szCs w:val="24"/>
        </w:rPr>
        <w:t>76.3</w:t>
      </w:r>
      <w:r w:rsidRPr="001C0019">
        <w:rPr>
          <w:i/>
          <w:sz w:val="24"/>
          <w:szCs w:val="24"/>
        </w:rPr>
        <w:t>%</w:t>
      </w:r>
    </w:p>
    <w:p w14:paraId="5B08F6EE" w14:textId="3D9DF65E" w:rsidR="007E39AF" w:rsidRPr="001C0019" w:rsidRDefault="007E39AF" w:rsidP="007E39AF">
      <w:pPr>
        <w:spacing w:after="120"/>
        <w:ind w:left="360"/>
        <w:rPr>
          <w:i/>
          <w:sz w:val="24"/>
          <w:szCs w:val="24"/>
        </w:rPr>
      </w:pPr>
      <w:r w:rsidRPr="001C0019">
        <w:rPr>
          <w:i/>
          <w:sz w:val="24"/>
          <w:szCs w:val="24"/>
        </w:rPr>
        <w:t>Dislocated Worker Median Earnings Q2 Post Exit - $</w:t>
      </w:r>
      <w:r w:rsidR="00016BA5">
        <w:rPr>
          <w:i/>
          <w:sz w:val="24"/>
          <w:szCs w:val="24"/>
        </w:rPr>
        <w:t>9400.00</w:t>
      </w:r>
    </w:p>
    <w:p w14:paraId="01F5EAFF" w14:textId="7A2B7655" w:rsidR="007E39AF" w:rsidRPr="001C0019" w:rsidRDefault="007E39AF" w:rsidP="007E39AF">
      <w:pPr>
        <w:spacing w:after="120"/>
        <w:ind w:left="360"/>
        <w:rPr>
          <w:i/>
          <w:sz w:val="24"/>
          <w:szCs w:val="24"/>
        </w:rPr>
      </w:pPr>
      <w:r w:rsidRPr="001C0019">
        <w:rPr>
          <w:i/>
          <w:sz w:val="24"/>
          <w:szCs w:val="24"/>
        </w:rPr>
        <w:t xml:space="preserve">Dislocated Worker Employed Q4 Post Exit – </w:t>
      </w:r>
      <w:r w:rsidR="00016BA5">
        <w:rPr>
          <w:i/>
          <w:sz w:val="24"/>
          <w:szCs w:val="24"/>
        </w:rPr>
        <w:t>73.1</w:t>
      </w:r>
      <w:r w:rsidRPr="001C0019">
        <w:rPr>
          <w:i/>
          <w:sz w:val="24"/>
          <w:szCs w:val="24"/>
        </w:rPr>
        <w:t>%</w:t>
      </w:r>
    </w:p>
    <w:p w14:paraId="5244E6A4" w14:textId="70679C21" w:rsidR="007E39AF" w:rsidRPr="001C0019" w:rsidRDefault="007E39AF" w:rsidP="007E39AF">
      <w:pPr>
        <w:spacing w:after="120"/>
        <w:ind w:left="360"/>
        <w:rPr>
          <w:i/>
          <w:sz w:val="24"/>
          <w:szCs w:val="24"/>
        </w:rPr>
      </w:pPr>
      <w:r w:rsidRPr="001C0019">
        <w:rPr>
          <w:i/>
          <w:sz w:val="24"/>
          <w:szCs w:val="24"/>
        </w:rPr>
        <w:t xml:space="preserve">Dislocated Worker Credential Rate </w:t>
      </w:r>
      <w:r w:rsidR="007A6C00" w:rsidRPr="001C0019">
        <w:rPr>
          <w:i/>
          <w:sz w:val="24"/>
          <w:szCs w:val="24"/>
        </w:rPr>
        <w:t>–</w:t>
      </w:r>
      <w:r w:rsidRPr="001C0019">
        <w:rPr>
          <w:i/>
          <w:sz w:val="24"/>
          <w:szCs w:val="24"/>
        </w:rPr>
        <w:t xml:space="preserve"> </w:t>
      </w:r>
      <w:r w:rsidR="007A6C00" w:rsidRPr="001C0019">
        <w:rPr>
          <w:i/>
          <w:sz w:val="24"/>
          <w:szCs w:val="24"/>
        </w:rPr>
        <w:t>81.</w:t>
      </w:r>
      <w:r w:rsidR="00016BA5">
        <w:rPr>
          <w:i/>
          <w:sz w:val="24"/>
          <w:szCs w:val="24"/>
        </w:rPr>
        <w:t>2</w:t>
      </w:r>
      <w:r w:rsidRPr="001C0019">
        <w:rPr>
          <w:i/>
          <w:sz w:val="24"/>
          <w:szCs w:val="24"/>
        </w:rPr>
        <w:t>0%</w:t>
      </w:r>
    </w:p>
    <w:p w14:paraId="38510FA7" w14:textId="6420579C" w:rsidR="007E39AF" w:rsidRPr="001C0019" w:rsidRDefault="007E39AF" w:rsidP="007E39AF">
      <w:pPr>
        <w:spacing w:after="120"/>
        <w:ind w:left="360"/>
        <w:rPr>
          <w:i/>
          <w:sz w:val="24"/>
          <w:szCs w:val="24"/>
        </w:rPr>
      </w:pPr>
      <w:r w:rsidRPr="001C0019">
        <w:rPr>
          <w:i/>
          <w:sz w:val="24"/>
          <w:szCs w:val="24"/>
        </w:rPr>
        <w:t xml:space="preserve">Youth Employed/Enrolled Q2 Post Exit – </w:t>
      </w:r>
      <w:r w:rsidR="00016BA5">
        <w:rPr>
          <w:i/>
          <w:sz w:val="24"/>
          <w:szCs w:val="24"/>
        </w:rPr>
        <w:t>70.4</w:t>
      </w:r>
      <w:r w:rsidRPr="001C0019">
        <w:rPr>
          <w:i/>
          <w:sz w:val="24"/>
          <w:szCs w:val="24"/>
        </w:rPr>
        <w:t>%</w:t>
      </w:r>
    </w:p>
    <w:p w14:paraId="18D23DA1" w14:textId="2C04D9BC" w:rsidR="007E39AF" w:rsidRPr="001C0019" w:rsidRDefault="007E39AF" w:rsidP="007E39AF">
      <w:pPr>
        <w:spacing w:after="120"/>
        <w:ind w:left="360"/>
        <w:rPr>
          <w:i/>
          <w:sz w:val="24"/>
          <w:szCs w:val="24"/>
        </w:rPr>
      </w:pPr>
      <w:r w:rsidRPr="001C0019">
        <w:rPr>
          <w:i/>
          <w:sz w:val="24"/>
          <w:szCs w:val="24"/>
        </w:rPr>
        <w:t xml:space="preserve">Youth Employed/Enrolled Q4 Post Exit – </w:t>
      </w:r>
      <w:r w:rsidR="00016BA5">
        <w:rPr>
          <w:i/>
          <w:sz w:val="24"/>
          <w:szCs w:val="24"/>
        </w:rPr>
        <w:t>80.0</w:t>
      </w:r>
      <w:r w:rsidRPr="001C0019">
        <w:rPr>
          <w:i/>
          <w:sz w:val="24"/>
          <w:szCs w:val="24"/>
        </w:rPr>
        <w:t>%</w:t>
      </w:r>
    </w:p>
    <w:p w14:paraId="549319A9" w14:textId="1A9302E2" w:rsidR="007E39AF" w:rsidRPr="001C0019" w:rsidRDefault="007E39AF" w:rsidP="007E39AF">
      <w:pPr>
        <w:spacing w:after="100" w:afterAutospacing="1"/>
        <w:ind w:left="360"/>
        <w:rPr>
          <w:i/>
          <w:sz w:val="24"/>
          <w:szCs w:val="24"/>
        </w:rPr>
      </w:pPr>
      <w:r w:rsidRPr="001C0019">
        <w:rPr>
          <w:i/>
          <w:sz w:val="24"/>
          <w:szCs w:val="24"/>
        </w:rPr>
        <w:t xml:space="preserve">Youth Credential Rate – </w:t>
      </w:r>
      <w:r w:rsidR="00016BA5">
        <w:rPr>
          <w:i/>
          <w:sz w:val="24"/>
          <w:szCs w:val="24"/>
        </w:rPr>
        <w:t>83.3</w:t>
      </w:r>
      <w:r w:rsidRPr="001C0019">
        <w:rPr>
          <w:i/>
          <w:sz w:val="24"/>
          <w:szCs w:val="24"/>
        </w:rPr>
        <w:t>%</w:t>
      </w:r>
    </w:p>
    <w:p w14:paraId="3B138EF1" w14:textId="77777777" w:rsidR="00C55665" w:rsidRPr="001C0019" w:rsidRDefault="00BB46F1">
      <w:pPr>
        <w:ind w:left="120"/>
        <w:rPr>
          <w:b/>
          <w:sz w:val="24"/>
          <w:szCs w:val="24"/>
        </w:rPr>
      </w:pPr>
      <w:bookmarkStart w:id="52" w:name="Part_9:_Training_and_Services"/>
      <w:bookmarkStart w:id="53" w:name="_bookmark36"/>
      <w:bookmarkEnd w:id="52"/>
      <w:bookmarkEnd w:id="53"/>
      <w:r w:rsidRPr="001C0019">
        <w:rPr>
          <w:b/>
          <w:sz w:val="24"/>
          <w:szCs w:val="24"/>
        </w:rPr>
        <w:t>Part 9: Training and Services</w:t>
      </w:r>
    </w:p>
    <w:p w14:paraId="785F7602" w14:textId="77777777" w:rsidR="00C55665" w:rsidRPr="001C0019" w:rsidRDefault="00BB46F1">
      <w:pPr>
        <w:pStyle w:val="ListParagraph"/>
        <w:numPr>
          <w:ilvl w:val="0"/>
          <w:numId w:val="2"/>
        </w:numPr>
        <w:tabs>
          <w:tab w:val="left" w:pos="413"/>
        </w:tabs>
        <w:spacing w:before="243"/>
        <w:rPr>
          <w:b/>
          <w:sz w:val="24"/>
          <w:szCs w:val="24"/>
        </w:rPr>
      </w:pPr>
      <w:bookmarkStart w:id="54" w:name="A._Individual_Training_Accounts_(ITAs)"/>
      <w:bookmarkStart w:id="55" w:name="_bookmark37"/>
      <w:bookmarkEnd w:id="54"/>
      <w:bookmarkEnd w:id="55"/>
      <w:r w:rsidRPr="001C0019">
        <w:rPr>
          <w:b/>
          <w:sz w:val="24"/>
          <w:szCs w:val="24"/>
        </w:rPr>
        <w:t>Individual Training Accounts</w:t>
      </w:r>
      <w:r w:rsidRPr="001C0019">
        <w:rPr>
          <w:b/>
          <w:spacing w:val="-15"/>
          <w:sz w:val="24"/>
          <w:szCs w:val="24"/>
        </w:rPr>
        <w:t xml:space="preserve"> </w:t>
      </w:r>
      <w:r w:rsidRPr="001C0019">
        <w:rPr>
          <w:b/>
          <w:sz w:val="24"/>
          <w:szCs w:val="24"/>
        </w:rPr>
        <w:t>(ITAs)</w:t>
      </w:r>
    </w:p>
    <w:p w14:paraId="013F2F5B" w14:textId="77777777" w:rsidR="00C55665" w:rsidRPr="001C0019" w:rsidRDefault="00C55665">
      <w:pPr>
        <w:pStyle w:val="BodyText"/>
        <w:spacing w:before="10"/>
        <w:rPr>
          <w:b/>
        </w:rPr>
      </w:pPr>
    </w:p>
    <w:p w14:paraId="5D8B90AF" w14:textId="2F8D433E" w:rsidR="004C6C69" w:rsidRPr="001C0019" w:rsidRDefault="00442671" w:rsidP="00281412">
      <w:pPr>
        <w:spacing w:after="120"/>
        <w:jc w:val="both"/>
        <w:rPr>
          <w:i/>
          <w:sz w:val="24"/>
          <w:szCs w:val="24"/>
        </w:rPr>
      </w:pPr>
      <w:r w:rsidRPr="001C0019">
        <w:rPr>
          <w:i/>
          <w:sz w:val="24"/>
          <w:szCs w:val="24"/>
        </w:rPr>
        <w:t>The target occupation</w:t>
      </w:r>
      <w:r w:rsidR="00D426D8" w:rsidRPr="001C0019">
        <w:rPr>
          <w:i/>
          <w:sz w:val="24"/>
          <w:szCs w:val="24"/>
        </w:rPr>
        <w:t>s</w:t>
      </w:r>
      <w:r w:rsidRPr="001C0019">
        <w:rPr>
          <w:i/>
          <w:sz w:val="24"/>
          <w:szCs w:val="24"/>
        </w:rPr>
        <w:t xml:space="preserve"> list for occupational skills training </w:t>
      </w:r>
      <w:r w:rsidR="008B451E" w:rsidRPr="001C0019">
        <w:rPr>
          <w:i/>
          <w:sz w:val="24"/>
          <w:szCs w:val="24"/>
        </w:rPr>
        <w:t xml:space="preserve">that is </w:t>
      </w:r>
      <w:r w:rsidRPr="001C0019">
        <w:rPr>
          <w:i/>
          <w:sz w:val="24"/>
          <w:szCs w:val="24"/>
        </w:rPr>
        <w:t xml:space="preserve">funded through WIOA is posted on </w:t>
      </w:r>
      <w:r w:rsidR="00D426D8" w:rsidRPr="001C0019">
        <w:rPr>
          <w:i/>
          <w:sz w:val="24"/>
          <w:szCs w:val="24"/>
        </w:rPr>
        <w:t>bvjobs</w:t>
      </w:r>
      <w:r w:rsidRPr="001C0019">
        <w:rPr>
          <w:i/>
          <w:sz w:val="24"/>
          <w:szCs w:val="24"/>
        </w:rPr>
        <w:t>.org and</w:t>
      </w:r>
      <w:r w:rsidR="00D426D8" w:rsidRPr="001C0019">
        <w:rPr>
          <w:i/>
          <w:sz w:val="24"/>
          <w:szCs w:val="24"/>
        </w:rPr>
        <w:t xml:space="preserve"> is</w:t>
      </w:r>
      <w:r w:rsidRPr="001C0019">
        <w:rPr>
          <w:i/>
          <w:sz w:val="24"/>
          <w:szCs w:val="24"/>
        </w:rPr>
        <w:t xml:space="preserve"> available in the </w:t>
      </w:r>
      <w:r w:rsidR="00D426D8" w:rsidRPr="001C0019">
        <w:rPr>
          <w:i/>
          <w:sz w:val="24"/>
          <w:szCs w:val="24"/>
        </w:rPr>
        <w:t xml:space="preserve">workforce center </w:t>
      </w:r>
      <w:r w:rsidRPr="001C0019">
        <w:rPr>
          <w:i/>
          <w:sz w:val="24"/>
          <w:szCs w:val="24"/>
        </w:rPr>
        <w:t>resource rooms of WSBV</w:t>
      </w:r>
      <w:r w:rsidR="00D426D8" w:rsidRPr="001C0019">
        <w:rPr>
          <w:i/>
          <w:sz w:val="24"/>
          <w:szCs w:val="24"/>
        </w:rPr>
        <w:t>B</w:t>
      </w:r>
      <w:r w:rsidRPr="001C0019">
        <w:rPr>
          <w:i/>
          <w:sz w:val="24"/>
          <w:szCs w:val="24"/>
        </w:rPr>
        <w:t>.  Lo</w:t>
      </w:r>
      <w:r w:rsidR="00B43D1D" w:rsidRPr="001C0019">
        <w:rPr>
          <w:i/>
          <w:sz w:val="24"/>
          <w:szCs w:val="24"/>
        </w:rPr>
        <w:t xml:space="preserve">cal labor market information is </w:t>
      </w:r>
      <w:r w:rsidRPr="001C0019">
        <w:rPr>
          <w:i/>
          <w:sz w:val="24"/>
          <w:szCs w:val="24"/>
        </w:rPr>
        <w:t xml:space="preserve">available to participants on </w:t>
      </w:r>
      <w:r w:rsidR="00B43D1D" w:rsidRPr="001C0019">
        <w:rPr>
          <w:i/>
          <w:sz w:val="24"/>
          <w:szCs w:val="24"/>
        </w:rPr>
        <w:t xml:space="preserve">the </w:t>
      </w:r>
      <w:r w:rsidRPr="001C0019">
        <w:rPr>
          <w:i/>
          <w:sz w:val="24"/>
          <w:szCs w:val="24"/>
        </w:rPr>
        <w:t>Texas L</w:t>
      </w:r>
      <w:r w:rsidR="006277DD" w:rsidRPr="001C0019">
        <w:rPr>
          <w:i/>
          <w:sz w:val="24"/>
          <w:szCs w:val="24"/>
        </w:rPr>
        <w:t xml:space="preserve">abor </w:t>
      </w:r>
      <w:r w:rsidRPr="001C0019">
        <w:rPr>
          <w:i/>
          <w:sz w:val="24"/>
          <w:szCs w:val="24"/>
        </w:rPr>
        <w:t>M</w:t>
      </w:r>
      <w:r w:rsidR="006277DD" w:rsidRPr="001C0019">
        <w:rPr>
          <w:i/>
          <w:sz w:val="24"/>
          <w:szCs w:val="24"/>
        </w:rPr>
        <w:t xml:space="preserve">arket </w:t>
      </w:r>
      <w:r w:rsidRPr="001C0019">
        <w:rPr>
          <w:i/>
          <w:sz w:val="24"/>
          <w:szCs w:val="24"/>
        </w:rPr>
        <w:t>C</w:t>
      </w:r>
      <w:r w:rsidR="006277DD" w:rsidRPr="001C0019">
        <w:rPr>
          <w:i/>
          <w:sz w:val="24"/>
          <w:szCs w:val="24"/>
        </w:rPr>
        <w:t xml:space="preserve">areer </w:t>
      </w:r>
      <w:r w:rsidRPr="001C0019">
        <w:rPr>
          <w:i/>
          <w:sz w:val="24"/>
          <w:szCs w:val="24"/>
        </w:rPr>
        <w:t>I</w:t>
      </w:r>
      <w:r w:rsidR="006277DD" w:rsidRPr="001C0019">
        <w:rPr>
          <w:i/>
          <w:sz w:val="24"/>
          <w:szCs w:val="24"/>
        </w:rPr>
        <w:t xml:space="preserve">nformation website at </w:t>
      </w:r>
      <w:hyperlink r:id="rId15" w:history="1">
        <w:r w:rsidR="006277DD" w:rsidRPr="001C0019">
          <w:rPr>
            <w:rStyle w:val="Hyperlink"/>
          </w:rPr>
          <w:t>Labor Market and Career Information (state.tx.us)</w:t>
        </w:r>
      </w:hyperlink>
      <w:r w:rsidR="00324FBE" w:rsidRPr="001C0019">
        <w:t xml:space="preserve">.  The workforce center also distributes an informational pamphlet that includes this information.  </w:t>
      </w:r>
      <w:r w:rsidRPr="001C0019">
        <w:rPr>
          <w:i/>
          <w:sz w:val="24"/>
          <w:szCs w:val="24"/>
        </w:rPr>
        <w:t xml:space="preserve">AEL </w:t>
      </w:r>
      <w:r w:rsidR="00324FBE" w:rsidRPr="001C0019">
        <w:rPr>
          <w:i/>
          <w:sz w:val="24"/>
          <w:szCs w:val="24"/>
        </w:rPr>
        <w:t xml:space="preserve">Program </w:t>
      </w:r>
      <w:r w:rsidRPr="001C0019">
        <w:rPr>
          <w:i/>
          <w:sz w:val="24"/>
          <w:szCs w:val="24"/>
        </w:rPr>
        <w:t xml:space="preserve">class information is provided in each </w:t>
      </w:r>
      <w:r w:rsidR="00324FBE" w:rsidRPr="001C0019">
        <w:rPr>
          <w:i/>
          <w:sz w:val="24"/>
          <w:szCs w:val="24"/>
        </w:rPr>
        <w:t xml:space="preserve">workforce center </w:t>
      </w:r>
      <w:r w:rsidRPr="001C0019">
        <w:rPr>
          <w:i/>
          <w:sz w:val="24"/>
          <w:szCs w:val="24"/>
        </w:rPr>
        <w:t xml:space="preserve">resource room, on WSBV social media and through local outreach.   ONET is used for career exploration, TABE or Supra for basic skill deficiency assessment and Work Keys for basic skills </w:t>
      </w:r>
      <w:r w:rsidR="0085233B" w:rsidRPr="001C0019">
        <w:rPr>
          <w:i/>
          <w:sz w:val="24"/>
          <w:szCs w:val="24"/>
        </w:rPr>
        <w:t>assessment</w:t>
      </w:r>
      <w:r w:rsidRPr="001C0019">
        <w:rPr>
          <w:i/>
          <w:sz w:val="24"/>
          <w:szCs w:val="24"/>
        </w:rPr>
        <w:t xml:space="preserve">.   The eligible training providers are listed on the TWC web site under </w:t>
      </w:r>
      <w:hyperlink r:id="rId16" w:tgtFrame="_blank" w:history="1">
        <w:r w:rsidRPr="001C0019">
          <w:rPr>
            <w:i/>
            <w:color w:val="0000FF"/>
            <w:sz w:val="24"/>
            <w:szCs w:val="24"/>
            <w:u w:val="single"/>
          </w:rPr>
          <w:t>https://apps.twc.state.tx.us/PROVIDERCERT/dispatcher?link=HREF&amp;pageid=PUBLIC_SWL_SEARCH</w:t>
        </w:r>
      </w:hyperlink>
      <w:r w:rsidRPr="001C0019">
        <w:rPr>
          <w:i/>
          <w:color w:val="0000FF"/>
          <w:sz w:val="24"/>
          <w:szCs w:val="24"/>
          <w:u w:val="single"/>
        </w:rPr>
        <w:t>.</w:t>
      </w:r>
      <w:r w:rsidRPr="001C0019">
        <w:rPr>
          <w:i/>
          <w:sz w:val="24"/>
          <w:szCs w:val="24"/>
        </w:rPr>
        <w:t xml:space="preserve">  </w:t>
      </w:r>
      <w:r w:rsidR="0085233B" w:rsidRPr="001C0019">
        <w:rPr>
          <w:i/>
          <w:sz w:val="24"/>
          <w:szCs w:val="24"/>
        </w:rPr>
        <w:t xml:space="preserve">Recruitment for </w:t>
      </w:r>
      <w:r w:rsidRPr="001C0019">
        <w:rPr>
          <w:i/>
          <w:sz w:val="24"/>
          <w:szCs w:val="24"/>
        </w:rPr>
        <w:t xml:space="preserve">contracted training is provided through the local newspaper, the WSBV social media, contact with other agency partners and </w:t>
      </w:r>
      <w:r w:rsidR="00395A7D" w:rsidRPr="001C0019">
        <w:rPr>
          <w:i/>
          <w:sz w:val="24"/>
          <w:szCs w:val="24"/>
        </w:rPr>
        <w:t>by</w:t>
      </w:r>
      <w:r w:rsidRPr="001C0019">
        <w:rPr>
          <w:i/>
          <w:sz w:val="24"/>
          <w:szCs w:val="24"/>
        </w:rPr>
        <w:t xml:space="preserve"> resource rooms</w:t>
      </w:r>
      <w:r w:rsidR="00395A7D" w:rsidRPr="001C0019">
        <w:rPr>
          <w:i/>
          <w:sz w:val="24"/>
          <w:szCs w:val="24"/>
        </w:rPr>
        <w:t xml:space="preserve"> personnel.</w:t>
      </w:r>
      <w:r w:rsidRPr="001C0019">
        <w:rPr>
          <w:i/>
          <w:sz w:val="24"/>
          <w:szCs w:val="24"/>
        </w:rPr>
        <w:t xml:space="preserve">  </w:t>
      </w:r>
      <w:r w:rsidR="00395A7D" w:rsidRPr="001C0019">
        <w:rPr>
          <w:i/>
          <w:sz w:val="24"/>
          <w:szCs w:val="24"/>
        </w:rPr>
        <w:t>Workforce Center case managers</w:t>
      </w:r>
      <w:r w:rsidR="004C6C69" w:rsidRPr="001C0019">
        <w:rPr>
          <w:i/>
          <w:sz w:val="24"/>
          <w:szCs w:val="24"/>
        </w:rPr>
        <w:t xml:space="preserve"> provide </w:t>
      </w:r>
      <w:r w:rsidR="009244D1" w:rsidRPr="001C0019">
        <w:rPr>
          <w:i/>
          <w:sz w:val="24"/>
          <w:szCs w:val="24"/>
        </w:rPr>
        <w:t>this information</w:t>
      </w:r>
      <w:r w:rsidRPr="001C0019">
        <w:rPr>
          <w:i/>
          <w:sz w:val="24"/>
          <w:szCs w:val="24"/>
        </w:rPr>
        <w:t xml:space="preserve"> </w:t>
      </w:r>
      <w:r w:rsidR="004C6C69" w:rsidRPr="001C0019">
        <w:rPr>
          <w:i/>
          <w:sz w:val="24"/>
          <w:szCs w:val="24"/>
        </w:rPr>
        <w:t xml:space="preserve">to jobseekers </w:t>
      </w:r>
      <w:r w:rsidRPr="001C0019">
        <w:rPr>
          <w:i/>
          <w:sz w:val="24"/>
          <w:szCs w:val="24"/>
        </w:rPr>
        <w:t>through basic career services and individualized career services.</w:t>
      </w:r>
    </w:p>
    <w:p w14:paraId="12850025" w14:textId="27F400DB" w:rsidR="007F567A" w:rsidRPr="001C0019" w:rsidRDefault="00442671" w:rsidP="009D13D9">
      <w:pPr>
        <w:jc w:val="both"/>
        <w:rPr>
          <w:i/>
          <w:sz w:val="24"/>
          <w:szCs w:val="24"/>
        </w:rPr>
      </w:pPr>
      <w:r w:rsidRPr="001C0019">
        <w:rPr>
          <w:i/>
          <w:sz w:val="24"/>
          <w:szCs w:val="24"/>
        </w:rPr>
        <w:t xml:space="preserve">Training Services within the parameters of the WSBV target occupations will be provided to eligible jobseekers through the TWC eligible training provider system using the WSBV individual training accounts (ITA).  These training accounts have a </w:t>
      </w:r>
      <w:r w:rsidR="009244D1" w:rsidRPr="001C0019">
        <w:rPr>
          <w:i/>
          <w:sz w:val="24"/>
          <w:szCs w:val="24"/>
        </w:rPr>
        <w:t>lifetime</w:t>
      </w:r>
      <w:r w:rsidRPr="001C0019">
        <w:rPr>
          <w:i/>
          <w:sz w:val="24"/>
          <w:szCs w:val="24"/>
        </w:rPr>
        <w:t xml:space="preserve"> benefit of $</w:t>
      </w:r>
      <w:r w:rsidR="004C6C69" w:rsidRPr="001C0019">
        <w:rPr>
          <w:i/>
          <w:sz w:val="24"/>
          <w:szCs w:val="24"/>
        </w:rPr>
        <w:t>10</w:t>
      </w:r>
      <w:r w:rsidRPr="001C0019">
        <w:rPr>
          <w:i/>
          <w:sz w:val="24"/>
          <w:szCs w:val="24"/>
        </w:rPr>
        <w:t>,000.00 per individual</w:t>
      </w:r>
      <w:r w:rsidR="007F567A" w:rsidRPr="001C0019">
        <w:rPr>
          <w:i/>
          <w:sz w:val="24"/>
          <w:szCs w:val="24"/>
        </w:rPr>
        <w:t xml:space="preserve"> with an additional </w:t>
      </w:r>
      <w:r w:rsidRPr="001C0019">
        <w:rPr>
          <w:i/>
          <w:sz w:val="24"/>
          <w:szCs w:val="24"/>
        </w:rPr>
        <w:t>$</w:t>
      </w:r>
      <w:r w:rsidR="007F567A" w:rsidRPr="001C0019">
        <w:rPr>
          <w:i/>
          <w:sz w:val="24"/>
          <w:szCs w:val="24"/>
        </w:rPr>
        <w:t>5</w:t>
      </w:r>
      <w:r w:rsidRPr="001C0019">
        <w:rPr>
          <w:i/>
          <w:sz w:val="24"/>
          <w:szCs w:val="24"/>
        </w:rPr>
        <w:t xml:space="preserve">,000.00 </w:t>
      </w:r>
      <w:r w:rsidR="007F567A" w:rsidRPr="001C0019">
        <w:rPr>
          <w:i/>
          <w:sz w:val="24"/>
          <w:szCs w:val="24"/>
        </w:rPr>
        <w:t>that can</w:t>
      </w:r>
      <w:r w:rsidRPr="001C0019">
        <w:rPr>
          <w:i/>
          <w:sz w:val="24"/>
          <w:szCs w:val="24"/>
        </w:rPr>
        <w:t xml:space="preserve"> be used for supportive services.  The dollar amount for sup</w:t>
      </w:r>
      <w:r w:rsidR="00226368" w:rsidRPr="001C0019">
        <w:rPr>
          <w:i/>
          <w:sz w:val="24"/>
          <w:szCs w:val="24"/>
        </w:rPr>
        <w:t>portive services excludes child</w:t>
      </w:r>
      <w:r w:rsidRPr="001C0019">
        <w:rPr>
          <w:i/>
          <w:sz w:val="24"/>
          <w:szCs w:val="24"/>
        </w:rPr>
        <w:t>care services and transportation services.</w:t>
      </w:r>
    </w:p>
    <w:p w14:paraId="1787B54E" w14:textId="77777777" w:rsidR="00281412" w:rsidRPr="001C0019" w:rsidRDefault="00442671" w:rsidP="009D13D9">
      <w:pPr>
        <w:spacing w:after="120"/>
        <w:jc w:val="both"/>
        <w:rPr>
          <w:i/>
          <w:sz w:val="24"/>
          <w:szCs w:val="24"/>
        </w:rPr>
      </w:pPr>
      <w:r w:rsidRPr="001C0019">
        <w:rPr>
          <w:i/>
          <w:sz w:val="24"/>
          <w:szCs w:val="24"/>
        </w:rPr>
        <w:t>If an industry in the region identifie</w:t>
      </w:r>
      <w:r w:rsidR="007F567A" w:rsidRPr="001C0019">
        <w:rPr>
          <w:i/>
          <w:sz w:val="24"/>
          <w:szCs w:val="24"/>
        </w:rPr>
        <w:t>s</w:t>
      </w:r>
      <w:r w:rsidRPr="001C0019">
        <w:rPr>
          <w:i/>
          <w:sz w:val="24"/>
          <w:szCs w:val="24"/>
        </w:rPr>
        <w:t xml:space="preserve"> a training need that </w:t>
      </w:r>
      <w:r w:rsidR="00A166EF" w:rsidRPr="001C0019">
        <w:rPr>
          <w:i/>
          <w:sz w:val="24"/>
          <w:szCs w:val="24"/>
        </w:rPr>
        <w:t>is needed</w:t>
      </w:r>
      <w:r w:rsidRPr="001C0019">
        <w:rPr>
          <w:i/>
          <w:sz w:val="24"/>
          <w:szCs w:val="24"/>
        </w:rPr>
        <w:t xml:space="preserve"> in the area</w:t>
      </w:r>
      <w:r w:rsidR="00A166EF" w:rsidRPr="001C0019">
        <w:rPr>
          <w:i/>
          <w:sz w:val="24"/>
          <w:szCs w:val="24"/>
        </w:rPr>
        <w:t xml:space="preserve"> and meets the</w:t>
      </w:r>
      <w:r w:rsidRPr="001C0019">
        <w:rPr>
          <w:i/>
          <w:sz w:val="24"/>
          <w:szCs w:val="24"/>
        </w:rPr>
        <w:t xml:space="preserve"> WSBV criteria for self-sufficiency wages, high growth</w:t>
      </w:r>
      <w:r w:rsidR="00C35FAB" w:rsidRPr="001C0019">
        <w:rPr>
          <w:i/>
          <w:sz w:val="24"/>
          <w:szCs w:val="24"/>
        </w:rPr>
        <w:t xml:space="preserve"> and </w:t>
      </w:r>
      <w:r w:rsidRPr="001C0019">
        <w:rPr>
          <w:i/>
          <w:sz w:val="24"/>
          <w:szCs w:val="24"/>
        </w:rPr>
        <w:t>two</w:t>
      </w:r>
      <w:r w:rsidR="00226368" w:rsidRPr="001C0019">
        <w:rPr>
          <w:i/>
          <w:sz w:val="24"/>
          <w:szCs w:val="24"/>
        </w:rPr>
        <w:t>-</w:t>
      </w:r>
      <w:r w:rsidRPr="001C0019">
        <w:rPr>
          <w:i/>
          <w:sz w:val="24"/>
          <w:szCs w:val="24"/>
        </w:rPr>
        <w:t>year</w:t>
      </w:r>
      <w:r w:rsidR="00C35FAB" w:rsidRPr="001C0019">
        <w:rPr>
          <w:i/>
          <w:sz w:val="24"/>
          <w:szCs w:val="24"/>
        </w:rPr>
        <w:t xml:space="preserve"> completion, a </w:t>
      </w:r>
      <w:r w:rsidRPr="001C0019">
        <w:rPr>
          <w:i/>
          <w:sz w:val="24"/>
          <w:szCs w:val="24"/>
        </w:rPr>
        <w:t xml:space="preserve">competitive procurement could be considered with the cost of the training being allocated to each participants ITA as tuition.  </w:t>
      </w:r>
    </w:p>
    <w:p w14:paraId="3D7C6DDF" w14:textId="23087BF2" w:rsidR="00442671" w:rsidRPr="001C0019" w:rsidRDefault="00442671" w:rsidP="009D13D9">
      <w:pPr>
        <w:spacing w:after="120"/>
        <w:jc w:val="both"/>
        <w:rPr>
          <w:i/>
          <w:sz w:val="24"/>
          <w:szCs w:val="24"/>
        </w:rPr>
      </w:pPr>
      <w:r w:rsidRPr="001C0019">
        <w:rPr>
          <w:i/>
          <w:sz w:val="24"/>
          <w:szCs w:val="24"/>
        </w:rPr>
        <w:t xml:space="preserve">Adult Education and literacy activities that lead to a secondary school diploma (WIOA sec 3(3) may be considered </w:t>
      </w:r>
      <w:r w:rsidR="00C35FAB" w:rsidRPr="001C0019">
        <w:rPr>
          <w:i/>
          <w:sz w:val="24"/>
          <w:szCs w:val="24"/>
        </w:rPr>
        <w:t>as a</w:t>
      </w:r>
      <w:r w:rsidRPr="001C0019">
        <w:rPr>
          <w:i/>
          <w:sz w:val="24"/>
          <w:szCs w:val="24"/>
        </w:rPr>
        <w:t xml:space="preserve"> training services. However,</w:t>
      </w:r>
      <w:r w:rsidR="009244D1" w:rsidRPr="001C0019">
        <w:rPr>
          <w:i/>
          <w:sz w:val="24"/>
          <w:szCs w:val="24"/>
        </w:rPr>
        <w:t> if</w:t>
      </w:r>
      <w:r w:rsidRPr="001C0019">
        <w:rPr>
          <w:i/>
          <w:sz w:val="24"/>
          <w:szCs w:val="24"/>
        </w:rPr>
        <w:t xml:space="preserve"> Title I adult and dislocated worker funds are used for these activities</w:t>
      </w:r>
      <w:r w:rsidR="009244D1" w:rsidRPr="001C0019">
        <w:rPr>
          <w:i/>
          <w:sz w:val="24"/>
          <w:szCs w:val="24"/>
        </w:rPr>
        <w:t>, they</w:t>
      </w:r>
      <w:r w:rsidRPr="001C0019">
        <w:rPr>
          <w:i/>
          <w:sz w:val="24"/>
          <w:szCs w:val="24"/>
        </w:rPr>
        <w:t xml:space="preserve"> must be done concurrently or in coordination with any training activities in WIOA sec 134(c) (3) (D) (</w:t>
      </w:r>
      <w:proofErr w:type="spellStart"/>
      <w:r w:rsidRPr="001C0019">
        <w:rPr>
          <w:i/>
          <w:sz w:val="24"/>
          <w:szCs w:val="24"/>
        </w:rPr>
        <w:t>i</w:t>
      </w:r>
      <w:proofErr w:type="spellEnd"/>
      <w:r w:rsidRPr="001C0019">
        <w:rPr>
          <w:i/>
          <w:sz w:val="24"/>
          <w:szCs w:val="24"/>
        </w:rPr>
        <w:t>)-(vii).  See 680.350.  Because WSBV</w:t>
      </w:r>
      <w:r w:rsidR="00C35FAB" w:rsidRPr="001C0019">
        <w:rPr>
          <w:i/>
          <w:sz w:val="24"/>
          <w:szCs w:val="24"/>
        </w:rPr>
        <w:t>B</w:t>
      </w:r>
      <w:r w:rsidRPr="001C0019">
        <w:rPr>
          <w:i/>
          <w:sz w:val="24"/>
          <w:szCs w:val="24"/>
        </w:rPr>
        <w:t xml:space="preserve"> is the grantee for TWC state AEL funding for the region</w:t>
      </w:r>
      <w:r w:rsidR="00C35FAB" w:rsidRPr="001C0019">
        <w:rPr>
          <w:i/>
          <w:sz w:val="24"/>
          <w:szCs w:val="24"/>
        </w:rPr>
        <w:t>,</w:t>
      </w:r>
      <w:r w:rsidRPr="001C0019">
        <w:rPr>
          <w:i/>
          <w:sz w:val="24"/>
          <w:szCs w:val="24"/>
        </w:rPr>
        <w:t xml:space="preserve"> it is open to combining AEL funding to pay for an AEL teacher to provide contextualized high school equivalency (HSE) training while using Title I adult/dislocated funds to provide concurrent targeted occupational training for eligible WIOA participants.  This training would be competitively procured contracted training.  The cost of the training would be based on an individual tuition that would be charged to an ITA for </w:t>
      </w:r>
      <w:r w:rsidR="00226368" w:rsidRPr="001C0019">
        <w:rPr>
          <w:i/>
          <w:sz w:val="24"/>
          <w:szCs w:val="24"/>
        </w:rPr>
        <w:t xml:space="preserve">particular </w:t>
      </w:r>
      <w:r w:rsidRPr="001C0019">
        <w:rPr>
          <w:i/>
          <w:sz w:val="24"/>
          <w:szCs w:val="24"/>
        </w:rPr>
        <w:t>individual</w:t>
      </w:r>
      <w:r w:rsidR="00226368" w:rsidRPr="001C0019">
        <w:rPr>
          <w:i/>
          <w:sz w:val="24"/>
          <w:szCs w:val="24"/>
        </w:rPr>
        <w:t>s</w:t>
      </w:r>
      <w:r w:rsidRPr="001C0019">
        <w:rPr>
          <w:i/>
          <w:sz w:val="24"/>
          <w:szCs w:val="24"/>
        </w:rPr>
        <w:t xml:space="preserve">. </w:t>
      </w:r>
    </w:p>
    <w:p w14:paraId="43510C43" w14:textId="77777777" w:rsidR="00C55665" w:rsidRPr="001C0019" w:rsidRDefault="00C55665">
      <w:pPr>
        <w:pStyle w:val="BodyText"/>
        <w:spacing w:before="10"/>
      </w:pPr>
    </w:p>
    <w:p w14:paraId="6765AA25" w14:textId="07CC630E" w:rsidR="00245622" w:rsidRPr="001C0019" w:rsidRDefault="00BB46F1" w:rsidP="003C0BE3">
      <w:pPr>
        <w:pStyle w:val="ListParagraph"/>
        <w:numPr>
          <w:ilvl w:val="0"/>
          <w:numId w:val="2"/>
        </w:numPr>
        <w:tabs>
          <w:tab w:val="left" w:pos="401"/>
        </w:tabs>
        <w:spacing w:after="120"/>
        <w:ind w:left="400" w:hanging="281"/>
        <w:rPr>
          <w:i/>
          <w:sz w:val="24"/>
          <w:szCs w:val="24"/>
        </w:rPr>
      </w:pPr>
      <w:bookmarkStart w:id="56" w:name="B._ITA_Limitations"/>
      <w:bookmarkStart w:id="57" w:name="_bookmark38"/>
      <w:bookmarkEnd w:id="56"/>
      <w:bookmarkEnd w:id="57"/>
      <w:r w:rsidRPr="001C0019">
        <w:rPr>
          <w:b/>
          <w:sz w:val="24"/>
          <w:szCs w:val="24"/>
        </w:rPr>
        <w:t>ITA</w:t>
      </w:r>
      <w:r w:rsidRPr="001C0019">
        <w:rPr>
          <w:b/>
          <w:spacing w:val="-2"/>
          <w:sz w:val="24"/>
          <w:szCs w:val="24"/>
        </w:rPr>
        <w:t xml:space="preserve"> </w:t>
      </w:r>
      <w:r w:rsidRPr="001C0019">
        <w:rPr>
          <w:b/>
          <w:sz w:val="24"/>
          <w:szCs w:val="24"/>
        </w:rPr>
        <w:t>Limitations</w:t>
      </w:r>
      <w:bookmarkStart w:id="58" w:name="Part_10:_Apprenticeship"/>
      <w:bookmarkStart w:id="59" w:name="_bookmark39"/>
      <w:bookmarkEnd w:id="58"/>
      <w:bookmarkEnd w:id="59"/>
    </w:p>
    <w:p w14:paraId="423D2EA0" w14:textId="02F27150" w:rsidR="00281412" w:rsidRPr="001C0019" w:rsidRDefault="00245622" w:rsidP="00281412">
      <w:pPr>
        <w:jc w:val="both"/>
        <w:rPr>
          <w:i/>
          <w:sz w:val="24"/>
          <w:szCs w:val="24"/>
        </w:rPr>
      </w:pPr>
      <w:r w:rsidRPr="001C0019">
        <w:rPr>
          <w:i/>
          <w:sz w:val="24"/>
          <w:szCs w:val="24"/>
        </w:rPr>
        <w:t>The Board limits ITA amounts to a $</w:t>
      </w:r>
      <w:r w:rsidR="009D60C5" w:rsidRPr="001C0019">
        <w:rPr>
          <w:i/>
          <w:sz w:val="24"/>
          <w:szCs w:val="24"/>
        </w:rPr>
        <w:t>15</w:t>
      </w:r>
      <w:r w:rsidRPr="001C0019">
        <w:rPr>
          <w:i/>
          <w:sz w:val="24"/>
          <w:szCs w:val="24"/>
        </w:rPr>
        <w:t>,000</w:t>
      </w:r>
      <w:r w:rsidR="009D60C5" w:rsidRPr="001C0019">
        <w:rPr>
          <w:i/>
          <w:sz w:val="24"/>
          <w:szCs w:val="24"/>
        </w:rPr>
        <w:t>.00</w:t>
      </w:r>
      <w:r w:rsidRPr="001C0019">
        <w:rPr>
          <w:i/>
          <w:sz w:val="24"/>
          <w:szCs w:val="24"/>
        </w:rPr>
        <w:t xml:space="preserve"> lifetime benefit.  </w:t>
      </w:r>
      <w:r w:rsidR="009244D1" w:rsidRPr="001C0019">
        <w:rPr>
          <w:i/>
          <w:sz w:val="24"/>
          <w:szCs w:val="24"/>
        </w:rPr>
        <w:t xml:space="preserve">Supportive services have a limit </w:t>
      </w:r>
      <w:r w:rsidR="00045584" w:rsidRPr="001C0019">
        <w:rPr>
          <w:i/>
          <w:sz w:val="24"/>
          <w:szCs w:val="24"/>
        </w:rPr>
        <w:t>of $</w:t>
      </w:r>
      <w:r w:rsidR="009D60C5" w:rsidRPr="001C0019">
        <w:rPr>
          <w:i/>
          <w:sz w:val="24"/>
          <w:szCs w:val="24"/>
        </w:rPr>
        <w:t>5</w:t>
      </w:r>
      <w:r w:rsidRPr="001C0019">
        <w:rPr>
          <w:i/>
          <w:sz w:val="24"/>
          <w:szCs w:val="24"/>
        </w:rPr>
        <w:t>,000</w:t>
      </w:r>
      <w:r w:rsidR="009D60C5" w:rsidRPr="001C0019">
        <w:rPr>
          <w:i/>
          <w:sz w:val="24"/>
          <w:szCs w:val="24"/>
        </w:rPr>
        <w:t>.00</w:t>
      </w:r>
      <w:r w:rsidRPr="001C0019">
        <w:rPr>
          <w:i/>
          <w:sz w:val="24"/>
          <w:szCs w:val="24"/>
        </w:rPr>
        <w:t xml:space="preserve"> </w:t>
      </w:r>
      <w:r w:rsidR="009244D1" w:rsidRPr="001C0019">
        <w:rPr>
          <w:i/>
          <w:sz w:val="24"/>
          <w:szCs w:val="24"/>
        </w:rPr>
        <w:t>per ind</w:t>
      </w:r>
      <w:r w:rsidR="00045584" w:rsidRPr="001C0019">
        <w:rPr>
          <w:i/>
          <w:sz w:val="24"/>
          <w:szCs w:val="24"/>
        </w:rPr>
        <w:t>ivi</w:t>
      </w:r>
      <w:r w:rsidR="009244D1" w:rsidRPr="001C0019">
        <w:rPr>
          <w:i/>
          <w:sz w:val="24"/>
          <w:szCs w:val="24"/>
        </w:rPr>
        <w:t>dual jobseeker</w:t>
      </w:r>
      <w:r w:rsidR="00045584" w:rsidRPr="001C0019">
        <w:rPr>
          <w:i/>
          <w:sz w:val="24"/>
          <w:szCs w:val="24"/>
        </w:rPr>
        <w:t>.</w:t>
      </w:r>
      <w:r w:rsidRPr="001C0019">
        <w:rPr>
          <w:i/>
          <w:sz w:val="24"/>
          <w:szCs w:val="24"/>
        </w:rPr>
        <w:t xml:space="preserve">  Any exceptions to this limit </w:t>
      </w:r>
      <w:r w:rsidR="00045584" w:rsidRPr="001C0019">
        <w:rPr>
          <w:i/>
          <w:sz w:val="24"/>
          <w:szCs w:val="24"/>
        </w:rPr>
        <w:t>are</w:t>
      </w:r>
      <w:r w:rsidRPr="001C0019">
        <w:rPr>
          <w:i/>
          <w:sz w:val="24"/>
          <w:szCs w:val="24"/>
        </w:rPr>
        <w:t xml:space="preserve"> described in the Board’s ITA policy.</w:t>
      </w:r>
    </w:p>
    <w:p w14:paraId="29F1BBAB" w14:textId="77777777" w:rsidR="00281412" w:rsidRPr="001C0019" w:rsidRDefault="00281412">
      <w:pPr>
        <w:rPr>
          <w:i/>
          <w:sz w:val="24"/>
          <w:szCs w:val="24"/>
        </w:rPr>
      </w:pPr>
      <w:r w:rsidRPr="001C0019">
        <w:rPr>
          <w:i/>
          <w:sz w:val="24"/>
          <w:szCs w:val="24"/>
        </w:rPr>
        <w:br w:type="page"/>
      </w:r>
    </w:p>
    <w:p w14:paraId="793EA58C" w14:textId="77777777" w:rsidR="00C55665" w:rsidRPr="001C0019" w:rsidRDefault="00BB46F1">
      <w:pPr>
        <w:spacing w:before="234"/>
        <w:ind w:left="120"/>
        <w:rPr>
          <w:b/>
          <w:sz w:val="24"/>
          <w:szCs w:val="24"/>
        </w:rPr>
      </w:pPr>
      <w:r w:rsidRPr="001C0019">
        <w:rPr>
          <w:b/>
          <w:sz w:val="24"/>
          <w:szCs w:val="24"/>
        </w:rPr>
        <w:t>Part 10: Apprenticeship</w:t>
      </w:r>
    </w:p>
    <w:p w14:paraId="7361F414" w14:textId="77777777" w:rsidR="00C55665" w:rsidRPr="001C0019" w:rsidRDefault="00BB46F1">
      <w:pPr>
        <w:pStyle w:val="ListParagraph"/>
        <w:numPr>
          <w:ilvl w:val="0"/>
          <w:numId w:val="1"/>
        </w:numPr>
        <w:tabs>
          <w:tab w:val="left" w:pos="413"/>
        </w:tabs>
        <w:spacing w:before="243"/>
        <w:rPr>
          <w:b/>
          <w:sz w:val="24"/>
          <w:szCs w:val="24"/>
        </w:rPr>
      </w:pPr>
      <w:bookmarkStart w:id="60" w:name="A._Registered_Apprenticeship_Programs"/>
      <w:bookmarkStart w:id="61" w:name="_bookmark40"/>
      <w:bookmarkEnd w:id="60"/>
      <w:bookmarkEnd w:id="61"/>
      <w:r w:rsidRPr="001C0019">
        <w:rPr>
          <w:b/>
          <w:sz w:val="24"/>
          <w:szCs w:val="24"/>
        </w:rPr>
        <w:t>Registered Apprenticeship Programs</w:t>
      </w:r>
    </w:p>
    <w:p w14:paraId="0FDD85CD" w14:textId="77777777" w:rsidR="00C55665" w:rsidRPr="001C0019" w:rsidRDefault="00C55665">
      <w:pPr>
        <w:pStyle w:val="BodyText"/>
        <w:spacing w:before="10"/>
      </w:pPr>
    </w:p>
    <w:p w14:paraId="4A1CEC40" w14:textId="77777777" w:rsidR="00FC70B9" w:rsidRPr="001C0019" w:rsidRDefault="00FC70B9" w:rsidP="00FC70B9">
      <w:pPr>
        <w:ind w:left="360"/>
        <w:jc w:val="both"/>
        <w:rPr>
          <w:i/>
          <w:sz w:val="24"/>
          <w:szCs w:val="24"/>
        </w:rPr>
      </w:pPr>
      <w:r w:rsidRPr="001C0019">
        <w:rPr>
          <w:i/>
          <w:sz w:val="24"/>
          <w:szCs w:val="24"/>
        </w:rPr>
        <w:t>There are no registered apprenticeship programs in this region.  The Board will work with any apprenticeships that might be made available to the area.</w:t>
      </w:r>
    </w:p>
    <w:p w14:paraId="52A0266B" w14:textId="77777777" w:rsidR="00FC70B9" w:rsidRPr="001C0019" w:rsidRDefault="00FC70B9" w:rsidP="00FC70B9">
      <w:pPr>
        <w:ind w:left="360"/>
        <w:rPr>
          <w:i/>
          <w:sz w:val="24"/>
          <w:szCs w:val="24"/>
        </w:rPr>
      </w:pPr>
    </w:p>
    <w:p w14:paraId="26289143" w14:textId="77777777" w:rsidR="00C55665" w:rsidRPr="001C0019" w:rsidRDefault="00C55665">
      <w:pPr>
        <w:pStyle w:val="BodyText"/>
        <w:spacing w:before="10"/>
      </w:pPr>
    </w:p>
    <w:p w14:paraId="7D598689" w14:textId="070C9450" w:rsidR="00C55665" w:rsidRPr="001C0019" w:rsidRDefault="00593FDF">
      <w:pPr>
        <w:pStyle w:val="ListParagraph"/>
        <w:numPr>
          <w:ilvl w:val="0"/>
          <w:numId w:val="1"/>
        </w:numPr>
        <w:tabs>
          <w:tab w:val="left" w:pos="401"/>
        </w:tabs>
        <w:ind w:left="400" w:hanging="281"/>
        <w:rPr>
          <w:b/>
          <w:sz w:val="24"/>
          <w:szCs w:val="24"/>
        </w:rPr>
      </w:pPr>
      <w:bookmarkStart w:id="62" w:name="B._ApprenticeshipTexas"/>
      <w:bookmarkStart w:id="63" w:name="_bookmark41"/>
      <w:bookmarkEnd w:id="62"/>
      <w:bookmarkEnd w:id="63"/>
      <w:r w:rsidRPr="001C0019">
        <w:rPr>
          <w:b/>
          <w:sz w:val="24"/>
          <w:szCs w:val="24"/>
        </w:rPr>
        <w:t>Apprenticeship Texas</w:t>
      </w:r>
    </w:p>
    <w:p w14:paraId="6E8B35BF" w14:textId="72A33CEA" w:rsidR="00C55665" w:rsidRPr="001C0019" w:rsidRDefault="00C55665">
      <w:pPr>
        <w:rPr>
          <w:sz w:val="24"/>
          <w:szCs w:val="24"/>
        </w:rPr>
      </w:pPr>
    </w:p>
    <w:p w14:paraId="6AF0CEF7" w14:textId="05106E48" w:rsidR="00245622" w:rsidRPr="001C0019" w:rsidRDefault="00245622" w:rsidP="00045584">
      <w:pPr>
        <w:ind w:left="360"/>
        <w:jc w:val="both"/>
        <w:rPr>
          <w:i/>
          <w:sz w:val="24"/>
          <w:szCs w:val="24"/>
        </w:rPr>
      </w:pPr>
      <w:bookmarkStart w:id="64" w:name="Part_11:_Public_Comment"/>
      <w:bookmarkStart w:id="65" w:name="_bookmark42"/>
      <w:bookmarkEnd w:id="64"/>
      <w:bookmarkEnd w:id="65"/>
      <w:r w:rsidRPr="001C0019">
        <w:rPr>
          <w:i/>
          <w:sz w:val="24"/>
          <w:szCs w:val="24"/>
        </w:rPr>
        <w:t>There are no registered apprenticeship programs in this region.  The Board will work with any apprenticeships that might be made available to the area.</w:t>
      </w:r>
    </w:p>
    <w:p w14:paraId="626369AA" w14:textId="768A25F3" w:rsidR="00245622" w:rsidRPr="001C0019" w:rsidRDefault="00245622" w:rsidP="00245622">
      <w:pPr>
        <w:ind w:left="360"/>
        <w:rPr>
          <w:i/>
          <w:sz w:val="24"/>
          <w:szCs w:val="24"/>
        </w:rPr>
      </w:pPr>
    </w:p>
    <w:p w14:paraId="3EEE84C8" w14:textId="30143DE1" w:rsidR="00C55665" w:rsidRPr="001C0019" w:rsidRDefault="00BB46F1">
      <w:pPr>
        <w:spacing w:before="233"/>
        <w:ind w:left="240"/>
        <w:rPr>
          <w:b/>
          <w:sz w:val="24"/>
          <w:szCs w:val="24"/>
        </w:rPr>
      </w:pPr>
      <w:r w:rsidRPr="001C0019">
        <w:rPr>
          <w:b/>
          <w:sz w:val="24"/>
          <w:szCs w:val="24"/>
        </w:rPr>
        <w:t>Part 11: Public Comment</w:t>
      </w:r>
    </w:p>
    <w:p w14:paraId="034AC078" w14:textId="3B4C9E0A" w:rsidR="002726A0" w:rsidRPr="001C0019" w:rsidRDefault="002726A0" w:rsidP="002726A0">
      <w:pPr>
        <w:tabs>
          <w:tab w:val="center" w:pos="4680"/>
        </w:tabs>
        <w:jc w:val="both"/>
        <w:rPr>
          <w:b/>
          <w:sz w:val="24"/>
          <w:szCs w:val="24"/>
        </w:rPr>
      </w:pPr>
    </w:p>
    <w:p w14:paraId="65C65FB5" w14:textId="547726A7" w:rsidR="002726A0" w:rsidRPr="001C0019" w:rsidRDefault="002726A0" w:rsidP="002726A0">
      <w:pPr>
        <w:tabs>
          <w:tab w:val="center" w:pos="4680"/>
        </w:tabs>
        <w:jc w:val="both"/>
        <w:rPr>
          <w:i/>
          <w:sz w:val="24"/>
          <w:szCs w:val="24"/>
        </w:rPr>
      </w:pPr>
      <w:r w:rsidRPr="001C0019">
        <w:rPr>
          <w:i/>
          <w:sz w:val="24"/>
          <w:szCs w:val="24"/>
        </w:rPr>
        <w:t>The Workforce Board provided public notice for the 20</w:t>
      </w:r>
      <w:r w:rsidR="00045584" w:rsidRPr="001C0019">
        <w:rPr>
          <w:i/>
          <w:sz w:val="24"/>
          <w:szCs w:val="24"/>
        </w:rPr>
        <w:t>21</w:t>
      </w:r>
      <w:r w:rsidRPr="001C0019">
        <w:rPr>
          <w:i/>
          <w:sz w:val="24"/>
          <w:szCs w:val="24"/>
        </w:rPr>
        <w:t xml:space="preserve"> Integrated Plan.  The notice included language  stating </w:t>
      </w:r>
      <w:r w:rsidR="00F91B31" w:rsidRPr="001C0019">
        <w:rPr>
          <w:i/>
          <w:sz w:val="24"/>
          <w:szCs w:val="24"/>
        </w:rPr>
        <w:t xml:space="preserve">that </w:t>
      </w:r>
      <w:r w:rsidRPr="001C0019">
        <w:rPr>
          <w:i/>
          <w:sz w:val="24"/>
          <w:szCs w:val="24"/>
        </w:rPr>
        <w:t xml:space="preserve">the Integrated Plan outlined strategic program delivery for program services for WIOA, CCS, TANF, Choices, Supplemental Nutrition Assistance Program Employment Services, Veteran Services, Adult Education and Literacy Program and the Non-Custodial Parent Choices Program.  The Public Notice was advertised in the regional newspaper and the Texas Register.  The notice informed the public that the Workforce strategic plan would be available for review and comment at the Center for Regional Services for a period of </w:t>
      </w:r>
      <w:r w:rsidR="00F91B31" w:rsidRPr="001C0019">
        <w:rPr>
          <w:i/>
          <w:sz w:val="24"/>
          <w:szCs w:val="24"/>
        </w:rPr>
        <w:t>15</w:t>
      </w:r>
      <w:r w:rsidRPr="001C0019">
        <w:rPr>
          <w:i/>
          <w:sz w:val="24"/>
          <w:szCs w:val="24"/>
        </w:rPr>
        <w:t xml:space="preserve"> days, Monday through Friday, 8:00 am to 5:00 pm and included the dates the plan was available for review.  The notice also informed individuals that the plan could also be viewed on the Workforce </w:t>
      </w:r>
      <w:r w:rsidR="00F91B31" w:rsidRPr="001C0019">
        <w:rPr>
          <w:i/>
          <w:sz w:val="24"/>
          <w:szCs w:val="24"/>
        </w:rPr>
        <w:t>Board</w:t>
      </w:r>
      <w:r w:rsidRPr="001C0019">
        <w:rPr>
          <w:i/>
          <w:sz w:val="24"/>
          <w:szCs w:val="24"/>
        </w:rPr>
        <w:t xml:space="preserve"> worksite.  The notice listed a contact </w:t>
      </w:r>
      <w:r w:rsidR="00406326" w:rsidRPr="001C0019">
        <w:rPr>
          <w:i/>
          <w:sz w:val="24"/>
          <w:szCs w:val="24"/>
        </w:rPr>
        <w:t>for</w:t>
      </w:r>
      <w:r w:rsidRPr="001C0019">
        <w:rPr>
          <w:i/>
          <w:sz w:val="24"/>
          <w:szCs w:val="24"/>
        </w:rPr>
        <w:t xml:space="preserve"> questions and that contact’s email address.  </w:t>
      </w:r>
    </w:p>
    <w:p w14:paraId="7430D59B" w14:textId="20823FDA" w:rsidR="00C55665" w:rsidRPr="001C0019" w:rsidRDefault="00C55665">
      <w:pPr>
        <w:rPr>
          <w:sz w:val="24"/>
          <w:szCs w:val="24"/>
        </w:rPr>
      </w:pPr>
    </w:p>
    <w:p w14:paraId="3FD85B26" w14:textId="239024F9" w:rsidR="00F52D5A" w:rsidRPr="001C0019" w:rsidRDefault="00F52D5A">
      <w:pPr>
        <w:rPr>
          <w:sz w:val="24"/>
          <w:szCs w:val="24"/>
        </w:rPr>
      </w:pPr>
    </w:p>
    <w:sectPr w:rsidR="00F52D5A" w:rsidRPr="001C0019">
      <w:footerReference w:type="default" r:id="rId17"/>
      <w:pgSz w:w="12240" w:h="15840"/>
      <w:pgMar w:top="1500" w:right="1240" w:bottom="1180" w:left="120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1755" w14:textId="77777777" w:rsidR="00336CB9" w:rsidRDefault="00336CB9">
      <w:r>
        <w:separator/>
      </w:r>
    </w:p>
  </w:endnote>
  <w:endnote w:type="continuationSeparator" w:id="0">
    <w:p w14:paraId="09A87A42" w14:textId="77777777" w:rsidR="00336CB9" w:rsidRDefault="003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929E" w14:textId="683FE01B" w:rsidR="00336CB9" w:rsidRDefault="00336CB9">
    <w:pPr>
      <w:pStyle w:val="BodyText"/>
      <w:spacing w:line="14" w:lineRule="auto"/>
      <w:rPr>
        <w:sz w:val="20"/>
      </w:rPr>
    </w:pPr>
    <w:r>
      <w:rPr>
        <w:noProof/>
      </w:rPr>
      <mc:AlternateContent>
        <mc:Choice Requires="wps">
          <w:drawing>
            <wp:anchor distT="0" distB="0" distL="114300" distR="114300" simplePos="0" relativeHeight="487244800" behindDoc="1" locked="0" layoutInCell="1" allowOverlap="1" wp14:anchorId="5819FF4B" wp14:editId="4FCC35FC">
              <wp:simplePos x="0" y="0"/>
              <wp:positionH relativeFrom="page">
                <wp:posOffset>901700</wp:posOffset>
              </wp:positionH>
              <wp:positionV relativeFrom="page">
                <wp:posOffset>9295765</wp:posOffset>
              </wp:positionV>
              <wp:extent cx="197612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CD0D" w14:textId="0074608D" w:rsidR="00336CB9" w:rsidRDefault="00336CB9">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FF4B" id="_x0000_t202" coordsize="21600,21600" o:spt="202" path="m,l,21600r21600,l21600,xe">
              <v:stroke joinstyle="miter"/>
              <v:path gradientshapeok="t" o:connecttype="rect"/>
            </v:shapetype>
            <v:shape id="Text Box 2" o:spid="_x0000_s1026" type="#_x0000_t202" style="position:absolute;margin-left:71pt;margin-top:731.95pt;width:155.6pt;height:15.3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tGrgIAAKk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" filled="f" stroked="f">
              <v:textbox inset="0,0,0,0">
                <w:txbxContent>
                  <w:p w14:paraId="4A00CD0D" w14:textId="0074608D" w:rsidR="00336CB9" w:rsidRDefault="00336CB9">
                    <w:pPr>
                      <w:pStyle w:val="BodyText"/>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06AA8D0A" wp14:editId="3F6F56E7">
              <wp:simplePos x="0" y="0"/>
              <wp:positionH relativeFrom="page">
                <wp:posOffset>4008120</wp:posOffset>
              </wp:positionH>
              <wp:positionV relativeFrom="page">
                <wp:posOffset>9294495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BD139" w14:textId="3DF41A7F" w:rsidR="00336CB9" w:rsidRDefault="00336CB9">
                          <w:pPr>
                            <w:pStyle w:val="BodyText"/>
                            <w:spacing w:before="10"/>
                            <w:ind w:left="60"/>
                          </w:pPr>
                          <w:r>
                            <w:fldChar w:fldCharType="begin"/>
                          </w:r>
                          <w:r>
                            <w:instrText xml:space="preserve"> PAGE </w:instrText>
                          </w:r>
                          <w:r>
                            <w:fldChar w:fldCharType="separate"/>
                          </w:r>
                          <w:r w:rsidR="009A443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8D0A" id="Text Box 1" o:spid="_x0000_s1027" type="#_x0000_t202" style="position:absolute;margin-left:315.6pt;margin-top:731.85pt;width:18pt;height:15.3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" filled="f" stroked="f">
              <v:textbox inset="0,0,0,0">
                <w:txbxContent>
                  <w:p w14:paraId="4A0BD139" w14:textId="3DF41A7F" w:rsidR="00336CB9" w:rsidRDefault="00336CB9">
                    <w:pPr>
                      <w:pStyle w:val="BodyText"/>
                      <w:spacing w:before="10"/>
                      <w:ind w:left="60"/>
                    </w:pPr>
                    <w:r>
                      <w:fldChar w:fldCharType="begin"/>
                    </w:r>
                    <w:r>
                      <w:instrText xml:space="preserve"> PAGE </w:instrText>
                    </w:r>
                    <w:r>
                      <w:fldChar w:fldCharType="separate"/>
                    </w:r>
                    <w:r w:rsidR="009A443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D164" w14:textId="77777777" w:rsidR="00336CB9" w:rsidRDefault="00336CB9">
      <w:r>
        <w:separator/>
      </w:r>
    </w:p>
  </w:footnote>
  <w:footnote w:type="continuationSeparator" w:id="0">
    <w:p w14:paraId="0BBEE368" w14:textId="77777777" w:rsidR="00336CB9" w:rsidRDefault="0033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8A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A34"/>
    <w:multiLevelType w:val="hybridMultilevel"/>
    <w:tmpl w:val="9F064BA2"/>
    <w:lvl w:ilvl="0" w:tplc="FCF2583C">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58A4F9D2">
      <w:numFmt w:val="bullet"/>
      <w:lvlText w:val="☐"/>
      <w:lvlJc w:val="left"/>
      <w:pPr>
        <w:ind w:left="1140" w:hanging="300"/>
      </w:pPr>
      <w:rPr>
        <w:rFonts w:ascii="MS Gothic" w:eastAsia="MS Gothic" w:hAnsi="MS Gothic" w:cs="MS Gothic" w:hint="default"/>
        <w:w w:val="100"/>
        <w:sz w:val="24"/>
        <w:szCs w:val="24"/>
        <w:lang w:val="en-US" w:eastAsia="en-US" w:bidi="ar-SA"/>
      </w:rPr>
    </w:lvl>
    <w:lvl w:ilvl="2" w:tplc="9C3087FE">
      <w:numFmt w:val="bullet"/>
      <w:lvlText w:val="•"/>
      <w:lvlJc w:val="left"/>
      <w:pPr>
        <w:ind w:left="2102" w:hanging="300"/>
      </w:pPr>
      <w:rPr>
        <w:rFonts w:hint="default"/>
        <w:lang w:val="en-US" w:eastAsia="en-US" w:bidi="ar-SA"/>
      </w:rPr>
    </w:lvl>
    <w:lvl w:ilvl="3" w:tplc="BD12CB7A">
      <w:numFmt w:val="bullet"/>
      <w:lvlText w:val="•"/>
      <w:lvlJc w:val="left"/>
      <w:pPr>
        <w:ind w:left="3064" w:hanging="300"/>
      </w:pPr>
      <w:rPr>
        <w:rFonts w:hint="default"/>
        <w:lang w:val="en-US" w:eastAsia="en-US" w:bidi="ar-SA"/>
      </w:rPr>
    </w:lvl>
    <w:lvl w:ilvl="4" w:tplc="A4524DCA">
      <w:numFmt w:val="bullet"/>
      <w:lvlText w:val="•"/>
      <w:lvlJc w:val="left"/>
      <w:pPr>
        <w:ind w:left="4026" w:hanging="300"/>
      </w:pPr>
      <w:rPr>
        <w:rFonts w:hint="default"/>
        <w:lang w:val="en-US" w:eastAsia="en-US" w:bidi="ar-SA"/>
      </w:rPr>
    </w:lvl>
    <w:lvl w:ilvl="5" w:tplc="B5C4CCAC">
      <w:numFmt w:val="bullet"/>
      <w:lvlText w:val="•"/>
      <w:lvlJc w:val="left"/>
      <w:pPr>
        <w:ind w:left="4988" w:hanging="300"/>
      </w:pPr>
      <w:rPr>
        <w:rFonts w:hint="default"/>
        <w:lang w:val="en-US" w:eastAsia="en-US" w:bidi="ar-SA"/>
      </w:rPr>
    </w:lvl>
    <w:lvl w:ilvl="6" w:tplc="5E428C10">
      <w:numFmt w:val="bullet"/>
      <w:lvlText w:val="•"/>
      <w:lvlJc w:val="left"/>
      <w:pPr>
        <w:ind w:left="5951" w:hanging="300"/>
      </w:pPr>
      <w:rPr>
        <w:rFonts w:hint="default"/>
        <w:lang w:val="en-US" w:eastAsia="en-US" w:bidi="ar-SA"/>
      </w:rPr>
    </w:lvl>
    <w:lvl w:ilvl="7" w:tplc="A61E3FD6">
      <w:numFmt w:val="bullet"/>
      <w:lvlText w:val="•"/>
      <w:lvlJc w:val="left"/>
      <w:pPr>
        <w:ind w:left="6913" w:hanging="300"/>
      </w:pPr>
      <w:rPr>
        <w:rFonts w:hint="default"/>
        <w:lang w:val="en-US" w:eastAsia="en-US" w:bidi="ar-SA"/>
      </w:rPr>
    </w:lvl>
    <w:lvl w:ilvl="8" w:tplc="5790C7B4">
      <w:numFmt w:val="bullet"/>
      <w:lvlText w:val="•"/>
      <w:lvlJc w:val="left"/>
      <w:pPr>
        <w:ind w:left="7875" w:hanging="300"/>
      </w:pPr>
      <w:rPr>
        <w:rFonts w:hint="default"/>
        <w:lang w:val="en-US" w:eastAsia="en-US" w:bidi="ar-SA"/>
      </w:rPr>
    </w:lvl>
  </w:abstractNum>
  <w:abstractNum w:abstractNumId="2" w15:restartNumberingAfterBreak="0">
    <w:nsid w:val="019C6680"/>
    <w:multiLevelType w:val="hybridMultilevel"/>
    <w:tmpl w:val="2CD68CA2"/>
    <w:lvl w:ilvl="0" w:tplc="B70CB8BE">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CB867118">
      <w:numFmt w:val="bullet"/>
      <w:lvlText w:val="•"/>
      <w:lvlJc w:val="left"/>
      <w:pPr>
        <w:ind w:left="1358" w:hanging="293"/>
      </w:pPr>
      <w:rPr>
        <w:rFonts w:hint="default"/>
        <w:lang w:val="en-US" w:eastAsia="en-US" w:bidi="ar-SA"/>
      </w:rPr>
    </w:lvl>
    <w:lvl w:ilvl="2" w:tplc="FE521E16">
      <w:numFmt w:val="bullet"/>
      <w:lvlText w:val="•"/>
      <w:lvlJc w:val="left"/>
      <w:pPr>
        <w:ind w:left="2296" w:hanging="293"/>
      </w:pPr>
      <w:rPr>
        <w:rFonts w:hint="default"/>
        <w:lang w:val="en-US" w:eastAsia="en-US" w:bidi="ar-SA"/>
      </w:rPr>
    </w:lvl>
    <w:lvl w:ilvl="3" w:tplc="98B03838">
      <w:numFmt w:val="bullet"/>
      <w:lvlText w:val="•"/>
      <w:lvlJc w:val="left"/>
      <w:pPr>
        <w:ind w:left="3234" w:hanging="293"/>
      </w:pPr>
      <w:rPr>
        <w:rFonts w:hint="default"/>
        <w:lang w:val="en-US" w:eastAsia="en-US" w:bidi="ar-SA"/>
      </w:rPr>
    </w:lvl>
    <w:lvl w:ilvl="4" w:tplc="41B8AEFC">
      <w:numFmt w:val="bullet"/>
      <w:lvlText w:val="•"/>
      <w:lvlJc w:val="left"/>
      <w:pPr>
        <w:ind w:left="4172" w:hanging="293"/>
      </w:pPr>
      <w:rPr>
        <w:rFonts w:hint="default"/>
        <w:lang w:val="en-US" w:eastAsia="en-US" w:bidi="ar-SA"/>
      </w:rPr>
    </w:lvl>
    <w:lvl w:ilvl="5" w:tplc="A63027EC">
      <w:numFmt w:val="bullet"/>
      <w:lvlText w:val="•"/>
      <w:lvlJc w:val="left"/>
      <w:pPr>
        <w:ind w:left="5110" w:hanging="293"/>
      </w:pPr>
      <w:rPr>
        <w:rFonts w:hint="default"/>
        <w:lang w:val="en-US" w:eastAsia="en-US" w:bidi="ar-SA"/>
      </w:rPr>
    </w:lvl>
    <w:lvl w:ilvl="6" w:tplc="E62CAD0E">
      <w:numFmt w:val="bullet"/>
      <w:lvlText w:val="•"/>
      <w:lvlJc w:val="left"/>
      <w:pPr>
        <w:ind w:left="6048" w:hanging="293"/>
      </w:pPr>
      <w:rPr>
        <w:rFonts w:hint="default"/>
        <w:lang w:val="en-US" w:eastAsia="en-US" w:bidi="ar-SA"/>
      </w:rPr>
    </w:lvl>
    <w:lvl w:ilvl="7" w:tplc="80CA3744">
      <w:numFmt w:val="bullet"/>
      <w:lvlText w:val="•"/>
      <w:lvlJc w:val="left"/>
      <w:pPr>
        <w:ind w:left="6986" w:hanging="293"/>
      </w:pPr>
      <w:rPr>
        <w:rFonts w:hint="default"/>
        <w:lang w:val="en-US" w:eastAsia="en-US" w:bidi="ar-SA"/>
      </w:rPr>
    </w:lvl>
    <w:lvl w:ilvl="8" w:tplc="75606544">
      <w:numFmt w:val="bullet"/>
      <w:lvlText w:val="•"/>
      <w:lvlJc w:val="left"/>
      <w:pPr>
        <w:ind w:left="7924" w:hanging="293"/>
      </w:pPr>
      <w:rPr>
        <w:rFonts w:hint="default"/>
        <w:lang w:val="en-US" w:eastAsia="en-US" w:bidi="ar-SA"/>
      </w:rPr>
    </w:lvl>
  </w:abstractNum>
  <w:abstractNum w:abstractNumId="3" w15:restartNumberingAfterBreak="0">
    <w:nsid w:val="05DF76E9"/>
    <w:multiLevelType w:val="hybridMultilevel"/>
    <w:tmpl w:val="375058C2"/>
    <w:lvl w:ilvl="0" w:tplc="9A6E1474">
      <w:start w:val="1"/>
      <w:numFmt w:val="upperLetter"/>
      <w:lvlText w:val="%1."/>
      <w:lvlJc w:val="left"/>
      <w:pPr>
        <w:ind w:left="623" w:hanging="245"/>
      </w:pPr>
      <w:rPr>
        <w:rFonts w:ascii="Calibri" w:eastAsia="Calibri" w:hAnsi="Calibri" w:cs="Calibri" w:hint="default"/>
        <w:b/>
        <w:bCs/>
        <w:w w:val="100"/>
        <w:sz w:val="22"/>
        <w:szCs w:val="22"/>
        <w:lang w:val="en-US" w:eastAsia="en-US" w:bidi="ar-SA"/>
      </w:rPr>
    </w:lvl>
    <w:lvl w:ilvl="1" w:tplc="2BD4B918">
      <w:numFmt w:val="bullet"/>
      <w:lvlText w:val="•"/>
      <w:lvlJc w:val="left"/>
      <w:pPr>
        <w:ind w:left="1538" w:hanging="245"/>
      </w:pPr>
      <w:rPr>
        <w:rFonts w:hint="default"/>
        <w:lang w:val="en-US" w:eastAsia="en-US" w:bidi="ar-SA"/>
      </w:rPr>
    </w:lvl>
    <w:lvl w:ilvl="2" w:tplc="7CC62CFA">
      <w:numFmt w:val="bullet"/>
      <w:lvlText w:val="•"/>
      <w:lvlJc w:val="left"/>
      <w:pPr>
        <w:ind w:left="2456" w:hanging="245"/>
      </w:pPr>
      <w:rPr>
        <w:rFonts w:hint="default"/>
        <w:lang w:val="en-US" w:eastAsia="en-US" w:bidi="ar-SA"/>
      </w:rPr>
    </w:lvl>
    <w:lvl w:ilvl="3" w:tplc="CC6285B6">
      <w:numFmt w:val="bullet"/>
      <w:lvlText w:val="•"/>
      <w:lvlJc w:val="left"/>
      <w:pPr>
        <w:ind w:left="3374" w:hanging="245"/>
      </w:pPr>
      <w:rPr>
        <w:rFonts w:hint="default"/>
        <w:lang w:val="en-US" w:eastAsia="en-US" w:bidi="ar-SA"/>
      </w:rPr>
    </w:lvl>
    <w:lvl w:ilvl="4" w:tplc="2B3CEE22">
      <w:numFmt w:val="bullet"/>
      <w:lvlText w:val="•"/>
      <w:lvlJc w:val="left"/>
      <w:pPr>
        <w:ind w:left="4292" w:hanging="245"/>
      </w:pPr>
      <w:rPr>
        <w:rFonts w:hint="default"/>
        <w:lang w:val="en-US" w:eastAsia="en-US" w:bidi="ar-SA"/>
      </w:rPr>
    </w:lvl>
    <w:lvl w:ilvl="5" w:tplc="10FABBF4">
      <w:numFmt w:val="bullet"/>
      <w:lvlText w:val="•"/>
      <w:lvlJc w:val="left"/>
      <w:pPr>
        <w:ind w:left="5210" w:hanging="245"/>
      </w:pPr>
      <w:rPr>
        <w:rFonts w:hint="default"/>
        <w:lang w:val="en-US" w:eastAsia="en-US" w:bidi="ar-SA"/>
      </w:rPr>
    </w:lvl>
    <w:lvl w:ilvl="6" w:tplc="24A88D30">
      <w:numFmt w:val="bullet"/>
      <w:lvlText w:val="•"/>
      <w:lvlJc w:val="left"/>
      <w:pPr>
        <w:ind w:left="6128" w:hanging="245"/>
      </w:pPr>
      <w:rPr>
        <w:rFonts w:hint="default"/>
        <w:lang w:val="en-US" w:eastAsia="en-US" w:bidi="ar-SA"/>
      </w:rPr>
    </w:lvl>
    <w:lvl w:ilvl="7" w:tplc="033670DE">
      <w:numFmt w:val="bullet"/>
      <w:lvlText w:val="•"/>
      <w:lvlJc w:val="left"/>
      <w:pPr>
        <w:ind w:left="7046" w:hanging="245"/>
      </w:pPr>
      <w:rPr>
        <w:rFonts w:hint="default"/>
        <w:lang w:val="en-US" w:eastAsia="en-US" w:bidi="ar-SA"/>
      </w:rPr>
    </w:lvl>
    <w:lvl w:ilvl="8" w:tplc="6F4E9180">
      <w:numFmt w:val="bullet"/>
      <w:lvlText w:val="•"/>
      <w:lvlJc w:val="left"/>
      <w:pPr>
        <w:ind w:left="7964" w:hanging="245"/>
      </w:pPr>
      <w:rPr>
        <w:rFonts w:hint="default"/>
        <w:lang w:val="en-US" w:eastAsia="en-US" w:bidi="ar-SA"/>
      </w:rPr>
    </w:lvl>
  </w:abstractNum>
  <w:abstractNum w:abstractNumId="4" w15:restartNumberingAfterBreak="0">
    <w:nsid w:val="060B0873"/>
    <w:multiLevelType w:val="hybridMultilevel"/>
    <w:tmpl w:val="8EEED2BE"/>
    <w:lvl w:ilvl="0" w:tplc="74E852E6">
      <w:numFmt w:val="bullet"/>
      <w:lvlText w:val="☐"/>
      <w:lvlJc w:val="left"/>
      <w:pPr>
        <w:ind w:left="1106" w:hanging="267"/>
      </w:pPr>
      <w:rPr>
        <w:rFonts w:ascii="Segoe UI Symbol" w:eastAsia="Segoe UI Symbol" w:hAnsi="Segoe UI Symbol" w:cs="Segoe UI Symbol" w:hint="default"/>
        <w:w w:val="100"/>
        <w:sz w:val="24"/>
        <w:szCs w:val="24"/>
        <w:lang w:val="en-US" w:eastAsia="en-US" w:bidi="ar-SA"/>
      </w:rPr>
    </w:lvl>
    <w:lvl w:ilvl="1" w:tplc="B2166826">
      <w:numFmt w:val="bullet"/>
      <w:lvlText w:val="•"/>
      <w:lvlJc w:val="left"/>
      <w:pPr>
        <w:ind w:left="1970" w:hanging="267"/>
      </w:pPr>
      <w:rPr>
        <w:rFonts w:hint="default"/>
        <w:lang w:val="en-US" w:eastAsia="en-US" w:bidi="ar-SA"/>
      </w:rPr>
    </w:lvl>
    <w:lvl w:ilvl="2" w:tplc="1316B82A">
      <w:numFmt w:val="bullet"/>
      <w:lvlText w:val="•"/>
      <w:lvlJc w:val="left"/>
      <w:pPr>
        <w:ind w:left="2840" w:hanging="267"/>
      </w:pPr>
      <w:rPr>
        <w:rFonts w:hint="default"/>
        <w:lang w:val="en-US" w:eastAsia="en-US" w:bidi="ar-SA"/>
      </w:rPr>
    </w:lvl>
    <w:lvl w:ilvl="3" w:tplc="988843F8">
      <w:numFmt w:val="bullet"/>
      <w:lvlText w:val="•"/>
      <w:lvlJc w:val="left"/>
      <w:pPr>
        <w:ind w:left="3710" w:hanging="267"/>
      </w:pPr>
      <w:rPr>
        <w:rFonts w:hint="default"/>
        <w:lang w:val="en-US" w:eastAsia="en-US" w:bidi="ar-SA"/>
      </w:rPr>
    </w:lvl>
    <w:lvl w:ilvl="4" w:tplc="F800CA34">
      <w:numFmt w:val="bullet"/>
      <w:lvlText w:val="•"/>
      <w:lvlJc w:val="left"/>
      <w:pPr>
        <w:ind w:left="4580" w:hanging="267"/>
      </w:pPr>
      <w:rPr>
        <w:rFonts w:hint="default"/>
        <w:lang w:val="en-US" w:eastAsia="en-US" w:bidi="ar-SA"/>
      </w:rPr>
    </w:lvl>
    <w:lvl w:ilvl="5" w:tplc="E4A094F4">
      <w:numFmt w:val="bullet"/>
      <w:lvlText w:val="•"/>
      <w:lvlJc w:val="left"/>
      <w:pPr>
        <w:ind w:left="5450" w:hanging="267"/>
      </w:pPr>
      <w:rPr>
        <w:rFonts w:hint="default"/>
        <w:lang w:val="en-US" w:eastAsia="en-US" w:bidi="ar-SA"/>
      </w:rPr>
    </w:lvl>
    <w:lvl w:ilvl="6" w:tplc="F76ECB6E">
      <w:numFmt w:val="bullet"/>
      <w:lvlText w:val="•"/>
      <w:lvlJc w:val="left"/>
      <w:pPr>
        <w:ind w:left="6320" w:hanging="267"/>
      </w:pPr>
      <w:rPr>
        <w:rFonts w:hint="default"/>
        <w:lang w:val="en-US" w:eastAsia="en-US" w:bidi="ar-SA"/>
      </w:rPr>
    </w:lvl>
    <w:lvl w:ilvl="7" w:tplc="DFC40798">
      <w:numFmt w:val="bullet"/>
      <w:lvlText w:val="•"/>
      <w:lvlJc w:val="left"/>
      <w:pPr>
        <w:ind w:left="7190" w:hanging="267"/>
      </w:pPr>
      <w:rPr>
        <w:rFonts w:hint="default"/>
        <w:lang w:val="en-US" w:eastAsia="en-US" w:bidi="ar-SA"/>
      </w:rPr>
    </w:lvl>
    <w:lvl w:ilvl="8" w:tplc="9BEEA22C">
      <w:numFmt w:val="bullet"/>
      <w:lvlText w:val="•"/>
      <w:lvlJc w:val="left"/>
      <w:pPr>
        <w:ind w:left="8060" w:hanging="267"/>
      </w:pPr>
      <w:rPr>
        <w:rFonts w:hint="default"/>
        <w:lang w:val="en-US" w:eastAsia="en-US" w:bidi="ar-SA"/>
      </w:rPr>
    </w:lvl>
  </w:abstractNum>
  <w:abstractNum w:abstractNumId="5" w15:restartNumberingAfterBreak="0">
    <w:nsid w:val="06812839"/>
    <w:multiLevelType w:val="hybridMultilevel"/>
    <w:tmpl w:val="82C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1241D"/>
    <w:multiLevelType w:val="hybridMultilevel"/>
    <w:tmpl w:val="6FDA55F6"/>
    <w:lvl w:ilvl="0" w:tplc="3A8C70CC">
      <w:numFmt w:val="bullet"/>
      <w:lvlText w:val="☐"/>
      <w:lvlJc w:val="left"/>
      <w:pPr>
        <w:ind w:left="1860" w:hanging="300"/>
      </w:pPr>
      <w:rPr>
        <w:rFonts w:ascii="MS Gothic" w:eastAsia="MS Gothic" w:hAnsi="MS Gothic" w:cs="MS Gothic" w:hint="default"/>
        <w:w w:val="100"/>
        <w:sz w:val="24"/>
        <w:szCs w:val="24"/>
        <w:lang w:val="en-US" w:eastAsia="en-US" w:bidi="ar-SA"/>
      </w:rPr>
    </w:lvl>
    <w:lvl w:ilvl="1" w:tplc="E3E44368">
      <w:numFmt w:val="bullet"/>
      <w:lvlText w:val="•"/>
      <w:lvlJc w:val="left"/>
      <w:pPr>
        <w:ind w:left="2654" w:hanging="300"/>
      </w:pPr>
      <w:rPr>
        <w:rFonts w:hint="default"/>
        <w:lang w:val="en-US" w:eastAsia="en-US" w:bidi="ar-SA"/>
      </w:rPr>
    </w:lvl>
    <w:lvl w:ilvl="2" w:tplc="4D3421C0">
      <w:numFmt w:val="bullet"/>
      <w:lvlText w:val="•"/>
      <w:lvlJc w:val="left"/>
      <w:pPr>
        <w:ind w:left="3448" w:hanging="300"/>
      </w:pPr>
      <w:rPr>
        <w:rFonts w:hint="default"/>
        <w:lang w:val="en-US" w:eastAsia="en-US" w:bidi="ar-SA"/>
      </w:rPr>
    </w:lvl>
    <w:lvl w:ilvl="3" w:tplc="1F5A0B66">
      <w:numFmt w:val="bullet"/>
      <w:lvlText w:val="•"/>
      <w:lvlJc w:val="left"/>
      <w:pPr>
        <w:ind w:left="4242" w:hanging="300"/>
      </w:pPr>
      <w:rPr>
        <w:rFonts w:hint="default"/>
        <w:lang w:val="en-US" w:eastAsia="en-US" w:bidi="ar-SA"/>
      </w:rPr>
    </w:lvl>
    <w:lvl w:ilvl="4" w:tplc="B1B4C576">
      <w:numFmt w:val="bullet"/>
      <w:lvlText w:val="•"/>
      <w:lvlJc w:val="left"/>
      <w:pPr>
        <w:ind w:left="5036" w:hanging="300"/>
      </w:pPr>
      <w:rPr>
        <w:rFonts w:hint="default"/>
        <w:lang w:val="en-US" w:eastAsia="en-US" w:bidi="ar-SA"/>
      </w:rPr>
    </w:lvl>
    <w:lvl w:ilvl="5" w:tplc="B78029D0">
      <w:numFmt w:val="bullet"/>
      <w:lvlText w:val="•"/>
      <w:lvlJc w:val="left"/>
      <w:pPr>
        <w:ind w:left="5830" w:hanging="300"/>
      </w:pPr>
      <w:rPr>
        <w:rFonts w:hint="default"/>
        <w:lang w:val="en-US" w:eastAsia="en-US" w:bidi="ar-SA"/>
      </w:rPr>
    </w:lvl>
    <w:lvl w:ilvl="6" w:tplc="96CEDC3C">
      <w:numFmt w:val="bullet"/>
      <w:lvlText w:val="•"/>
      <w:lvlJc w:val="left"/>
      <w:pPr>
        <w:ind w:left="6624" w:hanging="300"/>
      </w:pPr>
      <w:rPr>
        <w:rFonts w:hint="default"/>
        <w:lang w:val="en-US" w:eastAsia="en-US" w:bidi="ar-SA"/>
      </w:rPr>
    </w:lvl>
    <w:lvl w:ilvl="7" w:tplc="7C428F56">
      <w:numFmt w:val="bullet"/>
      <w:lvlText w:val="•"/>
      <w:lvlJc w:val="left"/>
      <w:pPr>
        <w:ind w:left="7418" w:hanging="300"/>
      </w:pPr>
      <w:rPr>
        <w:rFonts w:hint="default"/>
        <w:lang w:val="en-US" w:eastAsia="en-US" w:bidi="ar-SA"/>
      </w:rPr>
    </w:lvl>
    <w:lvl w:ilvl="8" w:tplc="481491DA">
      <w:numFmt w:val="bullet"/>
      <w:lvlText w:val="•"/>
      <w:lvlJc w:val="left"/>
      <w:pPr>
        <w:ind w:left="8212" w:hanging="300"/>
      </w:pPr>
      <w:rPr>
        <w:rFonts w:hint="default"/>
        <w:lang w:val="en-US" w:eastAsia="en-US" w:bidi="ar-SA"/>
      </w:rPr>
    </w:lvl>
  </w:abstractNum>
  <w:abstractNum w:abstractNumId="7" w15:restartNumberingAfterBreak="0">
    <w:nsid w:val="0CA71548"/>
    <w:multiLevelType w:val="hybridMultilevel"/>
    <w:tmpl w:val="1CDC669C"/>
    <w:lvl w:ilvl="0" w:tplc="0D12CCD6">
      <w:start w:val="1"/>
      <w:numFmt w:val="upperLetter"/>
      <w:lvlText w:val="%1."/>
      <w:lvlJc w:val="left"/>
      <w:pPr>
        <w:ind w:left="621" w:hanging="243"/>
      </w:pPr>
      <w:rPr>
        <w:rFonts w:ascii="Calibri" w:eastAsia="Calibri" w:hAnsi="Calibri" w:cs="Calibri" w:hint="default"/>
        <w:b/>
        <w:bCs/>
        <w:w w:val="100"/>
        <w:sz w:val="22"/>
        <w:szCs w:val="22"/>
        <w:lang w:val="en-US" w:eastAsia="en-US" w:bidi="ar-SA"/>
      </w:rPr>
    </w:lvl>
    <w:lvl w:ilvl="1" w:tplc="DEDC42AE">
      <w:numFmt w:val="bullet"/>
      <w:lvlText w:val="•"/>
      <w:lvlJc w:val="left"/>
      <w:pPr>
        <w:ind w:left="1538" w:hanging="243"/>
      </w:pPr>
      <w:rPr>
        <w:rFonts w:hint="default"/>
        <w:lang w:val="en-US" w:eastAsia="en-US" w:bidi="ar-SA"/>
      </w:rPr>
    </w:lvl>
    <w:lvl w:ilvl="2" w:tplc="5E44AA40">
      <w:numFmt w:val="bullet"/>
      <w:lvlText w:val="•"/>
      <w:lvlJc w:val="left"/>
      <w:pPr>
        <w:ind w:left="2456" w:hanging="243"/>
      </w:pPr>
      <w:rPr>
        <w:rFonts w:hint="default"/>
        <w:lang w:val="en-US" w:eastAsia="en-US" w:bidi="ar-SA"/>
      </w:rPr>
    </w:lvl>
    <w:lvl w:ilvl="3" w:tplc="CA28EDFA">
      <w:numFmt w:val="bullet"/>
      <w:lvlText w:val="•"/>
      <w:lvlJc w:val="left"/>
      <w:pPr>
        <w:ind w:left="3374" w:hanging="243"/>
      </w:pPr>
      <w:rPr>
        <w:rFonts w:hint="default"/>
        <w:lang w:val="en-US" w:eastAsia="en-US" w:bidi="ar-SA"/>
      </w:rPr>
    </w:lvl>
    <w:lvl w:ilvl="4" w:tplc="2C0C29A4">
      <w:numFmt w:val="bullet"/>
      <w:lvlText w:val="•"/>
      <w:lvlJc w:val="left"/>
      <w:pPr>
        <w:ind w:left="4292" w:hanging="243"/>
      </w:pPr>
      <w:rPr>
        <w:rFonts w:hint="default"/>
        <w:lang w:val="en-US" w:eastAsia="en-US" w:bidi="ar-SA"/>
      </w:rPr>
    </w:lvl>
    <w:lvl w:ilvl="5" w:tplc="CFBC1EF4">
      <w:numFmt w:val="bullet"/>
      <w:lvlText w:val="•"/>
      <w:lvlJc w:val="left"/>
      <w:pPr>
        <w:ind w:left="5210" w:hanging="243"/>
      </w:pPr>
      <w:rPr>
        <w:rFonts w:hint="default"/>
        <w:lang w:val="en-US" w:eastAsia="en-US" w:bidi="ar-SA"/>
      </w:rPr>
    </w:lvl>
    <w:lvl w:ilvl="6" w:tplc="F62CA7B4">
      <w:numFmt w:val="bullet"/>
      <w:lvlText w:val="•"/>
      <w:lvlJc w:val="left"/>
      <w:pPr>
        <w:ind w:left="6128" w:hanging="243"/>
      </w:pPr>
      <w:rPr>
        <w:rFonts w:hint="default"/>
        <w:lang w:val="en-US" w:eastAsia="en-US" w:bidi="ar-SA"/>
      </w:rPr>
    </w:lvl>
    <w:lvl w:ilvl="7" w:tplc="2D1E275C">
      <w:numFmt w:val="bullet"/>
      <w:lvlText w:val="•"/>
      <w:lvlJc w:val="left"/>
      <w:pPr>
        <w:ind w:left="7046" w:hanging="243"/>
      </w:pPr>
      <w:rPr>
        <w:rFonts w:hint="default"/>
        <w:lang w:val="en-US" w:eastAsia="en-US" w:bidi="ar-SA"/>
      </w:rPr>
    </w:lvl>
    <w:lvl w:ilvl="8" w:tplc="4A6EB5C2">
      <w:numFmt w:val="bullet"/>
      <w:lvlText w:val="•"/>
      <w:lvlJc w:val="left"/>
      <w:pPr>
        <w:ind w:left="7964" w:hanging="243"/>
      </w:pPr>
      <w:rPr>
        <w:rFonts w:hint="default"/>
        <w:lang w:val="en-US" w:eastAsia="en-US" w:bidi="ar-SA"/>
      </w:rPr>
    </w:lvl>
  </w:abstractNum>
  <w:abstractNum w:abstractNumId="8" w15:restartNumberingAfterBreak="0">
    <w:nsid w:val="0F0F670A"/>
    <w:multiLevelType w:val="hybridMultilevel"/>
    <w:tmpl w:val="49DA8E8E"/>
    <w:lvl w:ilvl="0" w:tplc="6F7C73FC">
      <w:numFmt w:val="bullet"/>
      <w:lvlText w:val="☐"/>
      <w:lvlJc w:val="left"/>
      <w:pPr>
        <w:ind w:left="1140" w:hanging="300"/>
      </w:pPr>
      <w:rPr>
        <w:rFonts w:ascii="MS Gothic" w:eastAsia="MS Gothic" w:hAnsi="MS Gothic" w:cs="MS Gothic" w:hint="default"/>
        <w:w w:val="100"/>
        <w:sz w:val="24"/>
        <w:szCs w:val="24"/>
        <w:lang w:val="en-US" w:eastAsia="en-US" w:bidi="ar-SA"/>
      </w:rPr>
    </w:lvl>
    <w:lvl w:ilvl="1" w:tplc="0C5C96E8">
      <w:numFmt w:val="bullet"/>
      <w:lvlText w:val="•"/>
      <w:lvlJc w:val="left"/>
      <w:pPr>
        <w:ind w:left="2006" w:hanging="300"/>
      </w:pPr>
      <w:rPr>
        <w:rFonts w:hint="default"/>
        <w:lang w:val="en-US" w:eastAsia="en-US" w:bidi="ar-SA"/>
      </w:rPr>
    </w:lvl>
    <w:lvl w:ilvl="2" w:tplc="D116DE7A">
      <w:numFmt w:val="bullet"/>
      <w:lvlText w:val="•"/>
      <w:lvlJc w:val="left"/>
      <w:pPr>
        <w:ind w:left="2872" w:hanging="300"/>
      </w:pPr>
      <w:rPr>
        <w:rFonts w:hint="default"/>
        <w:lang w:val="en-US" w:eastAsia="en-US" w:bidi="ar-SA"/>
      </w:rPr>
    </w:lvl>
    <w:lvl w:ilvl="3" w:tplc="904EAD04">
      <w:numFmt w:val="bullet"/>
      <w:lvlText w:val="•"/>
      <w:lvlJc w:val="left"/>
      <w:pPr>
        <w:ind w:left="3738" w:hanging="300"/>
      </w:pPr>
      <w:rPr>
        <w:rFonts w:hint="default"/>
        <w:lang w:val="en-US" w:eastAsia="en-US" w:bidi="ar-SA"/>
      </w:rPr>
    </w:lvl>
    <w:lvl w:ilvl="4" w:tplc="DC6E274C">
      <w:numFmt w:val="bullet"/>
      <w:lvlText w:val="•"/>
      <w:lvlJc w:val="left"/>
      <w:pPr>
        <w:ind w:left="4604" w:hanging="300"/>
      </w:pPr>
      <w:rPr>
        <w:rFonts w:hint="default"/>
        <w:lang w:val="en-US" w:eastAsia="en-US" w:bidi="ar-SA"/>
      </w:rPr>
    </w:lvl>
    <w:lvl w:ilvl="5" w:tplc="14A2D2B6">
      <w:numFmt w:val="bullet"/>
      <w:lvlText w:val="•"/>
      <w:lvlJc w:val="left"/>
      <w:pPr>
        <w:ind w:left="5470" w:hanging="300"/>
      </w:pPr>
      <w:rPr>
        <w:rFonts w:hint="default"/>
        <w:lang w:val="en-US" w:eastAsia="en-US" w:bidi="ar-SA"/>
      </w:rPr>
    </w:lvl>
    <w:lvl w:ilvl="6" w:tplc="1554BBEE">
      <w:numFmt w:val="bullet"/>
      <w:lvlText w:val="•"/>
      <w:lvlJc w:val="left"/>
      <w:pPr>
        <w:ind w:left="6336" w:hanging="300"/>
      </w:pPr>
      <w:rPr>
        <w:rFonts w:hint="default"/>
        <w:lang w:val="en-US" w:eastAsia="en-US" w:bidi="ar-SA"/>
      </w:rPr>
    </w:lvl>
    <w:lvl w:ilvl="7" w:tplc="16565250">
      <w:numFmt w:val="bullet"/>
      <w:lvlText w:val="•"/>
      <w:lvlJc w:val="left"/>
      <w:pPr>
        <w:ind w:left="7202" w:hanging="300"/>
      </w:pPr>
      <w:rPr>
        <w:rFonts w:hint="default"/>
        <w:lang w:val="en-US" w:eastAsia="en-US" w:bidi="ar-SA"/>
      </w:rPr>
    </w:lvl>
    <w:lvl w:ilvl="8" w:tplc="364C55A0">
      <w:numFmt w:val="bullet"/>
      <w:lvlText w:val="•"/>
      <w:lvlJc w:val="left"/>
      <w:pPr>
        <w:ind w:left="8068" w:hanging="300"/>
      </w:pPr>
      <w:rPr>
        <w:rFonts w:hint="default"/>
        <w:lang w:val="en-US" w:eastAsia="en-US" w:bidi="ar-SA"/>
      </w:rPr>
    </w:lvl>
  </w:abstractNum>
  <w:abstractNum w:abstractNumId="9" w15:restartNumberingAfterBreak="0">
    <w:nsid w:val="102C0A89"/>
    <w:multiLevelType w:val="hybridMultilevel"/>
    <w:tmpl w:val="90F46652"/>
    <w:lvl w:ilvl="0" w:tplc="ADCE46AA">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5B4E49F6">
      <w:numFmt w:val="bullet"/>
      <w:lvlText w:val=""/>
      <w:lvlJc w:val="left"/>
      <w:pPr>
        <w:ind w:left="840" w:hanging="360"/>
      </w:pPr>
      <w:rPr>
        <w:rFonts w:ascii="Symbol" w:eastAsia="Symbol" w:hAnsi="Symbol" w:cs="Symbol" w:hint="default"/>
        <w:w w:val="99"/>
        <w:sz w:val="24"/>
        <w:szCs w:val="24"/>
        <w:lang w:val="en-US" w:eastAsia="en-US" w:bidi="ar-SA"/>
      </w:rPr>
    </w:lvl>
    <w:lvl w:ilvl="2" w:tplc="B5DE9498">
      <w:numFmt w:val="bullet"/>
      <w:lvlText w:val="•"/>
      <w:lvlJc w:val="left"/>
      <w:pPr>
        <w:ind w:left="1835" w:hanging="360"/>
      </w:pPr>
      <w:rPr>
        <w:rFonts w:hint="default"/>
        <w:lang w:val="en-US" w:eastAsia="en-US" w:bidi="ar-SA"/>
      </w:rPr>
    </w:lvl>
    <w:lvl w:ilvl="3" w:tplc="13527A06">
      <w:numFmt w:val="bullet"/>
      <w:lvlText w:val="•"/>
      <w:lvlJc w:val="left"/>
      <w:pPr>
        <w:ind w:left="2831" w:hanging="360"/>
      </w:pPr>
      <w:rPr>
        <w:rFonts w:hint="default"/>
        <w:lang w:val="en-US" w:eastAsia="en-US" w:bidi="ar-SA"/>
      </w:rPr>
    </w:lvl>
    <w:lvl w:ilvl="4" w:tplc="CEFA0742">
      <w:numFmt w:val="bullet"/>
      <w:lvlText w:val="•"/>
      <w:lvlJc w:val="left"/>
      <w:pPr>
        <w:ind w:left="3826" w:hanging="360"/>
      </w:pPr>
      <w:rPr>
        <w:rFonts w:hint="default"/>
        <w:lang w:val="en-US" w:eastAsia="en-US" w:bidi="ar-SA"/>
      </w:rPr>
    </w:lvl>
    <w:lvl w:ilvl="5" w:tplc="E79273DC">
      <w:numFmt w:val="bullet"/>
      <w:lvlText w:val="•"/>
      <w:lvlJc w:val="left"/>
      <w:pPr>
        <w:ind w:left="4822" w:hanging="360"/>
      </w:pPr>
      <w:rPr>
        <w:rFonts w:hint="default"/>
        <w:lang w:val="en-US" w:eastAsia="en-US" w:bidi="ar-SA"/>
      </w:rPr>
    </w:lvl>
    <w:lvl w:ilvl="6" w:tplc="2D4C19CA">
      <w:numFmt w:val="bullet"/>
      <w:lvlText w:val="•"/>
      <w:lvlJc w:val="left"/>
      <w:pPr>
        <w:ind w:left="5817" w:hanging="360"/>
      </w:pPr>
      <w:rPr>
        <w:rFonts w:hint="default"/>
        <w:lang w:val="en-US" w:eastAsia="en-US" w:bidi="ar-SA"/>
      </w:rPr>
    </w:lvl>
    <w:lvl w:ilvl="7" w:tplc="C18A4A8E">
      <w:numFmt w:val="bullet"/>
      <w:lvlText w:val="•"/>
      <w:lvlJc w:val="left"/>
      <w:pPr>
        <w:ind w:left="6813" w:hanging="360"/>
      </w:pPr>
      <w:rPr>
        <w:rFonts w:hint="default"/>
        <w:lang w:val="en-US" w:eastAsia="en-US" w:bidi="ar-SA"/>
      </w:rPr>
    </w:lvl>
    <w:lvl w:ilvl="8" w:tplc="815ADD9E">
      <w:numFmt w:val="bullet"/>
      <w:lvlText w:val="•"/>
      <w:lvlJc w:val="left"/>
      <w:pPr>
        <w:ind w:left="7808" w:hanging="360"/>
      </w:pPr>
      <w:rPr>
        <w:rFonts w:hint="default"/>
        <w:lang w:val="en-US" w:eastAsia="en-US" w:bidi="ar-SA"/>
      </w:rPr>
    </w:lvl>
  </w:abstractNum>
  <w:abstractNum w:abstractNumId="10" w15:restartNumberingAfterBreak="0">
    <w:nsid w:val="11121EEB"/>
    <w:multiLevelType w:val="hybridMultilevel"/>
    <w:tmpl w:val="83A4BB78"/>
    <w:lvl w:ilvl="0" w:tplc="7CCE80C4">
      <w:start w:val="1"/>
      <w:numFmt w:val="upperLetter"/>
      <w:lvlText w:val="%1."/>
      <w:lvlJc w:val="left"/>
      <w:pPr>
        <w:ind w:left="293" w:hanging="293"/>
      </w:pPr>
      <w:rPr>
        <w:rFonts w:ascii="Times New Roman" w:eastAsia="Times New Roman" w:hAnsi="Times New Roman" w:cs="Times New Roman" w:hint="default"/>
        <w:b/>
        <w:bCs/>
        <w:spacing w:val="-1"/>
        <w:w w:val="100"/>
        <w:sz w:val="24"/>
        <w:szCs w:val="24"/>
        <w:lang w:val="en-US" w:eastAsia="en-US" w:bidi="ar-SA"/>
      </w:rPr>
    </w:lvl>
    <w:lvl w:ilvl="1" w:tplc="697C3602">
      <w:numFmt w:val="bullet"/>
      <w:lvlText w:val=""/>
      <w:lvlJc w:val="left"/>
      <w:pPr>
        <w:ind w:left="751" w:hanging="360"/>
      </w:pPr>
      <w:rPr>
        <w:rFonts w:ascii="Symbol" w:eastAsia="Symbol" w:hAnsi="Symbol" w:cs="Symbol" w:hint="default"/>
        <w:w w:val="99"/>
        <w:sz w:val="24"/>
        <w:szCs w:val="24"/>
        <w:lang w:val="en-US" w:eastAsia="en-US" w:bidi="ar-SA"/>
      </w:rPr>
    </w:lvl>
    <w:lvl w:ilvl="2" w:tplc="39201406">
      <w:numFmt w:val="bullet"/>
      <w:lvlText w:val="•"/>
      <w:lvlJc w:val="left"/>
      <w:pPr>
        <w:ind w:left="840" w:hanging="360"/>
      </w:pPr>
      <w:rPr>
        <w:rFonts w:hint="default"/>
        <w:lang w:val="en-US" w:eastAsia="en-US" w:bidi="ar-SA"/>
      </w:rPr>
    </w:lvl>
    <w:lvl w:ilvl="3" w:tplc="76CE4130">
      <w:numFmt w:val="bullet"/>
      <w:lvlText w:val="•"/>
      <w:lvlJc w:val="left"/>
      <w:pPr>
        <w:ind w:left="1960" w:hanging="360"/>
      </w:pPr>
      <w:rPr>
        <w:rFonts w:hint="default"/>
        <w:lang w:val="en-US" w:eastAsia="en-US" w:bidi="ar-SA"/>
      </w:rPr>
    </w:lvl>
    <w:lvl w:ilvl="4" w:tplc="5F4C433A">
      <w:numFmt w:val="bullet"/>
      <w:lvlText w:val="•"/>
      <w:lvlJc w:val="left"/>
      <w:pPr>
        <w:ind w:left="3080" w:hanging="360"/>
      </w:pPr>
      <w:rPr>
        <w:rFonts w:hint="default"/>
        <w:lang w:val="en-US" w:eastAsia="en-US" w:bidi="ar-SA"/>
      </w:rPr>
    </w:lvl>
    <w:lvl w:ilvl="5" w:tplc="89A4DC04">
      <w:numFmt w:val="bullet"/>
      <w:lvlText w:val="•"/>
      <w:lvlJc w:val="left"/>
      <w:pPr>
        <w:ind w:left="4200" w:hanging="360"/>
      </w:pPr>
      <w:rPr>
        <w:rFonts w:hint="default"/>
        <w:lang w:val="en-US" w:eastAsia="en-US" w:bidi="ar-SA"/>
      </w:rPr>
    </w:lvl>
    <w:lvl w:ilvl="6" w:tplc="38DA92CA">
      <w:numFmt w:val="bullet"/>
      <w:lvlText w:val="•"/>
      <w:lvlJc w:val="left"/>
      <w:pPr>
        <w:ind w:left="5320" w:hanging="360"/>
      </w:pPr>
      <w:rPr>
        <w:rFonts w:hint="default"/>
        <w:lang w:val="en-US" w:eastAsia="en-US" w:bidi="ar-SA"/>
      </w:rPr>
    </w:lvl>
    <w:lvl w:ilvl="7" w:tplc="BC20C906">
      <w:numFmt w:val="bullet"/>
      <w:lvlText w:val="•"/>
      <w:lvlJc w:val="left"/>
      <w:pPr>
        <w:ind w:left="6440" w:hanging="360"/>
      </w:pPr>
      <w:rPr>
        <w:rFonts w:hint="default"/>
        <w:lang w:val="en-US" w:eastAsia="en-US" w:bidi="ar-SA"/>
      </w:rPr>
    </w:lvl>
    <w:lvl w:ilvl="8" w:tplc="8912F060">
      <w:numFmt w:val="bullet"/>
      <w:lvlText w:val="•"/>
      <w:lvlJc w:val="left"/>
      <w:pPr>
        <w:ind w:left="7560" w:hanging="360"/>
      </w:pPr>
      <w:rPr>
        <w:rFonts w:hint="default"/>
        <w:lang w:val="en-US" w:eastAsia="en-US" w:bidi="ar-SA"/>
      </w:rPr>
    </w:lvl>
  </w:abstractNum>
  <w:abstractNum w:abstractNumId="11" w15:restartNumberingAfterBreak="0">
    <w:nsid w:val="1228357A"/>
    <w:multiLevelType w:val="hybridMultilevel"/>
    <w:tmpl w:val="850A6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484DD1"/>
    <w:multiLevelType w:val="hybridMultilevel"/>
    <w:tmpl w:val="0408E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F24C76"/>
    <w:multiLevelType w:val="hybridMultilevel"/>
    <w:tmpl w:val="1F266D4C"/>
    <w:lvl w:ilvl="0" w:tplc="6124331A">
      <w:numFmt w:val="bullet"/>
      <w:lvlText w:val=""/>
      <w:lvlJc w:val="left"/>
      <w:pPr>
        <w:ind w:left="1291" w:hanging="360"/>
      </w:pPr>
      <w:rPr>
        <w:rFonts w:ascii="Symbol" w:eastAsia="Symbol" w:hAnsi="Symbol" w:cs="Symbol" w:hint="default"/>
        <w:w w:val="100"/>
        <w:sz w:val="24"/>
        <w:szCs w:val="24"/>
        <w:lang w:val="en-US" w:eastAsia="en-US" w:bidi="ar-SA"/>
      </w:rPr>
    </w:lvl>
    <w:lvl w:ilvl="1" w:tplc="B3FC4A74">
      <w:numFmt w:val="bullet"/>
      <w:lvlText w:val="•"/>
      <w:lvlJc w:val="left"/>
      <w:pPr>
        <w:ind w:left="2150" w:hanging="360"/>
      </w:pPr>
      <w:rPr>
        <w:rFonts w:hint="default"/>
        <w:lang w:val="en-US" w:eastAsia="en-US" w:bidi="ar-SA"/>
      </w:rPr>
    </w:lvl>
    <w:lvl w:ilvl="2" w:tplc="A2FAC7A4">
      <w:numFmt w:val="bullet"/>
      <w:lvlText w:val="•"/>
      <w:lvlJc w:val="left"/>
      <w:pPr>
        <w:ind w:left="3000" w:hanging="360"/>
      </w:pPr>
      <w:rPr>
        <w:rFonts w:hint="default"/>
        <w:lang w:val="en-US" w:eastAsia="en-US" w:bidi="ar-SA"/>
      </w:rPr>
    </w:lvl>
    <w:lvl w:ilvl="3" w:tplc="8CEA7A66">
      <w:numFmt w:val="bullet"/>
      <w:lvlText w:val="•"/>
      <w:lvlJc w:val="left"/>
      <w:pPr>
        <w:ind w:left="3850" w:hanging="360"/>
      </w:pPr>
      <w:rPr>
        <w:rFonts w:hint="default"/>
        <w:lang w:val="en-US" w:eastAsia="en-US" w:bidi="ar-SA"/>
      </w:rPr>
    </w:lvl>
    <w:lvl w:ilvl="4" w:tplc="241C954A">
      <w:numFmt w:val="bullet"/>
      <w:lvlText w:val="•"/>
      <w:lvlJc w:val="left"/>
      <w:pPr>
        <w:ind w:left="4700" w:hanging="360"/>
      </w:pPr>
      <w:rPr>
        <w:rFonts w:hint="default"/>
        <w:lang w:val="en-US" w:eastAsia="en-US" w:bidi="ar-SA"/>
      </w:rPr>
    </w:lvl>
    <w:lvl w:ilvl="5" w:tplc="A24A5AB4">
      <w:numFmt w:val="bullet"/>
      <w:lvlText w:val="•"/>
      <w:lvlJc w:val="left"/>
      <w:pPr>
        <w:ind w:left="5550" w:hanging="360"/>
      </w:pPr>
      <w:rPr>
        <w:rFonts w:hint="default"/>
        <w:lang w:val="en-US" w:eastAsia="en-US" w:bidi="ar-SA"/>
      </w:rPr>
    </w:lvl>
    <w:lvl w:ilvl="6" w:tplc="275C56CC">
      <w:numFmt w:val="bullet"/>
      <w:lvlText w:val="•"/>
      <w:lvlJc w:val="left"/>
      <w:pPr>
        <w:ind w:left="6400" w:hanging="360"/>
      </w:pPr>
      <w:rPr>
        <w:rFonts w:hint="default"/>
        <w:lang w:val="en-US" w:eastAsia="en-US" w:bidi="ar-SA"/>
      </w:rPr>
    </w:lvl>
    <w:lvl w:ilvl="7" w:tplc="42E0E0C0">
      <w:numFmt w:val="bullet"/>
      <w:lvlText w:val="•"/>
      <w:lvlJc w:val="left"/>
      <w:pPr>
        <w:ind w:left="7250" w:hanging="360"/>
      </w:pPr>
      <w:rPr>
        <w:rFonts w:hint="default"/>
        <w:lang w:val="en-US" w:eastAsia="en-US" w:bidi="ar-SA"/>
      </w:rPr>
    </w:lvl>
    <w:lvl w:ilvl="8" w:tplc="ACD6FDE4">
      <w:numFmt w:val="bullet"/>
      <w:lvlText w:val="•"/>
      <w:lvlJc w:val="left"/>
      <w:pPr>
        <w:ind w:left="8100" w:hanging="360"/>
      </w:pPr>
      <w:rPr>
        <w:rFonts w:hint="default"/>
        <w:lang w:val="en-US" w:eastAsia="en-US" w:bidi="ar-SA"/>
      </w:rPr>
    </w:lvl>
  </w:abstractNum>
  <w:abstractNum w:abstractNumId="14" w15:restartNumberingAfterBreak="0">
    <w:nsid w:val="17792FCC"/>
    <w:multiLevelType w:val="hybridMultilevel"/>
    <w:tmpl w:val="B6B61342"/>
    <w:lvl w:ilvl="0" w:tplc="31D65B76">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3DCE721E">
      <w:numFmt w:val="bullet"/>
      <w:lvlText w:val=""/>
      <w:lvlJc w:val="left"/>
      <w:pPr>
        <w:ind w:left="840" w:hanging="360"/>
      </w:pPr>
      <w:rPr>
        <w:rFonts w:ascii="Symbol" w:eastAsia="Symbol" w:hAnsi="Symbol" w:cs="Symbol" w:hint="default"/>
        <w:w w:val="99"/>
        <w:sz w:val="24"/>
        <w:szCs w:val="24"/>
        <w:lang w:val="en-US" w:eastAsia="en-US" w:bidi="ar-SA"/>
      </w:rPr>
    </w:lvl>
    <w:lvl w:ilvl="2" w:tplc="5356A136">
      <w:numFmt w:val="bullet"/>
      <w:lvlText w:val="☐"/>
      <w:lvlJc w:val="left"/>
      <w:pPr>
        <w:ind w:left="840" w:hanging="300"/>
      </w:pPr>
      <w:rPr>
        <w:rFonts w:ascii="MS Gothic" w:eastAsia="MS Gothic" w:hAnsi="MS Gothic" w:cs="MS Gothic" w:hint="default"/>
        <w:w w:val="100"/>
        <w:sz w:val="24"/>
        <w:szCs w:val="24"/>
        <w:lang w:val="en-US" w:eastAsia="en-US" w:bidi="ar-SA"/>
      </w:rPr>
    </w:lvl>
    <w:lvl w:ilvl="3" w:tplc="3384DC76">
      <w:numFmt w:val="bullet"/>
      <w:lvlText w:val="☐"/>
      <w:lvlJc w:val="left"/>
      <w:pPr>
        <w:ind w:left="1860" w:hanging="300"/>
      </w:pPr>
      <w:rPr>
        <w:rFonts w:ascii="MS Gothic" w:eastAsia="MS Gothic" w:hAnsi="MS Gothic" w:cs="MS Gothic" w:hint="default"/>
        <w:w w:val="100"/>
        <w:sz w:val="24"/>
        <w:szCs w:val="24"/>
        <w:lang w:val="en-US" w:eastAsia="en-US" w:bidi="ar-SA"/>
      </w:rPr>
    </w:lvl>
    <w:lvl w:ilvl="4" w:tplc="326EEE12">
      <w:numFmt w:val="bullet"/>
      <w:lvlText w:val="•"/>
      <w:lvlJc w:val="left"/>
      <w:pPr>
        <w:ind w:left="2994" w:hanging="300"/>
      </w:pPr>
      <w:rPr>
        <w:rFonts w:hint="default"/>
        <w:lang w:val="en-US" w:eastAsia="en-US" w:bidi="ar-SA"/>
      </w:rPr>
    </w:lvl>
    <w:lvl w:ilvl="5" w:tplc="C1B0FD1A">
      <w:numFmt w:val="bullet"/>
      <w:lvlText w:val="•"/>
      <w:lvlJc w:val="left"/>
      <w:pPr>
        <w:ind w:left="4128" w:hanging="300"/>
      </w:pPr>
      <w:rPr>
        <w:rFonts w:hint="default"/>
        <w:lang w:val="en-US" w:eastAsia="en-US" w:bidi="ar-SA"/>
      </w:rPr>
    </w:lvl>
    <w:lvl w:ilvl="6" w:tplc="703AF770">
      <w:numFmt w:val="bullet"/>
      <w:lvlText w:val="•"/>
      <w:lvlJc w:val="left"/>
      <w:pPr>
        <w:ind w:left="5262" w:hanging="300"/>
      </w:pPr>
      <w:rPr>
        <w:rFonts w:hint="default"/>
        <w:lang w:val="en-US" w:eastAsia="en-US" w:bidi="ar-SA"/>
      </w:rPr>
    </w:lvl>
    <w:lvl w:ilvl="7" w:tplc="1444ED06">
      <w:numFmt w:val="bullet"/>
      <w:lvlText w:val="•"/>
      <w:lvlJc w:val="left"/>
      <w:pPr>
        <w:ind w:left="6397" w:hanging="300"/>
      </w:pPr>
      <w:rPr>
        <w:rFonts w:hint="default"/>
        <w:lang w:val="en-US" w:eastAsia="en-US" w:bidi="ar-SA"/>
      </w:rPr>
    </w:lvl>
    <w:lvl w:ilvl="8" w:tplc="81C4B3F8">
      <w:numFmt w:val="bullet"/>
      <w:lvlText w:val="•"/>
      <w:lvlJc w:val="left"/>
      <w:pPr>
        <w:ind w:left="7531" w:hanging="300"/>
      </w:pPr>
      <w:rPr>
        <w:rFonts w:hint="default"/>
        <w:lang w:val="en-US" w:eastAsia="en-US" w:bidi="ar-SA"/>
      </w:rPr>
    </w:lvl>
  </w:abstractNum>
  <w:abstractNum w:abstractNumId="15" w15:restartNumberingAfterBreak="0">
    <w:nsid w:val="1785078B"/>
    <w:multiLevelType w:val="hybridMultilevel"/>
    <w:tmpl w:val="0CD009B8"/>
    <w:lvl w:ilvl="0" w:tplc="53624532">
      <w:numFmt w:val="bullet"/>
      <w:lvlText w:val="☐"/>
      <w:lvlJc w:val="left"/>
      <w:pPr>
        <w:ind w:left="1140" w:hanging="300"/>
      </w:pPr>
      <w:rPr>
        <w:rFonts w:ascii="MS Gothic" w:eastAsia="MS Gothic" w:hAnsi="MS Gothic" w:cs="MS Gothic" w:hint="default"/>
        <w:w w:val="100"/>
        <w:sz w:val="24"/>
        <w:szCs w:val="24"/>
        <w:lang w:val="en-US" w:eastAsia="en-US" w:bidi="ar-SA"/>
      </w:rPr>
    </w:lvl>
    <w:lvl w:ilvl="1" w:tplc="F10A8C12">
      <w:numFmt w:val="bullet"/>
      <w:lvlText w:val="•"/>
      <w:lvlJc w:val="left"/>
      <w:pPr>
        <w:ind w:left="2006" w:hanging="300"/>
      </w:pPr>
      <w:rPr>
        <w:rFonts w:hint="default"/>
        <w:lang w:val="en-US" w:eastAsia="en-US" w:bidi="ar-SA"/>
      </w:rPr>
    </w:lvl>
    <w:lvl w:ilvl="2" w:tplc="04CC8910">
      <w:numFmt w:val="bullet"/>
      <w:lvlText w:val="•"/>
      <w:lvlJc w:val="left"/>
      <w:pPr>
        <w:ind w:left="2872" w:hanging="300"/>
      </w:pPr>
      <w:rPr>
        <w:rFonts w:hint="default"/>
        <w:lang w:val="en-US" w:eastAsia="en-US" w:bidi="ar-SA"/>
      </w:rPr>
    </w:lvl>
    <w:lvl w:ilvl="3" w:tplc="C19AE936">
      <w:numFmt w:val="bullet"/>
      <w:lvlText w:val="•"/>
      <w:lvlJc w:val="left"/>
      <w:pPr>
        <w:ind w:left="3738" w:hanging="300"/>
      </w:pPr>
      <w:rPr>
        <w:rFonts w:hint="default"/>
        <w:lang w:val="en-US" w:eastAsia="en-US" w:bidi="ar-SA"/>
      </w:rPr>
    </w:lvl>
    <w:lvl w:ilvl="4" w:tplc="8124B976">
      <w:numFmt w:val="bullet"/>
      <w:lvlText w:val="•"/>
      <w:lvlJc w:val="left"/>
      <w:pPr>
        <w:ind w:left="4604" w:hanging="300"/>
      </w:pPr>
      <w:rPr>
        <w:rFonts w:hint="default"/>
        <w:lang w:val="en-US" w:eastAsia="en-US" w:bidi="ar-SA"/>
      </w:rPr>
    </w:lvl>
    <w:lvl w:ilvl="5" w:tplc="703E90EA">
      <w:numFmt w:val="bullet"/>
      <w:lvlText w:val="•"/>
      <w:lvlJc w:val="left"/>
      <w:pPr>
        <w:ind w:left="5470" w:hanging="300"/>
      </w:pPr>
      <w:rPr>
        <w:rFonts w:hint="default"/>
        <w:lang w:val="en-US" w:eastAsia="en-US" w:bidi="ar-SA"/>
      </w:rPr>
    </w:lvl>
    <w:lvl w:ilvl="6" w:tplc="DC9248CC">
      <w:numFmt w:val="bullet"/>
      <w:lvlText w:val="•"/>
      <w:lvlJc w:val="left"/>
      <w:pPr>
        <w:ind w:left="6336" w:hanging="300"/>
      </w:pPr>
      <w:rPr>
        <w:rFonts w:hint="default"/>
        <w:lang w:val="en-US" w:eastAsia="en-US" w:bidi="ar-SA"/>
      </w:rPr>
    </w:lvl>
    <w:lvl w:ilvl="7" w:tplc="1DF83E50">
      <w:numFmt w:val="bullet"/>
      <w:lvlText w:val="•"/>
      <w:lvlJc w:val="left"/>
      <w:pPr>
        <w:ind w:left="7202" w:hanging="300"/>
      </w:pPr>
      <w:rPr>
        <w:rFonts w:hint="default"/>
        <w:lang w:val="en-US" w:eastAsia="en-US" w:bidi="ar-SA"/>
      </w:rPr>
    </w:lvl>
    <w:lvl w:ilvl="8" w:tplc="E2DA7496">
      <w:numFmt w:val="bullet"/>
      <w:lvlText w:val="•"/>
      <w:lvlJc w:val="left"/>
      <w:pPr>
        <w:ind w:left="8068" w:hanging="300"/>
      </w:pPr>
      <w:rPr>
        <w:rFonts w:hint="default"/>
        <w:lang w:val="en-US" w:eastAsia="en-US" w:bidi="ar-SA"/>
      </w:rPr>
    </w:lvl>
  </w:abstractNum>
  <w:abstractNum w:abstractNumId="16" w15:restartNumberingAfterBreak="0">
    <w:nsid w:val="18023C31"/>
    <w:multiLevelType w:val="hybridMultilevel"/>
    <w:tmpl w:val="A3767228"/>
    <w:lvl w:ilvl="0" w:tplc="DD0C9A5A">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16D67B50">
      <w:numFmt w:val="bullet"/>
      <w:lvlText w:val="☐"/>
      <w:lvlJc w:val="left"/>
      <w:pPr>
        <w:ind w:left="1140" w:hanging="300"/>
      </w:pPr>
      <w:rPr>
        <w:rFonts w:ascii="MS Gothic" w:eastAsia="MS Gothic" w:hAnsi="MS Gothic" w:cs="MS Gothic" w:hint="default"/>
        <w:w w:val="100"/>
        <w:sz w:val="24"/>
        <w:szCs w:val="24"/>
        <w:lang w:val="en-US" w:eastAsia="en-US" w:bidi="ar-SA"/>
      </w:rPr>
    </w:lvl>
    <w:lvl w:ilvl="2" w:tplc="46627BB4">
      <w:numFmt w:val="bullet"/>
      <w:lvlText w:val="•"/>
      <w:lvlJc w:val="left"/>
      <w:pPr>
        <w:ind w:left="2102" w:hanging="300"/>
      </w:pPr>
      <w:rPr>
        <w:rFonts w:hint="default"/>
        <w:lang w:val="en-US" w:eastAsia="en-US" w:bidi="ar-SA"/>
      </w:rPr>
    </w:lvl>
    <w:lvl w:ilvl="3" w:tplc="0FFA6ED4">
      <w:numFmt w:val="bullet"/>
      <w:lvlText w:val="•"/>
      <w:lvlJc w:val="left"/>
      <w:pPr>
        <w:ind w:left="3064" w:hanging="300"/>
      </w:pPr>
      <w:rPr>
        <w:rFonts w:hint="default"/>
        <w:lang w:val="en-US" w:eastAsia="en-US" w:bidi="ar-SA"/>
      </w:rPr>
    </w:lvl>
    <w:lvl w:ilvl="4" w:tplc="48123564">
      <w:numFmt w:val="bullet"/>
      <w:lvlText w:val="•"/>
      <w:lvlJc w:val="left"/>
      <w:pPr>
        <w:ind w:left="4026" w:hanging="300"/>
      </w:pPr>
      <w:rPr>
        <w:rFonts w:hint="default"/>
        <w:lang w:val="en-US" w:eastAsia="en-US" w:bidi="ar-SA"/>
      </w:rPr>
    </w:lvl>
    <w:lvl w:ilvl="5" w:tplc="BCF0C62C">
      <w:numFmt w:val="bullet"/>
      <w:lvlText w:val="•"/>
      <w:lvlJc w:val="left"/>
      <w:pPr>
        <w:ind w:left="4988" w:hanging="300"/>
      </w:pPr>
      <w:rPr>
        <w:rFonts w:hint="default"/>
        <w:lang w:val="en-US" w:eastAsia="en-US" w:bidi="ar-SA"/>
      </w:rPr>
    </w:lvl>
    <w:lvl w:ilvl="6" w:tplc="1B783FC6">
      <w:numFmt w:val="bullet"/>
      <w:lvlText w:val="•"/>
      <w:lvlJc w:val="left"/>
      <w:pPr>
        <w:ind w:left="5951" w:hanging="300"/>
      </w:pPr>
      <w:rPr>
        <w:rFonts w:hint="default"/>
        <w:lang w:val="en-US" w:eastAsia="en-US" w:bidi="ar-SA"/>
      </w:rPr>
    </w:lvl>
    <w:lvl w:ilvl="7" w:tplc="ECB0D158">
      <w:numFmt w:val="bullet"/>
      <w:lvlText w:val="•"/>
      <w:lvlJc w:val="left"/>
      <w:pPr>
        <w:ind w:left="6913" w:hanging="300"/>
      </w:pPr>
      <w:rPr>
        <w:rFonts w:hint="default"/>
        <w:lang w:val="en-US" w:eastAsia="en-US" w:bidi="ar-SA"/>
      </w:rPr>
    </w:lvl>
    <w:lvl w:ilvl="8" w:tplc="BA62F024">
      <w:numFmt w:val="bullet"/>
      <w:lvlText w:val="•"/>
      <w:lvlJc w:val="left"/>
      <w:pPr>
        <w:ind w:left="7875" w:hanging="300"/>
      </w:pPr>
      <w:rPr>
        <w:rFonts w:hint="default"/>
        <w:lang w:val="en-US" w:eastAsia="en-US" w:bidi="ar-SA"/>
      </w:rPr>
    </w:lvl>
  </w:abstractNum>
  <w:abstractNum w:abstractNumId="17" w15:restartNumberingAfterBreak="0">
    <w:nsid w:val="1C1B725D"/>
    <w:multiLevelType w:val="hybridMultilevel"/>
    <w:tmpl w:val="738666E6"/>
    <w:lvl w:ilvl="0" w:tplc="FF982F70">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25F81650">
      <w:numFmt w:val="bullet"/>
      <w:lvlText w:val=""/>
      <w:lvlJc w:val="left"/>
      <w:pPr>
        <w:ind w:left="840" w:hanging="360"/>
      </w:pPr>
      <w:rPr>
        <w:rFonts w:ascii="Symbol" w:eastAsia="Symbol" w:hAnsi="Symbol" w:cs="Symbol" w:hint="default"/>
        <w:w w:val="99"/>
        <w:sz w:val="24"/>
        <w:szCs w:val="24"/>
        <w:lang w:val="en-US" w:eastAsia="en-US" w:bidi="ar-SA"/>
      </w:rPr>
    </w:lvl>
    <w:lvl w:ilvl="2" w:tplc="5C48C380">
      <w:numFmt w:val="bullet"/>
      <w:lvlText w:val="☐"/>
      <w:lvlJc w:val="left"/>
      <w:pPr>
        <w:ind w:left="840" w:hanging="300"/>
      </w:pPr>
      <w:rPr>
        <w:rFonts w:ascii="MS Gothic" w:eastAsia="MS Gothic" w:hAnsi="MS Gothic" w:cs="MS Gothic" w:hint="default"/>
        <w:w w:val="100"/>
        <w:sz w:val="24"/>
        <w:szCs w:val="24"/>
        <w:lang w:val="en-US" w:eastAsia="en-US" w:bidi="ar-SA"/>
      </w:rPr>
    </w:lvl>
    <w:lvl w:ilvl="3" w:tplc="A5A07A72">
      <w:numFmt w:val="bullet"/>
      <w:lvlText w:val="☐"/>
      <w:lvlJc w:val="left"/>
      <w:pPr>
        <w:ind w:left="1860" w:hanging="300"/>
      </w:pPr>
      <w:rPr>
        <w:rFonts w:ascii="MS Gothic" w:eastAsia="MS Gothic" w:hAnsi="MS Gothic" w:cs="MS Gothic" w:hint="default"/>
        <w:w w:val="100"/>
        <w:sz w:val="24"/>
        <w:szCs w:val="24"/>
        <w:lang w:val="en-US" w:eastAsia="en-US" w:bidi="ar-SA"/>
      </w:rPr>
    </w:lvl>
    <w:lvl w:ilvl="4" w:tplc="06E008C0">
      <w:numFmt w:val="bullet"/>
      <w:lvlText w:val="•"/>
      <w:lvlJc w:val="left"/>
      <w:pPr>
        <w:ind w:left="3845" w:hanging="300"/>
      </w:pPr>
      <w:rPr>
        <w:rFonts w:hint="default"/>
        <w:lang w:val="en-US" w:eastAsia="en-US" w:bidi="ar-SA"/>
      </w:rPr>
    </w:lvl>
    <w:lvl w:ilvl="5" w:tplc="0308A6D2">
      <w:numFmt w:val="bullet"/>
      <w:lvlText w:val="•"/>
      <w:lvlJc w:val="left"/>
      <w:pPr>
        <w:ind w:left="4837" w:hanging="300"/>
      </w:pPr>
      <w:rPr>
        <w:rFonts w:hint="default"/>
        <w:lang w:val="en-US" w:eastAsia="en-US" w:bidi="ar-SA"/>
      </w:rPr>
    </w:lvl>
    <w:lvl w:ilvl="6" w:tplc="4C5CBD98">
      <w:numFmt w:val="bullet"/>
      <w:lvlText w:val="•"/>
      <w:lvlJc w:val="left"/>
      <w:pPr>
        <w:ind w:left="5830" w:hanging="300"/>
      </w:pPr>
      <w:rPr>
        <w:rFonts w:hint="default"/>
        <w:lang w:val="en-US" w:eastAsia="en-US" w:bidi="ar-SA"/>
      </w:rPr>
    </w:lvl>
    <w:lvl w:ilvl="7" w:tplc="FAF07D62">
      <w:numFmt w:val="bullet"/>
      <w:lvlText w:val="•"/>
      <w:lvlJc w:val="left"/>
      <w:pPr>
        <w:ind w:left="6822" w:hanging="300"/>
      </w:pPr>
      <w:rPr>
        <w:rFonts w:hint="default"/>
        <w:lang w:val="en-US" w:eastAsia="en-US" w:bidi="ar-SA"/>
      </w:rPr>
    </w:lvl>
    <w:lvl w:ilvl="8" w:tplc="A69E707C">
      <w:numFmt w:val="bullet"/>
      <w:lvlText w:val="•"/>
      <w:lvlJc w:val="left"/>
      <w:pPr>
        <w:ind w:left="7815" w:hanging="300"/>
      </w:pPr>
      <w:rPr>
        <w:rFonts w:hint="default"/>
        <w:lang w:val="en-US" w:eastAsia="en-US" w:bidi="ar-SA"/>
      </w:rPr>
    </w:lvl>
  </w:abstractNum>
  <w:abstractNum w:abstractNumId="18" w15:restartNumberingAfterBreak="0">
    <w:nsid w:val="204C4087"/>
    <w:multiLevelType w:val="hybridMultilevel"/>
    <w:tmpl w:val="74206818"/>
    <w:lvl w:ilvl="0" w:tplc="E5D49F98">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F224E956">
      <w:numFmt w:val="bullet"/>
      <w:lvlText w:val="•"/>
      <w:lvlJc w:val="left"/>
      <w:pPr>
        <w:ind w:left="1358" w:hanging="293"/>
      </w:pPr>
      <w:rPr>
        <w:rFonts w:hint="default"/>
        <w:lang w:val="en-US" w:eastAsia="en-US" w:bidi="ar-SA"/>
      </w:rPr>
    </w:lvl>
    <w:lvl w:ilvl="2" w:tplc="06461050">
      <w:numFmt w:val="bullet"/>
      <w:lvlText w:val="•"/>
      <w:lvlJc w:val="left"/>
      <w:pPr>
        <w:ind w:left="2296" w:hanging="293"/>
      </w:pPr>
      <w:rPr>
        <w:rFonts w:hint="default"/>
        <w:lang w:val="en-US" w:eastAsia="en-US" w:bidi="ar-SA"/>
      </w:rPr>
    </w:lvl>
    <w:lvl w:ilvl="3" w:tplc="1BDC13D6">
      <w:numFmt w:val="bullet"/>
      <w:lvlText w:val="•"/>
      <w:lvlJc w:val="left"/>
      <w:pPr>
        <w:ind w:left="3234" w:hanging="293"/>
      </w:pPr>
      <w:rPr>
        <w:rFonts w:hint="default"/>
        <w:lang w:val="en-US" w:eastAsia="en-US" w:bidi="ar-SA"/>
      </w:rPr>
    </w:lvl>
    <w:lvl w:ilvl="4" w:tplc="50DA145E">
      <w:numFmt w:val="bullet"/>
      <w:lvlText w:val="•"/>
      <w:lvlJc w:val="left"/>
      <w:pPr>
        <w:ind w:left="4172" w:hanging="293"/>
      </w:pPr>
      <w:rPr>
        <w:rFonts w:hint="default"/>
        <w:lang w:val="en-US" w:eastAsia="en-US" w:bidi="ar-SA"/>
      </w:rPr>
    </w:lvl>
    <w:lvl w:ilvl="5" w:tplc="B6E4F6D6">
      <w:numFmt w:val="bullet"/>
      <w:lvlText w:val="•"/>
      <w:lvlJc w:val="left"/>
      <w:pPr>
        <w:ind w:left="5110" w:hanging="293"/>
      </w:pPr>
      <w:rPr>
        <w:rFonts w:hint="default"/>
        <w:lang w:val="en-US" w:eastAsia="en-US" w:bidi="ar-SA"/>
      </w:rPr>
    </w:lvl>
    <w:lvl w:ilvl="6" w:tplc="0BE250E0">
      <w:numFmt w:val="bullet"/>
      <w:lvlText w:val="•"/>
      <w:lvlJc w:val="left"/>
      <w:pPr>
        <w:ind w:left="6048" w:hanging="293"/>
      </w:pPr>
      <w:rPr>
        <w:rFonts w:hint="default"/>
        <w:lang w:val="en-US" w:eastAsia="en-US" w:bidi="ar-SA"/>
      </w:rPr>
    </w:lvl>
    <w:lvl w:ilvl="7" w:tplc="1AA6DC62">
      <w:numFmt w:val="bullet"/>
      <w:lvlText w:val="•"/>
      <w:lvlJc w:val="left"/>
      <w:pPr>
        <w:ind w:left="6986" w:hanging="293"/>
      </w:pPr>
      <w:rPr>
        <w:rFonts w:hint="default"/>
        <w:lang w:val="en-US" w:eastAsia="en-US" w:bidi="ar-SA"/>
      </w:rPr>
    </w:lvl>
    <w:lvl w:ilvl="8" w:tplc="30E8908C">
      <w:numFmt w:val="bullet"/>
      <w:lvlText w:val="•"/>
      <w:lvlJc w:val="left"/>
      <w:pPr>
        <w:ind w:left="7924" w:hanging="293"/>
      </w:pPr>
      <w:rPr>
        <w:rFonts w:hint="default"/>
        <w:lang w:val="en-US" w:eastAsia="en-US" w:bidi="ar-SA"/>
      </w:rPr>
    </w:lvl>
  </w:abstractNum>
  <w:abstractNum w:abstractNumId="19" w15:restartNumberingAfterBreak="0">
    <w:nsid w:val="210875ED"/>
    <w:multiLevelType w:val="hybridMultilevel"/>
    <w:tmpl w:val="C826EE82"/>
    <w:lvl w:ilvl="0" w:tplc="B9440F14">
      <w:start w:val="1"/>
      <w:numFmt w:val="upperLetter"/>
      <w:lvlText w:val="%1."/>
      <w:lvlJc w:val="left"/>
      <w:pPr>
        <w:ind w:left="383" w:hanging="293"/>
      </w:pPr>
      <w:rPr>
        <w:rFonts w:ascii="Times New Roman" w:eastAsia="Times New Roman" w:hAnsi="Times New Roman" w:cs="Times New Roman" w:hint="default"/>
        <w:b/>
        <w:bCs/>
        <w:spacing w:val="-1"/>
        <w:w w:val="100"/>
        <w:sz w:val="24"/>
        <w:szCs w:val="24"/>
        <w:lang w:val="en-US" w:eastAsia="en-US" w:bidi="ar-SA"/>
      </w:rPr>
    </w:lvl>
    <w:lvl w:ilvl="1" w:tplc="BF8CE302">
      <w:numFmt w:val="bullet"/>
      <w:lvlText w:val=""/>
      <w:lvlJc w:val="left"/>
      <w:pPr>
        <w:ind w:left="1291" w:hanging="360"/>
      </w:pPr>
      <w:rPr>
        <w:rFonts w:ascii="Symbol" w:eastAsia="Symbol" w:hAnsi="Symbol" w:cs="Symbol" w:hint="default"/>
        <w:w w:val="100"/>
        <w:sz w:val="24"/>
        <w:szCs w:val="24"/>
        <w:lang w:val="en-US" w:eastAsia="en-US" w:bidi="ar-SA"/>
      </w:rPr>
    </w:lvl>
    <w:lvl w:ilvl="2" w:tplc="67A49640">
      <w:numFmt w:val="bullet"/>
      <w:lvlText w:val="•"/>
      <w:lvlJc w:val="left"/>
      <w:pPr>
        <w:ind w:left="2244" w:hanging="360"/>
      </w:pPr>
      <w:rPr>
        <w:rFonts w:hint="default"/>
        <w:lang w:val="en-US" w:eastAsia="en-US" w:bidi="ar-SA"/>
      </w:rPr>
    </w:lvl>
    <w:lvl w:ilvl="3" w:tplc="A79EE17A">
      <w:numFmt w:val="bullet"/>
      <w:lvlText w:val="•"/>
      <w:lvlJc w:val="left"/>
      <w:pPr>
        <w:ind w:left="3188" w:hanging="360"/>
      </w:pPr>
      <w:rPr>
        <w:rFonts w:hint="default"/>
        <w:lang w:val="en-US" w:eastAsia="en-US" w:bidi="ar-SA"/>
      </w:rPr>
    </w:lvl>
    <w:lvl w:ilvl="4" w:tplc="CA9C39A2">
      <w:numFmt w:val="bullet"/>
      <w:lvlText w:val="•"/>
      <w:lvlJc w:val="left"/>
      <w:pPr>
        <w:ind w:left="4133" w:hanging="360"/>
      </w:pPr>
      <w:rPr>
        <w:rFonts w:hint="default"/>
        <w:lang w:val="en-US" w:eastAsia="en-US" w:bidi="ar-SA"/>
      </w:rPr>
    </w:lvl>
    <w:lvl w:ilvl="5" w:tplc="7DA46828">
      <w:numFmt w:val="bullet"/>
      <w:lvlText w:val="•"/>
      <w:lvlJc w:val="left"/>
      <w:pPr>
        <w:ind w:left="5077" w:hanging="360"/>
      </w:pPr>
      <w:rPr>
        <w:rFonts w:hint="default"/>
        <w:lang w:val="en-US" w:eastAsia="en-US" w:bidi="ar-SA"/>
      </w:rPr>
    </w:lvl>
    <w:lvl w:ilvl="6" w:tplc="2A10232E">
      <w:numFmt w:val="bullet"/>
      <w:lvlText w:val="•"/>
      <w:lvlJc w:val="left"/>
      <w:pPr>
        <w:ind w:left="6022" w:hanging="360"/>
      </w:pPr>
      <w:rPr>
        <w:rFonts w:hint="default"/>
        <w:lang w:val="en-US" w:eastAsia="en-US" w:bidi="ar-SA"/>
      </w:rPr>
    </w:lvl>
    <w:lvl w:ilvl="7" w:tplc="0CA67B36">
      <w:numFmt w:val="bullet"/>
      <w:lvlText w:val="•"/>
      <w:lvlJc w:val="left"/>
      <w:pPr>
        <w:ind w:left="6966" w:hanging="360"/>
      </w:pPr>
      <w:rPr>
        <w:rFonts w:hint="default"/>
        <w:lang w:val="en-US" w:eastAsia="en-US" w:bidi="ar-SA"/>
      </w:rPr>
    </w:lvl>
    <w:lvl w:ilvl="8" w:tplc="4EBAAAAC">
      <w:numFmt w:val="bullet"/>
      <w:lvlText w:val="•"/>
      <w:lvlJc w:val="left"/>
      <w:pPr>
        <w:ind w:left="7911" w:hanging="360"/>
      </w:pPr>
      <w:rPr>
        <w:rFonts w:hint="default"/>
        <w:lang w:val="en-US" w:eastAsia="en-US" w:bidi="ar-SA"/>
      </w:rPr>
    </w:lvl>
  </w:abstractNum>
  <w:abstractNum w:abstractNumId="20" w15:restartNumberingAfterBreak="0">
    <w:nsid w:val="235F2677"/>
    <w:multiLevelType w:val="hybridMultilevel"/>
    <w:tmpl w:val="CE6E10AE"/>
    <w:lvl w:ilvl="0" w:tplc="32FC57D4">
      <w:start w:val="1"/>
      <w:numFmt w:val="upperLetter"/>
      <w:lvlText w:val="%1."/>
      <w:lvlJc w:val="left"/>
      <w:pPr>
        <w:ind w:left="623" w:hanging="245"/>
      </w:pPr>
      <w:rPr>
        <w:rFonts w:ascii="Calibri" w:eastAsia="Calibri" w:hAnsi="Calibri" w:cs="Calibri" w:hint="default"/>
        <w:b/>
        <w:bCs/>
        <w:w w:val="100"/>
        <w:sz w:val="22"/>
        <w:szCs w:val="22"/>
        <w:lang w:val="en-US" w:eastAsia="en-US" w:bidi="ar-SA"/>
      </w:rPr>
    </w:lvl>
    <w:lvl w:ilvl="1" w:tplc="E812B4B4">
      <w:numFmt w:val="bullet"/>
      <w:lvlText w:val="•"/>
      <w:lvlJc w:val="left"/>
      <w:pPr>
        <w:ind w:left="1538" w:hanging="245"/>
      </w:pPr>
      <w:rPr>
        <w:rFonts w:hint="default"/>
        <w:lang w:val="en-US" w:eastAsia="en-US" w:bidi="ar-SA"/>
      </w:rPr>
    </w:lvl>
    <w:lvl w:ilvl="2" w:tplc="DC74ED82">
      <w:numFmt w:val="bullet"/>
      <w:lvlText w:val="•"/>
      <w:lvlJc w:val="left"/>
      <w:pPr>
        <w:ind w:left="2456" w:hanging="245"/>
      </w:pPr>
      <w:rPr>
        <w:rFonts w:hint="default"/>
        <w:lang w:val="en-US" w:eastAsia="en-US" w:bidi="ar-SA"/>
      </w:rPr>
    </w:lvl>
    <w:lvl w:ilvl="3" w:tplc="4ACA99EA">
      <w:numFmt w:val="bullet"/>
      <w:lvlText w:val="•"/>
      <w:lvlJc w:val="left"/>
      <w:pPr>
        <w:ind w:left="3374" w:hanging="245"/>
      </w:pPr>
      <w:rPr>
        <w:rFonts w:hint="default"/>
        <w:lang w:val="en-US" w:eastAsia="en-US" w:bidi="ar-SA"/>
      </w:rPr>
    </w:lvl>
    <w:lvl w:ilvl="4" w:tplc="12CA1D30">
      <w:numFmt w:val="bullet"/>
      <w:lvlText w:val="•"/>
      <w:lvlJc w:val="left"/>
      <w:pPr>
        <w:ind w:left="4292" w:hanging="245"/>
      </w:pPr>
      <w:rPr>
        <w:rFonts w:hint="default"/>
        <w:lang w:val="en-US" w:eastAsia="en-US" w:bidi="ar-SA"/>
      </w:rPr>
    </w:lvl>
    <w:lvl w:ilvl="5" w:tplc="3A728636">
      <w:numFmt w:val="bullet"/>
      <w:lvlText w:val="•"/>
      <w:lvlJc w:val="left"/>
      <w:pPr>
        <w:ind w:left="5210" w:hanging="245"/>
      </w:pPr>
      <w:rPr>
        <w:rFonts w:hint="default"/>
        <w:lang w:val="en-US" w:eastAsia="en-US" w:bidi="ar-SA"/>
      </w:rPr>
    </w:lvl>
    <w:lvl w:ilvl="6" w:tplc="2E18BFE2">
      <w:numFmt w:val="bullet"/>
      <w:lvlText w:val="•"/>
      <w:lvlJc w:val="left"/>
      <w:pPr>
        <w:ind w:left="6128" w:hanging="245"/>
      </w:pPr>
      <w:rPr>
        <w:rFonts w:hint="default"/>
        <w:lang w:val="en-US" w:eastAsia="en-US" w:bidi="ar-SA"/>
      </w:rPr>
    </w:lvl>
    <w:lvl w:ilvl="7" w:tplc="F8F22546">
      <w:numFmt w:val="bullet"/>
      <w:lvlText w:val="•"/>
      <w:lvlJc w:val="left"/>
      <w:pPr>
        <w:ind w:left="7046" w:hanging="245"/>
      </w:pPr>
      <w:rPr>
        <w:rFonts w:hint="default"/>
        <w:lang w:val="en-US" w:eastAsia="en-US" w:bidi="ar-SA"/>
      </w:rPr>
    </w:lvl>
    <w:lvl w:ilvl="8" w:tplc="76B0BF28">
      <w:numFmt w:val="bullet"/>
      <w:lvlText w:val="•"/>
      <w:lvlJc w:val="left"/>
      <w:pPr>
        <w:ind w:left="7964" w:hanging="245"/>
      </w:pPr>
      <w:rPr>
        <w:rFonts w:hint="default"/>
        <w:lang w:val="en-US" w:eastAsia="en-US" w:bidi="ar-SA"/>
      </w:rPr>
    </w:lvl>
  </w:abstractNum>
  <w:abstractNum w:abstractNumId="21" w15:restartNumberingAfterBreak="0">
    <w:nsid w:val="24C019F7"/>
    <w:multiLevelType w:val="hybridMultilevel"/>
    <w:tmpl w:val="8D42AAF2"/>
    <w:lvl w:ilvl="0" w:tplc="7BFAB480">
      <w:start w:val="1"/>
      <w:numFmt w:val="upperLetter"/>
      <w:lvlText w:val="%1."/>
      <w:lvlJc w:val="left"/>
      <w:pPr>
        <w:ind w:left="621" w:hanging="243"/>
      </w:pPr>
      <w:rPr>
        <w:rFonts w:ascii="Calibri" w:eastAsia="Calibri" w:hAnsi="Calibri" w:cs="Calibri" w:hint="default"/>
        <w:b/>
        <w:bCs/>
        <w:w w:val="100"/>
        <w:sz w:val="22"/>
        <w:szCs w:val="22"/>
        <w:lang w:val="en-US" w:eastAsia="en-US" w:bidi="ar-SA"/>
      </w:rPr>
    </w:lvl>
    <w:lvl w:ilvl="1" w:tplc="03CADB16">
      <w:numFmt w:val="bullet"/>
      <w:lvlText w:val="•"/>
      <w:lvlJc w:val="left"/>
      <w:pPr>
        <w:ind w:left="1538" w:hanging="243"/>
      </w:pPr>
      <w:rPr>
        <w:rFonts w:hint="default"/>
        <w:lang w:val="en-US" w:eastAsia="en-US" w:bidi="ar-SA"/>
      </w:rPr>
    </w:lvl>
    <w:lvl w:ilvl="2" w:tplc="81680204">
      <w:numFmt w:val="bullet"/>
      <w:lvlText w:val="•"/>
      <w:lvlJc w:val="left"/>
      <w:pPr>
        <w:ind w:left="2456" w:hanging="243"/>
      </w:pPr>
      <w:rPr>
        <w:rFonts w:hint="default"/>
        <w:lang w:val="en-US" w:eastAsia="en-US" w:bidi="ar-SA"/>
      </w:rPr>
    </w:lvl>
    <w:lvl w:ilvl="3" w:tplc="9626D50E">
      <w:numFmt w:val="bullet"/>
      <w:lvlText w:val="•"/>
      <w:lvlJc w:val="left"/>
      <w:pPr>
        <w:ind w:left="3374" w:hanging="243"/>
      </w:pPr>
      <w:rPr>
        <w:rFonts w:hint="default"/>
        <w:lang w:val="en-US" w:eastAsia="en-US" w:bidi="ar-SA"/>
      </w:rPr>
    </w:lvl>
    <w:lvl w:ilvl="4" w:tplc="1E20F700">
      <w:numFmt w:val="bullet"/>
      <w:lvlText w:val="•"/>
      <w:lvlJc w:val="left"/>
      <w:pPr>
        <w:ind w:left="4292" w:hanging="243"/>
      </w:pPr>
      <w:rPr>
        <w:rFonts w:hint="default"/>
        <w:lang w:val="en-US" w:eastAsia="en-US" w:bidi="ar-SA"/>
      </w:rPr>
    </w:lvl>
    <w:lvl w:ilvl="5" w:tplc="55D66DF4">
      <w:numFmt w:val="bullet"/>
      <w:lvlText w:val="•"/>
      <w:lvlJc w:val="left"/>
      <w:pPr>
        <w:ind w:left="5210" w:hanging="243"/>
      </w:pPr>
      <w:rPr>
        <w:rFonts w:hint="default"/>
        <w:lang w:val="en-US" w:eastAsia="en-US" w:bidi="ar-SA"/>
      </w:rPr>
    </w:lvl>
    <w:lvl w:ilvl="6" w:tplc="B232B2E8">
      <w:numFmt w:val="bullet"/>
      <w:lvlText w:val="•"/>
      <w:lvlJc w:val="left"/>
      <w:pPr>
        <w:ind w:left="6128" w:hanging="243"/>
      </w:pPr>
      <w:rPr>
        <w:rFonts w:hint="default"/>
        <w:lang w:val="en-US" w:eastAsia="en-US" w:bidi="ar-SA"/>
      </w:rPr>
    </w:lvl>
    <w:lvl w:ilvl="7" w:tplc="25349AC8">
      <w:numFmt w:val="bullet"/>
      <w:lvlText w:val="•"/>
      <w:lvlJc w:val="left"/>
      <w:pPr>
        <w:ind w:left="7046" w:hanging="243"/>
      </w:pPr>
      <w:rPr>
        <w:rFonts w:hint="default"/>
        <w:lang w:val="en-US" w:eastAsia="en-US" w:bidi="ar-SA"/>
      </w:rPr>
    </w:lvl>
    <w:lvl w:ilvl="8" w:tplc="515A740A">
      <w:numFmt w:val="bullet"/>
      <w:lvlText w:val="•"/>
      <w:lvlJc w:val="left"/>
      <w:pPr>
        <w:ind w:left="7964" w:hanging="243"/>
      </w:pPr>
      <w:rPr>
        <w:rFonts w:hint="default"/>
        <w:lang w:val="en-US" w:eastAsia="en-US" w:bidi="ar-SA"/>
      </w:rPr>
    </w:lvl>
  </w:abstractNum>
  <w:abstractNum w:abstractNumId="22" w15:restartNumberingAfterBreak="0">
    <w:nsid w:val="24D95F48"/>
    <w:multiLevelType w:val="hybridMultilevel"/>
    <w:tmpl w:val="16B20EB4"/>
    <w:lvl w:ilvl="0" w:tplc="942A9AF0">
      <w:numFmt w:val="bullet"/>
      <w:lvlText w:val="☐"/>
      <w:lvlJc w:val="left"/>
      <w:pPr>
        <w:ind w:left="1106" w:hanging="267"/>
      </w:pPr>
      <w:rPr>
        <w:rFonts w:ascii="Segoe UI Symbol" w:eastAsia="Segoe UI Symbol" w:hAnsi="Segoe UI Symbol" w:cs="Segoe UI Symbol" w:hint="default"/>
        <w:w w:val="100"/>
        <w:sz w:val="24"/>
        <w:szCs w:val="24"/>
        <w:lang w:val="en-US" w:eastAsia="en-US" w:bidi="ar-SA"/>
      </w:rPr>
    </w:lvl>
    <w:lvl w:ilvl="1" w:tplc="78A6F55C">
      <w:numFmt w:val="bullet"/>
      <w:lvlText w:val="•"/>
      <w:lvlJc w:val="left"/>
      <w:pPr>
        <w:ind w:left="1970" w:hanging="267"/>
      </w:pPr>
      <w:rPr>
        <w:rFonts w:hint="default"/>
        <w:lang w:val="en-US" w:eastAsia="en-US" w:bidi="ar-SA"/>
      </w:rPr>
    </w:lvl>
    <w:lvl w:ilvl="2" w:tplc="538C9B86">
      <w:numFmt w:val="bullet"/>
      <w:lvlText w:val="•"/>
      <w:lvlJc w:val="left"/>
      <w:pPr>
        <w:ind w:left="2840" w:hanging="267"/>
      </w:pPr>
      <w:rPr>
        <w:rFonts w:hint="default"/>
        <w:lang w:val="en-US" w:eastAsia="en-US" w:bidi="ar-SA"/>
      </w:rPr>
    </w:lvl>
    <w:lvl w:ilvl="3" w:tplc="CECAB25C">
      <w:numFmt w:val="bullet"/>
      <w:lvlText w:val="•"/>
      <w:lvlJc w:val="left"/>
      <w:pPr>
        <w:ind w:left="3710" w:hanging="267"/>
      </w:pPr>
      <w:rPr>
        <w:rFonts w:hint="default"/>
        <w:lang w:val="en-US" w:eastAsia="en-US" w:bidi="ar-SA"/>
      </w:rPr>
    </w:lvl>
    <w:lvl w:ilvl="4" w:tplc="174065EA">
      <w:numFmt w:val="bullet"/>
      <w:lvlText w:val="•"/>
      <w:lvlJc w:val="left"/>
      <w:pPr>
        <w:ind w:left="4580" w:hanging="267"/>
      </w:pPr>
      <w:rPr>
        <w:rFonts w:hint="default"/>
        <w:lang w:val="en-US" w:eastAsia="en-US" w:bidi="ar-SA"/>
      </w:rPr>
    </w:lvl>
    <w:lvl w:ilvl="5" w:tplc="57E8B15C">
      <w:numFmt w:val="bullet"/>
      <w:lvlText w:val="•"/>
      <w:lvlJc w:val="left"/>
      <w:pPr>
        <w:ind w:left="5450" w:hanging="267"/>
      </w:pPr>
      <w:rPr>
        <w:rFonts w:hint="default"/>
        <w:lang w:val="en-US" w:eastAsia="en-US" w:bidi="ar-SA"/>
      </w:rPr>
    </w:lvl>
    <w:lvl w:ilvl="6" w:tplc="A8E02F12">
      <w:numFmt w:val="bullet"/>
      <w:lvlText w:val="•"/>
      <w:lvlJc w:val="left"/>
      <w:pPr>
        <w:ind w:left="6320" w:hanging="267"/>
      </w:pPr>
      <w:rPr>
        <w:rFonts w:hint="default"/>
        <w:lang w:val="en-US" w:eastAsia="en-US" w:bidi="ar-SA"/>
      </w:rPr>
    </w:lvl>
    <w:lvl w:ilvl="7" w:tplc="296C74DA">
      <w:numFmt w:val="bullet"/>
      <w:lvlText w:val="•"/>
      <w:lvlJc w:val="left"/>
      <w:pPr>
        <w:ind w:left="7190" w:hanging="267"/>
      </w:pPr>
      <w:rPr>
        <w:rFonts w:hint="default"/>
        <w:lang w:val="en-US" w:eastAsia="en-US" w:bidi="ar-SA"/>
      </w:rPr>
    </w:lvl>
    <w:lvl w:ilvl="8" w:tplc="6144D7C4">
      <w:numFmt w:val="bullet"/>
      <w:lvlText w:val="•"/>
      <w:lvlJc w:val="left"/>
      <w:pPr>
        <w:ind w:left="8060" w:hanging="267"/>
      </w:pPr>
      <w:rPr>
        <w:rFonts w:hint="default"/>
        <w:lang w:val="en-US" w:eastAsia="en-US" w:bidi="ar-SA"/>
      </w:rPr>
    </w:lvl>
  </w:abstractNum>
  <w:abstractNum w:abstractNumId="23" w15:restartNumberingAfterBreak="0">
    <w:nsid w:val="27157DCD"/>
    <w:multiLevelType w:val="hybridMultilevel"/>
    <w:tmpl w:val="E4148AD8"/>
    <w:lvl w:ilvl="0" w:tplc="083EAA40">
      <w:start w:val="1"/>
      <w:numFmt w:val="upperLetter"/>
      <w:lvlText w:val="%1."/>
      <w:lvlJc w:val="left"/>
      <w:pPr>
        <w:ind w:left="621" w:hanging="243"/>
      </w:pPr>
      <w:rPr>
        <w:rFonts w:ascii="Calibri" w:eastAsia="Calibri" w:hAnsi="Calibri" w:cs="Calibri" w:hint="default"/>
        <w:b/>
        <w:bCs/>
        <w:w w:val="100"/>
        <w:sz w:val="22"/>
        <w:szCs w:val="22"/>
        <w:lang w:val="en-US" w:eastAsia="en-US" w:bidi="ar-SA"/>
      </w:rPr>
    </w:lvl>
    <w:lvl w:ilvl="1" w:tplc="E250C112">
      <w:numFmt w:val="bullet"/>
      <w:lvlText w:val="•"/>
      <w:lvlJc w:val="left"/>
      <w:pPr>
        <w:ind w:left="1538" w:hanging="243"/>
      </w:pPr>
      <w:rPr>
        <w:rFonts w:hint="default"/>
        <w:lang w:val="en-US" w:eastAsia="en-US" w:bidi="ar-SA"/>
      </w:rPr>
    </w:lvl>
    <w:lvl w:ilvl="2" w:tplc="4B8A73B2">
      <w:numFmt w:val="bullet"/>
      <w:lvlText w:val="•"/>
      <w:lvlJc w:val="left"/>
      <w:pPr>
        <w:ind w:left="2456" w:hanging="243"/>
      </w:pPr>
      <w:rPr>
        <w:rFonts w:hint="default"/>
        <w:lang w:val="en-US" w:eastAsia="en-US" w:bidi="ar-SA"/>
      </w:rPr>
    </w:lvl>
    <w:lvl w:ilvl="3" w:tplc="0F3CEE32">
      <w:numFmt w:val="bullet"/>
      <w:lvlText w:val="•"/>
      <w:lvlJc w:val="left"/>
      <w:pPr>
        <w:ind w:left="3374" w:hanging="243"/>
      </w:pPr>
      <w:rPr>
        <w:rFonts w:hint="default"/>
        <w:lang w:val="en-US" w:eastAsia="en-US" w:bidi="ar-SA"/>
      </w:rPr>
    </w:lvl>
    <w:lvl w:ilvl="4" w:tplc="9FC6EAEC">
      <w:numFmt w:val="bullet"/>
      <w:lvlText w:val="•"/>
      <w:lvlJc w:val="left"/>
      <w:pPr>
        <w:ind w:left="4292" w:hanging="243"/>
      </w:pPr>
      <w:rPr>
        <w:rFonts w:hint="default"/>
        <w:lang w:val="en-US" w:eastAsia="en-US" w:bidi="ar-SA"/>
      </w:rPr>
    </w:lvl>
    <w:lvl w:ilvl="5" w:tplc="236669E0">
      <w:numFmt w:val="bullet"/>
      <w:lvlText w:val="•"/>
      <w:lvlJc w:val="left"/>
      <w:pPr>
        <w:ind w:left="5210" w:hanging="243"/>
      </w:pPr>
      <w:rPr>
        <w:rFonts w:hint="default"/>
        <w:lang w:val="en-US" w:eastAsia="en-US" w:bidi="ar-SA"/>
      </w:rPr>
    </w:lvl>
    <w:lvl w:ilvl="6" w:tplc="3C3EAAF0">
      <w:numFmt w:val="bullet"/>
      <w:lvlText w:val="•"/>
      <w:lvlJc w:val="left"/>
      <w:pPr>
        <w:ind w:left="6128" w:hanging="243"/>
      </w:pPr>
      <w:rPr>
        <w:rFonts w:hint="default"/>
        <w:lang w:val="en-US" w:eastAsia="en-US" w:bidi="ar-SA"/>
      </w:rPr>
    </w:lvl>
    <w:lvl w:ilvl="7" w:tplc="4BA8CDD2">
      <w:numFmt w:val="bullet"/>
      <w:lvlText w:val="•"/>
      <w:lvlJc w:val="left"/>
      <w:pPr>
        <w:ind w:left="7046" w:hanging="243"/>
      </w:pPr>
      <w:rPr>
        <w:rFonts w:hint="default"/>
        <w:lang w:val="en-US" w:eastAsia="en-US" w:bidi="ar-SA"/>
      </w:rPr>
    </w:lvl>
    <w:lvl w:ilvl="8" w:tplc="78E446B0">
      <w:numFmt w:val="bullet"/>
      <w:lvlText w:val="•"/>
      <w:lvlJc w:val="left"/>
      <w:pPr>
        <w:ind w:left="7964" w:hanging="243"/>
      </w:pPr>
      <w:rPr>
        <w:rFonts w:hint="default"/>
        <w:lang w:val="en-US" w:eastAsia="en-US" w:bidi="ar-SA"/>
      </w:rPr>
    </w:lvl>
  </w:abstractNum>
  <w:abstractNum w:abstractNumId="24" w15:restartNumberingAfterBreak="0">
    <w:nsid w:val="2DC92115"/>
    <w:multiLevelType w:val="hybridMultilevel"/>
    <w:tmpl w:val="BE46334E"/>
    <w:lvl w:ilvl="0" w:tplc="91C49546">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3D7E5862">
      <w:numFmt w:val="bullet"/>
      <w:lvlText w:val=""/>
      <w:lvlJc w:val="left"/>
      <w:pPr>
        <w:ind w:left="840" w:hanging="360"/>
      </w:pPr>
      <w:rPr>
        <w:rFonts w:ascii="Symbol" w:eastAsia="Symbol" w:hAnsi="Symbol" w:cs="Symbol" w:hint="default"/>
        <w:w w:val="100"/>
        <w:sz w:val="24"/>
        <w:szCs w:val="24"/>
        <w:lang w:val="en-US" w:eastAsia="en-US" w:bidi="ar-SA"/>
      </w:rPr>
    </w:lvl>
    <w:lvl w:ilvl="2" w:tplc="0ABA00F2">
      <w:numFmt w:val="bullet"/>
      <w:lvlText w:val="•"/>
      <w:lvlJc w:val="left"/>
      <w:pPr>
        <w:ind w:left="1835" w:hanging="360"/>
      </w:pPr>
      <w:rPr>
        <w:rFonts w:hint="default"/>
        <w:lang w:val="en-US" w:eastAsia="en-US" w:bidi="ar-SA"/>
      </w:rPr>
    </w:lvl>
    <w:lvl w:ilvl="3" w:tplc="7E1ECA6E">
      <w:numFmt w:val="bullet"/>
      <w:lvlText w:val="•"/>
      <w:lvlJc w:val="left"/>
      <w:pPr>
        <w:ind w:left="2831" w:hanging="360"/>
      </w:pPr>
      <w:rPr>
        <w:rFonts w:hint="default"/>
        <w:lang w:val="en-US" w:eastAsia="en-US" w:bidi="ar-SA"/>
      </w:rPr>
    </w:lvl>
    <w:lvl w:ilvl="4" w:tplc="81A41006">
      <w:numFmt w:val="bullet"/>
      <w:lvlText w:val="•"/>
      <w:lvlJc w:val="left"/>
      <w:pPr>
        <w:ind w:left="3826" w:hanging="360"/>
      </w:pPr>
      <w:rPr>
        <w:rFonts w:hint="default"/>
        <w:lang w:val="en-US" w:eastAsia="en-US" w:bidi="ar-SA"/>
      </w:rPr>
    </w:lvl>
    <w:lvl w:ilvl="5" w:tplc="2A402DE2">
      <w:numFmt w:val="bullet"/>
      <w:lvlText w:val="•"/>
      <w:lvlJc w:val="left"/>
      <w:pPr>
        <w:ind w:left="4822" w:hanging="360"/>
      </w:pPr>
      <w:rPr>
        <w:rFonts w:hint="default"/>
        <w:lang w:val="en-US" w:eastAsia="en-US" w:bidi="ar-SA"/>
      </w:rPr>
    </w:lvl>
    <w:lvl w:ilvl="6" w:tplc="9032483A">
      <w:numFmt w:val="bullet"/>
      <w:lvlText w:val="•"/>
      <w:lvlJc w:val="left"/>
      <w:pPr>
        <w:ind w:left="5817" w:hanging="360"/>
      </w:pPr>
      <w:rPr>
        <w:rFonts w:hint="default"/>
        <w:lang w:val="en-US" w:eastAsia="en-US" w:bidi="ar-SA"/>
      </w:rPr>
    </w:lvl>
    <w:lvl w:ilvl="7" w:tplc="6D388510">
      <w:numFmt w:val="bullet"/>
      <w:lvlText w:val="•"/>
      <w:lvlJc w:val="left"/>
      <w:pPr>
        <w:ind w:left="6813" w:hanging="360"/>
      </w:pPr>
      <w:rPr>
        <w:rFonts w:hint="default"/>
        <w:lang w:val="en-US" w:eastAsia="en-US" w:bidi="ar-SA"/>
      </w:rPr>
    </w:lvl>
    <w:lvl w:ilvl="8" w:tplc="2FAC2D5A">
      <w:numFmt w:val="bullet"/>
      <w:lvlText w:val="•"/>
      <w:lvlJc w:val="left"/>
      <w:pPr>
        <w:ind w:left="7808" w:hanging="360"/>
      </w:pPr>
      <w:rPr>
        <w:rFonts w:hint="default"/>
        <w:lang w:val="en-US" w:eastAsia="en-US" w:bidi="ar-SA"/>
      </w:rPr>
    </w:lvl>
  </w:abstractNum>
  <w:abstractNum w:abstractNumId="25" w15:restartNumberingAfterBreak="0">
    <w:nsid w:val="30835E9D"/>
    <w:multiLevelType w:val="hybridMultilevel"/>
    <w:tmpl w:val="F3D00F54"/>
    <w:lvl w:ilvl="0" w:tplc="7602D0D0">
      <w:start w:val="1"/>
      <w:numFmt w:val="upperLetter"/>
      <w:lvlText w:val="%1."/>
      <w:lvlJc w:val="left"/>
      <w:pPr>
        <w:ind w:left="624" w:hanging="245"/>
      </w:pPr>
      <w:rPr>
        <w:rFonts w:ascii="Calibri" w:eastAsia="Calibri" w:hAnsi="Calibri" w:cs="Calibri" w:hint="default"/>
        <w:b/>
        <w:bCs/>
        <w:w w:val="100"/>
        <w:sz w:val="22"/>
        <w:szCs w:val="22"/>
        <w:lang w:val="en-US" w:eastAsia="en-US" w:bidi="ar-SA"/>
      </w:rPr>
    </w:lvl>
    <w:lvl w:ilvl="1" w:tplc="4ED015AE">
      <w:numFmt w:val="bullet"/>
      <w:lvlText w:val="•"/>
      <w:lvlJc w:val="left"/>
      <w:pPr>
        <w:ind w:left="1538" w:hanging="245"/>
      </w:pPr>
      <w:rPr>
        <w:rFonts w:hint="default"/>
        <w:lang w:val="en-US" w:eastAsia="en-US" w:bidi="ar-SA"/>
      </w:rPr>
    </w:lvl>
    <w:lvl w:ilvl="2" w:tplc="20746982">
      <w:numFmt w:val="bullet"/>
      <w:lvlText w:val="•"/>
      <w:lvlJc w:val="left"/>
      <w:pPr>
        <w:ind w:left="2456" w:hanging="245"/>
      </w:pPr>
      <w:rPr>
        <w:rFonts w:hint="default"/>
        <w:lang w:val="en-US" w:eastAsia="en-US" w:bidi="ar-SA"/>
      </w:rPr>
    </w:lvl>
    <w:lvl w:ilvl="3" w:tplc="3E6E7318">
      <w:numFmt w:val="bullet"/>
      <w:lvlText w:val="•"/>
      <w:lvlJc w:val="left"/>
      <w:pPr>
        <w:ind w:left="3374" w:hanging="245"/>
      </w:pPr>
      <w:rPr>
        <w:rFonts w:hint="default"/>
        <w:lang w:val="en-US" w:eastAsia="en-US" w:bidi="ar-SA"/>
      </w:rPr>
    </w:lvl>
    <w:lvl w:ilvl="4" w:tplc="EDD47E8C">
      <w:numFmt w:val="bullet"/>
      <w:lvlText w:val="•"/>
      <w:lvlJc w:val="left"/>
      <w:pPr>
        <w:ind w:left="4292" w:hanging="245"/>
      </w:pPr>
      <w:rPr>
        <w:rFonts w:hint="default"/>
        <w:lang w:val="en-US" w:eastAsia="en-US" w:bidi="ar-SA"/>
      </w:rPr>
    </w:lvl>
    <w:lvl w:ilvl="5" w:tplc="60EE1684">
      <w:numFmt w:val="bullet"/>
      <w:lvlText w:val="•"/>
      <w:lvlJc w:val="left"/>
      <w:pPr>
        <w:ind w:left="5210" w:hanging="245"/>
      </w:pPr>
      <w:rPr>
        <w:rFonts w:hint="default"/>
        <w:lang w:val="en-US" w:eastAsia="en-US" w:bidi="ar-SA"/>
      </w:rPr>
    </w:lvl>
    <w:lvl w:ilvl="6" w:tplc="117293D6">
      <w:numFmt w:val="bullet"/>
      <w:lvlText w:val="•"/>
      <w:lvlJc w:val="left"/>
      <w:pPr>
        <w:ind w:left="6128" w:hanging="245"/>
      </w:pPr>
      <w:rPr>
        <w:rFonts w:hint="default"/>
        <w:lang w:val="en-US" w:eastAsia="en-US" w:bidi="ar-SA"/>
      </w:rPr>
    </w:lvl>
    <w:lvl w:ilvl="7" w:tplc="F97CB374">
      <w:numFmt w:val="bullet"/>
      <w:lvlText w:val="•"/>
      <w:lvlJc w:val="left"/>
      <w:pPr>
        <w:ind w:left="7046" w:hanging="245"/>
      </w:pPr>
      <w:rPr>
        <w:rFonts w:hint="default"/>
        <w:lang w:val="en-US" w:eastAsia="en-US" w:bidi="ar-SA"/>
      </w:rPr>
    </w:lvl>
    <w:lvl w:ilvl="8" w:tplc="078E2972">
      <w:numFmt w:val="bullet"/>
      <w:lvlText w:val="•"/>
      <w:lvlJc w:val="left"/>
      <w:pPr>
        <w:ind w:left="7964" w:hanging="245"/>
      </w:pPr>
      <w:rPr>
        <w:rFonts w:hint="default"/>
        <w:lang w:val="en-US" w:eastAsia="en-US" w:bidi="ar-SA"/>
      </w:rPr>
    </w:lvl>
  </w:abstractNum>
  <w:abstractNum w:abstractNumId="26" w15:restartNumberingAfterBreak="0">
    <w:nsid w:val="32B45D76"/>
    <w:multiLevelType w:val="hybridMultilevel"/>
    <w:tmpl w:val="7812E13A"/>
    <w:lvl w:ilvl="0" w:tplc="0CC4FD2E">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61742174">
      <w:numFmt w:val="bullet"/>
      <w:lvlText w:val=""/>
      <w:lvlJc w:val="left"/>
      <w:pPr>
        <w:ind w:left="840" w:hanging="360"/>
      </w:pPr>
      <w:rPr>
        <w:rFonts w:ascii="Symbol" w:eastAsia="Symbol" w:hAnsi="Symbol" w:cs="Symbol" w:hint="default"/>
        <w:w w:val="99"/>
        <w:sz w:val="24"/>
        <w:szCs w:val="24"/>
        <w:lang w:val="en-US" w:eastAsia="en-US" w:bidi="ar-SA"/>
      </w:rPr>
    </w:lvl>
    <w:lvl w:ilvl="2" w:tplc="CE52DBB6">
      <w:numFmt w:val="bullet"/>
      <w:lvlText w:val="•"/>
      <w:lvlJc w:val="left"/>
      <w:pPr>
        <w:ind w:left="1835" w:hanging="360"/>
      </w:pPr>
      <w:rPr>
        <w:rFonts w:hint="default"/>
        <w:lang w:val="en-US" w:eastAsia="en-US" w:bidi="ar-SA"/>
      </w:rPr>
    </w:lvl>
    <w:lvl w:ilvl="3" w:tplc="866454E6">
      <w:numFmt w:val="bullet"/>
      <w:lvlText w:val="•"/>
      <w:lvlJc w:val="left"/>
      <w:pPr>
        <w:ind w:left="2831" w:hanging="360"/>
      </w:pPr>
      <w:rPr>
        <w:rFonts w:hint="default"/>
        <w:lang w:val="en-US" w:eastAsia="en-US" w:bidi="ar-SA"/>
      </w:rPr>
    </w:lvl>
    <w:lvl w:ilvl="4" w:tplc="70FE46EA">
      <w:numFmt w:val="bullet"/>
      <w:lvlText w:val="•"/>
      <w:lvlJc w:val="left"/>
      <w:pPr>
        <w:ind w:left="3826" w:hanging="360"/>
      </w:pPr>
      <w:rPr>
        <w:rFonts w:hint="default"/>
        <w:lang w:val="en-US" w:eastAsia="en-US" w:bidi="ar-SA"/>
      </w:rPr>
    </w:lvl>
    <w:lvl w:ilvl="5" w:tplc="F118E05A">
      <w:numFmt w:val="bullet"/>
      <w:lvlText w:val="•"/>
      <w:lvlJc w:val="left"/>
      <w:pPr>
        <w:ind w:left="4822" w:hanging="360"/>
      </w:pPr>
      <w:rPr>
        <w:rFonts w:hint="default"/>
        <w:lang w:val="en-US" w:eastAsia="en-US" w:bidi="ar-SA"/>
      </w:rPr>
    </w:lvl>
    <w:lvl w:ilvl="6" w:tplc="9DFC5E82">
      <w:numFmt w:val="bullet"/>
      <w:lvlText w:val="•"/>
      <w:lvlJc w:val="left"/>
      <w:pPr>
        <w:ind w:left="5817" w:hanging="360"/>
      </w:pPr>
      <w:rPr>
        <w:rFonts w:hint="default"/>
        <w:lang w:val="en-US" w:eastAsia="en-US" w:bidi="ar-SA"/>
      </w:rPr>
    </w:lvl>
    <w:lvl w:ilvl="7" w:tplc="3478505A">
      <w:numFmt w:val="bullet"/>
      <w:lvlText w:val="•"/>
      <w:lvlJc w:val="left"/>
      <w:pPr>
        <w:ind w:left="6813" w:hanging="360"/>
      </w:pPr>
      <w:rPr>
        <w:rFonts w:hint="default"/>
        <w:lang w:val="en-US" w:eastAsia="en-US" w:bidi="ar-SA"/>
      </w:rPr>
    </w:lvl>
    <w:lvl w:ilvl="8" w:tplc="175A1C36">
      <w:numFmt w:val="bullet"/>
      <w:lvlText w:val="•"/>
      <w:lvlJc w:val="left"/>
      <w:pPr>
        <w:ind w:left="7808" w:hanging="360"/>
      </w:pPr>
      <w:rPr>
        <w:rFonts w:hint="default"/>
        <w:lang w:val="en-US" w:eastAsia="en-US" w:bidi="ar-SA"/>
      </w:rPr>
    </w:lvl>
  </w:abstractNum>
  <w:abstractNum w:abstractNumId="27" w15:restartNumberingAfterBreak="0">
    <w:nsid w:val="3A8E0919"/>
    <w:multiLevelType w:val="hybridMultilevel"/>
    <w:tmpl w:val="721C36A0"/>
    <w:lvl w:ilvl="0" w:tplc="ECF07A0E">
      <w:numFmt w:val="bullet"/>
      <w:lvlText w:val="☐"/>
      <w:lvlJc w:val="left"/>
      <w:pPr>
        <w:ind w:left="1600" w:hanging="300"/>
      </w:pPr>
      <w:rPr>
        <w:rFonts w:ascii="MS Gothic" w:eastAsia="MS Gothic" w:hAnsi="MS Gothic" w:cs="MS Gothic" w:hint="default"/>
        <w:w w:val="100"/>
        <w:sz w:val="24"/>
        <w:szCs w:val="24"/>
        <w:lang w:val="en-US" w:eastAsia="en-US" w:bidi="ar-SA"/>
      </w:rPr>
    </w:lvl>
    <w:lvl w:ilvl="1" w:tplc="EB7EE040">
      <w:numFmt w:val="bullet"/>
      <w:lvlText w:val="•"/>
      <w:lvlJc w:val="left"/>
      <w:pPr>
        <w:ind w:left="2420" w:hanging="300"/>
      </w:pPr>
      <w:rPr>
        <w:rFonts w:hint="default"/>
        <w:lang w:val="en-US" w:eastAsia="en-US" w:bidi="ar-SA"/>
      </w:rPr>
    </w:lvl>
    <w:lvl w:ilvl="2" w:tplc="9126CFDE">
      <w:numFmt w:val="bullet"/>
      <w:lvlText w:val="•"/>
      <w:lvlJc w:val="left"/>
      <w:pPr>
        <w:ind w:left="3240" w:hanging="300"/>
      </w:pPr>
      <w:rPr>
        <w:rFonts w:hint="default"/>
        <w:lang w:val="en-US" w:eastAsia="en-US" w:bidi="ar-SA"/>
      </w:rPr>
    </w:lvl>
    <w:lvl w:ilvl="3" w:tplc="F4843670">
      <w:numFmt w:val="bullet"/>
      <w:lvlText w:val="•"/>
      <w:lvlJc w:val="left"/>
      <w:pPr>
        <w:ind w:left="4060" w:hanging="300"/>
      </w:pPr>
      <w:rPr>
        <w:rFonts w:hint="default"/>
        <w:lang w:val="en-US" w:eastAsia="en-US" w:bidi="ar-SA"/>
      </w:rPr>
    </w:lvl>
    <w:lvl w:ilvl="4" w:tplc="DCCABB6E">
      <w:numFmt w:val="bullet"/>
      <w:lvlText w:val="•"/>
      <w:lvlJc w:val="left"/>
      <w:pPr>
        <w:ind w:left="4880" w:hanging="300"/>
      </w:pPr>
      <w:rPr>
        <w:rFonts w:hint="default"/>
        <w:lang w:val="en-US" w:eastAsia="en-US" w:bidi="ar-SA"/>
      </w:rPr>
    </w:lvl>
    <w:lvl w:ilvl="5" w:tplc="1D664AFC">
      <w:numFmt w:val="bullet"/>
      <w:lvlText w:val="•"/>
      <w:lvlJc w:val="left"/>
      <w:pPr>
        <w:ind w:left="5700" w:hanging="300"/>
      </w:pPr>
      <w:rPr>
        <w:rFonts w:hint="default"/>
        <w:lang w:val="en-US" w:eastAsia="en-US" w:bidi="ar-SA"/>
      </w:rPr>
    </w:lvl>
    <w:lvl w:ilvl="6" w:tplc="203CFCA0">
      <w:numFmt w:val="bullet"/>
      <w:lvlText w:val="•"/>
      <w:lvlJc w:val="left"/>
      <w:pPr>
        <w:ind w:left="6520" w:hanging="300"/>
      </w:pPr>
      <w:rPr>
        <w:rFonts w:hint="default"/>
        <w:lang w:val="en-US" w:eastAsia="en-US" w:bidi="ar-SA"/>
      </w:rPr>
    </w:lvl>
    <w:lvl w:ilvl="7" w:tplc="509276B4">
      <w:numFmt w:val="bullet"/>
      <w:lvlText w:val="•"/>
      <w:lvlJc w:val="left"/>
      <w:pPr>
        <w:ind w:left="7340" w:hanging="300"/>
      </w:pPr>
      <w:rPr>
        <w:rFonts w:hint="default"/>
        <w:lang w:val="en-US" w:eastAsia="en-US" w:bidi="ar-SA"/>
      </w:rPr>
    </w:lvl>
    <w:lvl w:ilvl="8" w:tplc="63BCB094">
      <w:numFmt w:val="bullet"/>
      <w:lvlText w:val="•"/>
      <w:lvlJc w:val="left"/>
      <w:pPr>
        <w:ind w:left="8160" w:hanging="300"/>
      </w:pPr>
      <w:rPr>
        <w:rFonts w:hint="default"/>
        <w:lang w:val="en-US" w:eastAsia="en-US" w:bidi="ar-SA"/>
      </w:rPr>
    </w:lvl>
  </w:abstractNum>
  <w:abstractNum w:abstractNumId="28" w15:restartNumberingAfterBreak="0">
    <w:nsid w:val="43166C48"/>
    <w:multiLevelType w:val="hybridMultilevel"/>
    <w:tmpl w:val="8F5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D6044"/>
    <w:multiLevelType w:val="hybridMultilevel"/>
    <w:tmpl w:val="C994E8F4"/>
    <w:lvl w:ilvl="0" w:tplc="630AE80E">
      <w:start w:val="1"/>
      <w:numFmt w:val="upperLetter"/>
      <w:lvlText w:val="%1."/>
      <w:lvlJc w:val="left"/>
      <w:pPr>
        <w:ind w:left="293" w:hanging="293"/>
      </w:pPr>
      <w:rPr>
        <w:rFonts w:ascii="Times New Roman" w:eastAsia="Times New Roman" w:hAnsi="Times New Roman" w:cs="Times New Roman" w:hint="default"/>
        <w:b/>
        <w:bCs/>
        <w:spacing w:val="-1"/>
        <w:w w:val="100"/>
        <w:sz w:val="24"/>
        <w:szCs w:val="24"/>
        <w:lang w:val="en-US" w:eastAsia="en-US" w:bidi="ar-SA"/>
      </w:rPr>
    </w:lvl>
    <w:lvl w:ilvl="1" w:tplc="F078DE1E">
      <w:numFmt w:val="bullet"/>
      <w:lvlText w:val=""/>
      <w:lvlJc w:val="left"/>
      <w:pPr>
        <w:ind w:left="840" w:hanging="360"/>
      </w:pPr>
      <w:rPr>
        <w:rFonts w:ascii="Symbol" w:eastAsia="Symbol" w:hAnsi="Symbol" w:cs="Symbol" w:hint="default"/>
        <w:w w:val="100"/>
        <w:sz w:val="24"/>
        <w:szCs w:val="24"/>
        <w:lang w:val="en-US" w:eastAsia="en-US" w:bidi="ar-SA"/>
      </w:rPr>
    </w:lvl>
    <w:lvl w:ilvl="2" w:tplc="BC0A6000">
      <w:numFmt w:val="bullet"/>
      <w:lvlText w:val="•"/>
      <w:lvlJc w:val="left"/>
      <w:pPr>
        <w:ind w:left="1835" w:hanging="360"/>
      </w:pPr>
      <w:rPr>
        <w:rFonts w:hint="default"/>
        <w:lang w:val="en-US" w:eastAsia="en-US" w:bidi="ar-SA"/>
      </w:rPr>
    </w:lvl>
    <w:lvl w:ilvl="3" w:tplc="352679D4">
      <w:numFmt w:val="bullet"/>
      <w:lvlText w:val="•"/>
      <w:lvlJc w:val="left"/>
      <w:pPr>
        <w:ind w:left="2831" w:hanging="360"/>
      </w:pPr>
      <w:rPr>
        <w:rFonts w:hint="default"/>
        <w:lang w:val="en-US" w:eastAsia="en-US" w:bidi="ar-SA"/>
      </w:rPr>
    </w:lvl>
    <w:lvl w:ilvl="4" w:tplc="54C4785E">
      <w:numFmt w:val="bullet"/>
      <w:lvlText w:val="•"/>
      <w:lvlJc w:val="left"/>
      <w:pPr>
        <w:ind w:left="3826" w:hanging="360"/>
      </w:pPr>
      <w:rPr>
        <w:rFonts w:hint="default"/>
        <w:lang w:val="en-US" w:eastAsia="en-US" w:bidi="ar-SA"/>
      </w:rPr>
    </w:lvl>
    <w:lvl w:ilvl="5" w:tplc="259659C0">
      <w:numFmt w:val="bullet"/>
      <w:lvlText w:val="•"/>
      <w:lvlJc w:val="left"/>
      <w:pPr>
        <w:ind w:left="4822" w:hanging="360"/>
      </w:pPr>
      <w:rPr>
        <w:rFonts w:hint="default"/>
        <w:lang w:val="en-US" w:eastAsia="en-US" w:bidi="ar-SA"/>
      </w:rPr>
    </w:lvl>
    <w:lvl w:ilvl="6" w:tplc="9BB4B614">
      <w:numFmt w:val="bullet"/>
      <w:lvlText w:val="•"/>
      <w:lvlJc w:val="left"/>
      <w:pPr>
        <w:ind w:left="5817" w:hanging="360"/>
      </w:pPr>
      <w:rPr>
        <w:rFonts w:hint="default"/>
        <w:lang w:val="en-US" w:eastAsia="en-US" w:bidi="ar-SA"/>
      </w:rPr>
    </w:lvl>
    <w:lvl w:ilvl="7" w:tplc="C49C462E">
      <w:numFmt w:val="bullet"/>
      <w:lvlText w:val="•"/>
      <w:lvlJc w:val="left"/>
      <w:pPr>
        <w:ind w:left="6813" w:hanging="360"/>
      </w:pPr>
      <w:rPr>
        <w:rFonts w:hint="default"/>
        <w:lang w:val="en-US" w:eastAsia="en-US" w:bidi="ar-SA"/>
      </w:rPr>
    </w:lvl>
    <w:lvl w:ilvl="8" w:tplc="E1C4C86C">
      <w:numFmt w:val="bullet"/>
      <w:lvlText w:val="•"/>
      <w:lvlJc w:val="left"/>
      <w:pPr>
        <w:ind w:left="7808" w:hanging="360"/>
      </w:pPr>
      <w:rPr>
        <w:rFonts w:hint="default"/>
        <w:lang w:val="en-US" w:eastAsia="en-US" w:bidi="ar-SA"/>
      </w:rPr>
    </w:lvl>
  </w:abstractNum>
  <w:abstractNum w:abstractNumId="30" w15:restartNumberingAfterBreak="0">
    <w:nsid w:val="4DA46375"/>
    <w:multiLevelType w:val="hybridMultilevel"/>
    <w:tmpl w:val="753CF442"/>
    <w:lvl w:ilvl="0" w:tplc="4B763F9C">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C8B0C586">
      <w:numFmt w:val="bullet"/>
      <w:lvlText w:val=""/>
      <w:lvlJc w:val="left"/>
      <w:pPr>
        <w:ind w:left="751" w:hanging="360"/>
      </w:pPr>
      <w:rPr>
        <w:rFonts w:ascii="Symbol" w:eastAsia="Symbol" w:hAnsi="Symbol" w:cs="Symbol" w:hint="default"/>
        <w:w w:val="99"/>
        <w:sz w:val="24"/>
        <w:szCs w:val="24"/>
        <w:lang w:val="en-US" w:eastAsia="en-US" w:bidi="ar-SA"/>
      </w:rPr>
    </w:lvl>
    <w:lvl w:ilvl="2" w:tplc="480C87CA">
      <w:numFmt w:val="bullet"/>
      <w:lvlText w:val="☐"/>
      <w:lvlJc w:val="left"/>
      <w:pPr>
        <w:ind w:left="840" w:hanging="300"/>
      </w:pPr>
      <w:rPr>
        <w:rFonts w:ascii="MS Gothic" w:eastAsia="MS Gothic" w:hAnsi="MS Gothic" w:cs="MS Gothic" w:hint="default"/>
        <w:w w:val="100"/>
        <w:sz w:val="24"/>
        <w:szCs w:val="24"/>
        <w:lang w:val="en-US" w:eastAsia="en-US" w:bidi="ar-SA"/>
      </w:rPr>
    </w:lvl>
    <w:lvl w:ilvl="3" w:tplc="B0506AA6">
      <w:numFmt w:val="bullet"/>
      <w:lvlText w:val="•"/>
      <w:lvlJc w:val="left"/>
      <w:pPr>
        <w:ind w:left="1140" w:hanging="300"/>
      </w:pPr>
      <w:rPr>
        <w:rFonts w:hint="default"/>
        <w:lang w:val="en-US" w:eastAsia="en-US" w:bidi="ar-SA"/>
      </w:rPr>
    </w:lvl>
    <w:lvl w:ilvl="4" w:tplc="CA5498AE">
      <w:numFmt w:val="bullet"/>
      <w:lvlText w:val="•"/>
      <w:lvlJc w:val="left"/>
      <w:pPr>
        <w:ind w:left="2377" w:hanging="300"/>
      </w:pPr>
      <w:rPr>
        <w:rFonts w:hint="default"/>
        <w:lang w:val="en-US" w:eastAsia="en-US" w:bidi="ar-SA"/>
      </w:rPr>
    </w:lvl>
    <w:lvl w:ilvl="5" w:tplc="F3C0B040">
      <w:numFmt w:val="bullet"/>
      <w:lvlText w:val="•"/>
      <w:lvlJc w:val="left"/>
      <w:pPr>
        <w:ind w:left="3614" w:hanging="300"/>
      </w:pPr>
      <w:rPr>
        <w:rFonts w:hint="default"/>
        <w:lang w:val="en-US" w:eastAsia="en-US" w:bidi="ar-SA"/>
      </w:rPr>
    </w:lvl>
    <w:lvl w:ilvl="6" w:tplc="0234CA7A">
      <w:numFmt w:val="bullet"/>
      <w:lvlText w:val="•"/>
      <w:lvlJc w:val="left"/>
      <w:pPr>
        <w:ind w:left="4851" w:hanging="300"/>
      </w:pPr>
      <w:rPr>
        <w:rFonts w:hint="default"/>
        <w:lang w:val="en-US" w:eastAsia="en-US" w:bidi="ar-SA"/>
      </w:rPr>
    </w:lvl>
    <w:lvl w:ilvl="7" w:tplc="1F28A9CA">
      <w:numFmt w:val="bullet"/>
      <w:lvlText w:val="•"/>
      <w:lvlJc w:val="left"/>
      <w:pPr>
        <w:ind w:left="6088" w:hanging="300"/>
      </w:pPr>
      <w:rPr>
        <w:rFonts w:hint="default"/>
        <w:lang w:val="en-US" w:eastAsia="en-US" w:bidi="ar-SA"/>
      </w:rPr>
    </w:lvl>
    <w:lvl w:ilvl="8" w:tplc="4336CB3A">
      <w:numFmt w:val="bullet"/>
      <w:lvlText w:val="•"/>
      <w:lvlJc w:val="left"/>
      <w:pPr>
        <w:ind w:left="7325" w:hanging="300"/>
      </w:pPr>
      <w:rPr>
        <w:rFonts w:hint="default"/>
        <w:lang w:val="en-US" w:eastAsia="en-US" w:bidi="ar-SA"/>
      </w:rPr>
    </w:lvl>
  </w:abstractNum>
  <w:abstractNum w:abstractNumId="31" w15:restartNumberingAfterBreak="0">
    <w:nsid w:val="4DE76E2A"/>
    <w:multiLevelType w:val="hybridMultilevel"/>
    <w:tmpl w:val="FE34DD52"/>
    <w:lvl w:ilvl="0" w:tplc="0F32483A">
      <w:numFmt w:val="bullet"/>
      <w:lvlText w:val="☐"/>
      <w:lvlJc w:val="left"/>
      <w:pPr>
        <w:ind w:left="1380" w:hanging="300"/>
      </w:pPr>
      <w:rPr>
        <w:rFonts w:ascii="MS Gothic" w:eastAsia="MS Gothic" w:hAnsi="MS Gothic" w:cs="MS Gothic" w:hint="default"/>
        <w:w w:val="100"/>
        <w:sz w:val="24"/>
        <w:szCs w:val="24"/>
        <w:lang w:val="en-US" w:eastAsia="en-US" w:bidi="ar-SA"/>
      </w:rPr>
    </w:lvl>
    <w:lvl w:ilvl="1" w:tplc="669CD84A">
      <w:numFmt w:val="bullet"/>
      <w:lvlText w:val="•"/>
      <w:lvlJc w:val="left"/>
      <w:pPr>
        <w:ind w:left="2222" w:hanging="300"/>
      </w:pPr>
      <w:rPr>
        <w:rFonts w:hint="default"/>
        <w:lang w:val="en-US" w:eastAsia="en-US" w:bidi="ar-SA"/>
      </w:rPr>
    </w:lvl>
    <w:lvl w:ilvl="2" w:tplc="4A6A52B0">
      <w:numFmt w:val="bullet"/>
      <w:lvlText w:val="•"/>
      <w:lvlJc w:val="left"/>
      <w:pPr>
        <w:ind w:left="3064" w:hanging="300"/>
      </w:pPr>
      <w:rPr>
        <w:rFonts w:hint="default"/>
        <w:lang w:val="en-US" w:eastAsia="en-US" w:bidi="ar-SA"/>
      </w:rPr>
    </w:lvl>
    <w:lvl w:ilvl="3" w:tplc="983A6A2C">
      <w:numFmt w:val="bullet"/>
      <w:lvlText w:val="•"/>
      <w:lvlJc w:val="left"/>
      <w:pPr>
        <w:ind w:left="3906" w:hanging="300"/>
      </w:pPr>
      <w:rPr>
        <w:rFonts w:hint="default"/>
        <w:lang w:val="en-US" w:eastAsia="en-US" w:bidi="ar-SA"/>
      </w:rPr>
    </w:lvl>
    <w:lvl w:ilvl="4" w:tplc="85325AA6">
      <w:numFmt w:val="bullet"/>
      <w:lvlText w:val="•"/>
      <w:lvlJc w:val="left"/>
      <w:pPr>
        <w:ind w:left="4748" w:hanging="300"/>
      </w:pPr>
      <w:rPr>
        <w:rFonts w:hint="default"/>
        <w:lang w:val="en-US" w:eastAsia="en-US" w:bidi="ar-SA"/>
      </w:rPr>
    </w:lvl>
    <w:lvl w:ilvl="5" w:tplc="285E24E6">
      <w:numFmt w:val="bullet"/>
      <w:lvlText w:val="•"/>
      <w:lvlJc w:val="left"/>
      <w:pPr>
        <w:ind w:left="5590" w:hanging="300"/>
      </w:pPr>
      <w:rPr>
        <w:rFonts w:hint="default"/>
        <w:lang w:val="en-US" w:eastAsia="en-US" w:bidi="ar-SA"/>
      </w:rPr>
    </w:lvl>
    <w:lvl w:ilvl="6" w:tplc="1026C336">
      <w:numFmt w:val="bullet"/>
      <w:lvlText w:val="•"/>
      <w:lvlJc w:val="left"/>
      <w:pPr>
        <w:ind w:left="6432" w:hanging="300"/>
      </w:pPr>
      <w:rPr>
        <w:rFonts w:hint="default"/>
        <w:lang w:val="en-US" w:eastAsia="en-US" w:bidi="ar-SA"/>
      </w:rPr>
    </w:lvl>
    <w:lvl w:ilvl="7" w:tplc="A3F43628">
      <w:numFmt w:val="bullet"/>
      <w:lvlText w:val="•"/>
      <w:lvlJc w:val="left"/>
      <w:pPr>
        <w:ind w:left="7274" w:hanging="300"/>
      </w:pPr>
      <w:rPr>
        <w:rFonts w:hint="default"/>
        <w:lang w:val="en-US" w:eastAsia="en-US" w:bidi="ar-SA"/>
      </w:rPr>
    </w:lvl>
    <w:lvl w:ilvl="8" w:tplc="185E47E8">
      <w:numFmt w:val="bullet"/>
      <w:lvlText w:val="•"/>
      <w:lvlJc w:val="left"/>
      <w:pPr>
        <w:ind w:left="8116" w:hanging="300"/>
      </w:pPr>
      <w:rPr>
        <w:rFonts w:hint="default"/>
        <w:lang w:val="en-US" w:eastAsia="en-US" w:bidi="ar-SA"/>
      </w:rPr>
    </w:lvl>
  </w:abstractNum>
  <w:abstractNum w:abstractNumId="32" w15:restartNumberingAfterBreak="0">
    <w:nsid w:val="4F06685C"/>
    <w:multiLevelType w:val="hybridMultilevel"/>
    <w:tmpl w:val="B2841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D7125C"/>
    <w:multiLevelType w:val="hybridMultilevel"/>
    <w:tmpl w:val="25E2AEFC"/>
    <w:lvl w:ilvl="0" w:tplc="7520B6A8">
      <w:numFmt w:val="bullet"/>
      <w:lvlText w:val="☐"/>
      <w:lvlJc w:val="left"/>
      <w:pPr>
        <w:ind w:left="1560" w:hanging="300"/>
      </w:pPr>
      <w:rPr>
        <w:rFonts w:ascii="MS Gothic" w:eastAsia="MS Gothic" w:hAnsi="MS Gothic" w:cs="MS Gothic" w:hint="default"/>
        <w:w w:val="100"/>
        <w:sz w:val="24"/>
        <w:szCs w:val="24"/>
        <w:lang w:val="en-US" w:eastAsia="en-US" w:bidi="ar-SA"/>
      </w:rPr>
    </w:lvl>
    <w:lvl w:ilvl="1" w:tplc="D12AC466">
      <w:numFmt w:val="bullet"/>
      <w:lvlText w:val="•"/>
      <w:lvlJc w:val="left"/>
      <w:pPr>
        <w:ind w:left="2384" w:hanging="300"/>
      </w:pPr>
      <w:rPr>
        <w:rFonts w:hint="default"/>
        <w:lang w:val="en-US" w:eastAsia="en-US" w:bidi="ar-SA"/>
      </w:rPr>
    </w:lvl>
    <w:lvl w:ilvl="2" w:tplc="0FB29A66">
      <w:numFmt w:val="bullet"/>
      <w:lvlText w:val="•"/>
      <w:lvlJc w:val="left"/>
      <w:pPr>
        <w:ind w:left="3208" w:hanging="300"/>
      </w:pPr>
      <w:rPr>
        <w:rFonts w:hint="default"/>
        <w:lang w:val="en-US" w:eastAsia="en-US" w:bidi="ar-SA"/>
      </w:rPr>
    </w:lvl>
    <w:lvl w:ilvl="3" w:tplc="C01EE596">
      <w:numFmt w:val="bullet"/>
      <w:lvlText w:val="•"/>
      <w:lvlJc w:val="left"/>
      <w:pPr>
        <w:ind w:left="4032" w:hanging="300"/>
      </w:pPr>
      <w:rPr>
        <w:rFonts w:hint="default"/>
        <w:lang w:val="en-US" w:eastAsia="en-US" w:bidi="ar-SA"/>
      </w:rPr>
    </w:lvl>
    <w:lvl w:ilvl="4" w:tplc="5A12DAA0">
      <w:numFmt w:val="bullet"/>
      <w:lvlText w:val="•"/>
      <w:lvlJc w:val="left"/>
      <w:pPr>
        <w:ind w:left="4856" w:hanging="300"/>
      </w:pPr>
      <w:rPr>
        <w:rFonts w:hint="default"/>
        <w:lang w:val="en-US" w:eastAsia="en-US" w:bidi="ar-SA"/>
      </w:rPr>
    </w:lvl>
    <w:lvl w:ilvl="5" w:tplc="D35AB346">
      <w:numFmt w:val="bullet"/>
      <w:lvlText w:val="•"/>
      <w:lvlJc w:val="left"/>
      <w:pPr>
        <w:ind w:left="5680" w:hanging="300"/>
      </w:pPr>
      <w:rPr>
        <w:rFonts w:hint="default"/>
        <w:lang w:val="en-US" w:eastAsia="en-US" w:bidi="ar-SA"/>
      </w:rPr>
    </w:lvl>
    <w:lvl w:ilvl="6" w:tplc="F8EC3C70">
      <w:numFmt w:val="bullet"/>
      <w:lvlText w:val="•"/>
      <w:lvlJc w:val="left"/>
      <w:pPr>
        <w:ind w:left="6504" w:hanging="300"/>
      </w:pPr>
      <w:rPr>
        <w:rFonts w:hint="default"/>
        <w:lang w:val="en-US" w:eastAsia="en-US" w:bidi="ar-SA"/>
      </w:rPr>
    </w:lvl>
    <w:lvl w:ilvl="7" w:tplc="FF700042">
      <w:numFmt w:val="bullet"/>
      <w:lvlText w:val="•"/>
      <w:lvlJc w:val="left"/>
      <w:pPr>
        <w:ind w:left="7328" w:hanging="300"/>
      </w:pPr>
      <w:rPr>
        <w:rFonts w:hint="default"/>
        <w:lang w:val="en-US" w:eastAsia="en-US" w:bidi="ar-SA"/>
      </w:rPr>
    </w:lvl>
    <w:lvl w:ilvl="8" w:tplc="54049C5C">
      <w:numFmt w:val="bullet"/>
      <w:lvlText w:val="•"/>
      <w:lvlJc w:val="left"/>
      <w:pPr>
        <w:ind w:left="8152" w:hanging="300"/>
      </w:pPr>
      <w:rPr>
        <w:rFonts w:hint="default"/>
        <w:lang w:val="en-US" w:eastAsia="en-US" w:bidi="ar-SA"/>
      </w:rPr>
    </w:lvl>
  </w:abstractNum>
  <w:abstractNum w:abstractNumId="34" w15:restartNumberingAfterBreak="0">
    <w:nsid w:val="510579AB"/>
    <w:multiLevelType w:val="hybridMultilevel"/>
    <w:tmpl w:val="EA765D3A"/>
    <w:lvl w:ilvl="0" w:tplc="D32E0980">
      <w:numFmt w:val="bullet"/>
      <w:lvlText w:val="☐"/>
      <w:lvlJc w:val="left"/>
      <w:pPr>
        <w:ind w:left="300" w:hanging="300"/>
      </w:pPr>
      <w:rPr>
        <w:rFonts w:ascii="MS Gothic" w:eastAsia="MS Gothic" w:hAnsi="MS Gothic" w:cs="MS Gothic" w:hint="default"/>
        <w:w w:val="100"/>
        <w:sz w:val="24"/>
        <w:szCs w:val="24"/>
        <w:lang w:val="en-US" w:eastAsia="en-US" w:bidi="ar-SA"/>
      </w:rPr>
    </w:lvl>
    <w:lvl w:ilvl="1" w:tplc="E822EAB0">
      <w:numFmt w:val="bullet"/>
      <w:lvlText w:val="•"/>
      <w:lvlJc w:val="left"/>
      <w:pPr>
        <w:ind w:left="1094" w:hanging="300"/>
      </w:pPr>
      <w:rPr>
        <w:rFonts w:hint="default"/>
        <w:lang w:val="en-US" w:eastAsia="en-US" w:bidi="ar-SA"/>
      </w:rPr>
    </w:lvl>
    <w:lvl w:ilvl="2" w:tplc="12E41490">
      <w:numFmt w:val="bullet"/>
      <w:lvlText w:val="•"/>
      <w:lvlJc w:val="left"/>
      <w:pPr>
        <w:ind w:left="1888" w:hanging="300"/>
      </w:pPr>
      <w:rPr>
        <w:rFonts w:hint="default"/>
        <w:lang w:val="en-US" w:eastAsia="en-US" w:bidi="ar-SA"/>
      </w:rPr>
    </w:lvl>
    <w:lvl w:ilvl="3" w:tplc="5378B714">
      <w:numFmt w:val="bullet"/>
      <w:lvlText w:val="•"/>
      <w:lvlJc w:val="left"/>
      <w:pPr>
        <w:ind w:left="2682" w:hanging="300"/>
      </w:pPr>
      <w:rPr>
        <w:rFonts w:hint="default"/>
        <w:lang w:val="en-US" w:eastAsia="en-US" w:bidi="ar-SA"/>
      </w:rPr>
    </w:lvl>
    <w:lvl w:ilvl="4" w:tplc="004E24FA">
      <w:numFmt w:val="bullet"/>
      <w:lvlText w:val="•"/>
      <w:lvlJc w:val="left"/>
      <w:pPr>
        <w:ind w:left="3476" w:hanging="300"/>
      </w:pPr>
      <w:rPr>
        <w:rFonts w:hint="default"/>
        <w:lang w:val="en-US" w:eastAsia="en-US" w:bidi="ar-SA"/>
      </w:rPr>
    </w:lvl>
    <w:lvl w:ilvl="5" w:tplc="D00606DA">
      <w:numFmt w:val="bullet"/>
      <w:lvlText w:val="•"/>
      <w:lvlJc w:val="left"/>
      <w:pPr>
        <w:ind w:left="4270" w:hanging="300"/>
      </w:pPr>
      <w:rPr>
        <w:rFonts w:hint="default"/>
        <w:lang w:val="en-US" w:eastAsia="en-US" w:bidi="ar-SA"/>
      </w:rPr>
    </w:lvl>
    <w:lvl w:ilvl="6" w:tplc="2E90CB5E">
      <w:numFmt w:val="bullet"/>
      <w:lvlText w:val="•"/>
      <w:lvlJc w:val="left"/>
      <w:pPr>
        <w:ind w:left="5064" w:hanging="300"/>
      </w:pPr>
      <w:rPr>
        <w:rFonts w:hint="default"/>
        <w:lang w:val="en-US" w:eastAsia="en-US" w:bidi="ar-SA"/>
      </w:rPr>
    </w:lvl>
    <w:lvl w:ilvl="7" w:tplc="6AA47D00">
      <w:numFmt w:val="bullet"/>
      <w:lvlText w:val="•"/>
      <w:lvlJc w:val="left"/>
      <w:pPr>
        <w:ind w:left="5858" w:hanging="300"/>
      </w:pPr>
      <w:rPr>
        <w:rFonts w:hint="default"/>
        <w:lang w:val="en-US" w:eastAsia="en-US" w:bidi="ar-SA"/>
      </w:rPr>
    </w:lvl>
    <w:lvl w:ilvl="8" w:tplc="CD2A6CE8">
      <w:numFmt w:val="bullet"/>
      <w:lvlText w:val="•"/>
      <w:lvlJc w:val="left"/>
      <w:pPr>
        <w:ind w:left="6652" w:hanging="300"/>
      </w:pPr>
      <w:rPr>
        <w:rFonts w:hint="default"/>
        <w:lang w:val="en-US" w:eastAsia="en-US" w:bidi="ar-SA"/>
      </w:rPr>
    </w:lvl>
  </w:abstractNum>
  <w:abstractNum w:abstractNumId="35" w15:restartNumberingAfterBreak="0">
    <w:nsid w:val="52C17A7A"/>
    <w:multiLevelType w:val="hybridMultilevel"/>
    <w:tmpl w:val="E09EA9E2"/>
    <w:lvl w:ilvl="0" w:tplc="F550B2F0">
      <w:numFmt w:val="bullet"/>
      <w:lvlText w:val="☐"/>
      <w:lvlJc w:val="left"/>
      <w:pPr>
        <w:ind w:left="1413" w:hanging="300"/>
      </w:pPr>
      <w:rPr>
        <w:rFonts w:ascii="MS Gothic" w:eastAsia="MS Gothic" w:hAnsi="MS Gothic" w:cs="MS Gothic" w:hint="default"/>
        <w:w w:val="100"/>
        <w:sz w:val="24"/>
        <w:szCs w:val="24"/>
        <w:lang w:val="en-US" w:eastAsia="en-US" w:bidi="ar-SA"/>
      </w:rPr>
    </w:lvl>
    <w:lvl w:ilvl="1" w:tplc="2BA024C8">
      <w:numFmt w:val="bullet"/>
      <w:lvlText w:val="•"/>
      <w:lvlJc w:val="left"/>
      <w:pPr>
        <w:ind w:left="2258" w:hanging="300"/>
      </w:pPr>
      <w:rPr>
        <w:rFonts w:hint="default"/>
        <w:lang w:val="en-US" w:eastAsia="en-US" w:bidi="ar-SA"/>
      </w:rPr>
    </w:lvl>
    <w:lvl w:ilvl="2" w:tplc="6E646C0E">
      <w:numFmt w:val="bullet"/>
      <w:lvlText w:val="•"/>
      <w:lvlJc w:val="left"/>
      <w:pPr>
        <w:ind w:left="3096" w:hanging="300"/>
      </w:pPr>
      <w:rPr>
        <w:rFonts w:hint="default"/>
        <w:lang w:val="en-US" w:eastAsia="en-US" w:bidi="ar-SA"/>
      </w:rPr>
    </w:lvl>
    <w:lvl w:ilvl="3" w:tplc="E3FE4584">
      <w:numFmt w:val="bullet"/>
      <w:lvlText w:val="•"/>
      <w:lvlJc w:val="left"/>
      <w:pPr>
        <w:ind w:left="3934" w:hanging="300"/>
      </w:pPr>
      <w:rPr>
        <w:rFonts w:hint="default"/>
        <w:lang w:val="en-US" w:eastAsia="en-US" w:bidi="ar-SA"/>
      </w:rPr>
    </w:lvl>
    <w:lvl w:ilvl="4" w:tplc="41CED0CE">
      <w:numFmt w:val="bullet"/>
      <w:lvlText w:val="•"/>
      <w:lvlJc w:val="left"/>
      <w:pPr>
        <w:ind w:left="4772" w:hanging="300"/>
      </w:pPr>
      <w:rPr>
        <w:rFonts w:hint="default"/>
        <w:lang w:val="en-US" w:eastAsia="en-US" w:bidi="ar-SA"/>
      </w:rPr>
    </w:lvl>
    <w:lvl w:ilvl="5" w:tplc="E65CF5BE">
      <w:numFmt w:val="bullet"/>
      <w:lvlText w:val="•"/>
      <w:lvlJc w:val="left"/>
      <w:pPr>
        <w:ind w:left="5610" w:hanging="300"/>
      </w:pPr>
      <w:rPr>
        <w:rFonts w:hint="default"/>
        <w:lang w:val="en-US" w:eastAsia="en-US" w:bidi="ar-SA"/>
      </w:rPr>
    </w:lvl>
    <w:lvl w:ilvl="6" w:tplc="25C67E46">
      <w:numFmt w:val="bullet"/>
      <w:lvlText w:val="•"/>
      <w:lvlJc w:val="left"/>
      <w:pPr>
        <w:ind w:left="6448" w:hanging="300"/>
      </w:pPr>
      <w:rPr>
        <w:rFonts w:hint="default"/>
        <w:lang w:val="en-US" w:eastAsia="en-US" w:bidi="ar-SA"/>
      </w:rPr>
    </w:lvl>
    <w:lvl w:ilvl="7" w:tplc="E326ED0A">
      <w:numFmt w:val="bullet"/>
      <w:lvlText w:val="•"/>
      <w:lvlJc w:val="left"/>
      <w:pPr>
        <w:ind w:left="7286" w:hanging="300"/>
      </w:pPr>
      <w:rPr>
        <w:rFonts w:hint="default"/>
        <w:lang w:val="en-US" w:eastAsia="en-US" w:bidi="ar-SA"/>
      </w:rPr>
    </w:lvl>
    <w:lvl w:ilvl="8" w:tplc="333626CE">
      <w:numFmt w:val="bullet"/>
      <w:lvlText w:val="•"/>
      <w:lvlJc w:val="left"/>
      <w:pPr>
        <w:ind w:left="8124" w:hanging="300"/>
      </w:pPr>
      <w:rPr>
        <w:rFonts w:hint="default"/>
        <w:lang w:val="en-US" w:eastAsia="en-US" w:bidi="ar-SA"/>
      </w:rPr>
    </w:lvl>
  </w:abstractNum>
  <w:abstractNum w:abstractNumId="36" w15:restartNumberingAfterBreak="0">
    <w:nsid w:val="56F2406A"/>
    <w:multiLevelType w:val="hybridMultilevel"/>
    <w:tmpl w:val="CADC1912"/>
    <w:lvl w:ilvl="0" w:tplc="3AAEA490">
      <w:numFmt w:val="bullet"/>
      <w:lvlText w:val="☐"/>
      <w:lvlJc w:val="left"/>
      <w:pPr>
        <w:ind w:left="1140" w:hanging="300"/>
      </w:pPr>
      <w:rPr>
        <w:rFonts w:ascii="MS Gothic" w:eastAsia="MS Gothic" w:hAnsi="MS Gothic" w:cs="MS Gothic" w:hint="default"/>
        <w:w w:val="100"/>
        <w:sz w:val="24"/>
        <w:szCs w:val="24"/>
        <w:lang w:val="en-US" w:eastAsia="en-US" w:bidi="ar-SA"/>
      </w:rPr>
    </w:lvl>
    <w:lvl w:ilvl="1" w:tplc="AC2C87F4">
      <w:numFmt w:val="bullet"/>
      <w:lvlText w:val="•"/>
      <w:lvlJc w:val="left"/>
      <w:pPr>
        <w:ind w:left="2006" w:hanging="300"/>
      </w:pPr>
      <w:rPr>
        <w:rFonts w:hint="default"/>
        <w:lang w:val="en-US" w:eastAsia="en-US" w:bidi="ar-SA"/>
      </w:rPr>
    </w:lvl>
    <w:lvl w:ilvl="2" w:tplc="3C5AB32A">
      <w:numFmt w:val="bullet"/>
      <w:lvlText w:val="•"/>
      <w:lvlJc w:val="left"/>
      <w:pPr>
        <w:ind w:left="2872" w:hanging="300"/>
      </w:pPr>
      <w:rPr>
        <w:rFonts w:hint="default"/>
        <w:lang w:val="en-US" w:eastAsia="en-US" w:bidi="ar-SA"/>
      </w:rPr>
    </w:lvl>
    <w:lvl w:ilvl="3" w:tplc="E87451BE">
      <w:numFmt w:val="bullet"/>
      <w:lvlText w:val="•"/>
      <w:lvlJc w:val="left"/>
      <w:pPr>
        <w:ind w:left="3738" w:hanging="300"/>
      </w:pPr>
      <w:rPr>
        <w:rFonts w:hint="default"/>
        <w:lang w:val="en-US" w:eastAsia="en-US" w:bidi="ar-SA"/>
      </w:rPr>
    </w:lvl>
    <w:lvl w:ilvl="4" w:tplc="5AD0659C">
      <w:numFmt w:val="bullet"/>
      <w:lvlText w:val="•"/>
      <w:lvlJc w:val="left"/>
      <w:pPr>
        <w:ind w:left="4604" w:hanging="300"/>
      </w:pPr>
      <w:rPr>
        <w:rFonts w:hint="default"/>
        <w:lang w:val="en-US" w:eastAsia="en-US" w:bidi="ar-SA"/>
      </w:rPr>
    </w:lvl>
    <w:lvl w:ilvl="5" w:tplc="B1DE0BBE">
      <w:numFmt w:val="bullet"/>
      <w:lvlText w:val="•"/>
      <w:lvlJc w:val="left"/>
      <w:pPr>
        <w:ind w:left="5470" w:hanging="300"/>
      </w:pPr>
      <w:rPr>
        <w:rFonts w:hint="default"/>
        <w:lang w:val="en-US" w:eastAsia="en-US" w:bidi="ar-SA"/>
      </w:rPr>
    </w:lvl>
    <w:lvl w:ilvl="6" w:tplc="ECCA96AE">
      <w:numFmt w:val="bullet"/>
      <w:lvlText w:val="•"/>
      <w:lvlJc w:val="left"/>
      <w:pPr>
        <w:ind w:left="6336" w:hanging="300"/>
      </w:pPr>
      <w:rPr>
        <w:rFonts w:hint="default"/>
        <w:lang w:val="en-US" w:eastAsia="en-US" w:bidi="ar-SA"/>
      </w:rPr>
    </w:lvl>
    <w:lvl w:ilvl="7" w:tplc="01D8FE84">
      <w:numFmt w:val="bullet"/>
      <w:lvlText w:val="•"/>
      <w:lvlJc w:val="left"/>
      <w:pPr>
        <w:ind w:left="7202" w:hanging="300"/>
      </w:pPr>
      <w:rPr>
        <w:rFonts w:hint="default"/>
        <w:lang w:val="en-US" w:eastAsia="en-US" w:bidi="ar-SA"/>
      </w:rPr>
    </w:lvl>
    <w:lvl w:ilvl="8" w:tplc="9D66E854">
      <w:numFmt w:val="bullet"/>
      <w:lvlText w:val="•"/>
      <w:lvlJc w:val="left"/>
      <w:pPr>
        <w:ind w:left="8068" w:hanging="300"/>
      </w:pPr>
      <w:rPr>
        <w:rFonts w:hint="default"/>
        <w:lang w:val="en-US" w:eastAsia="en-US" w:bidi="ar-SA"/>
      </w:rPr>
    </w:lvl>
  </w:abstractNum>
  <w:abstractNum w:abstractNumId="37" w15:restartNumberingAfterBreak="0">
    <w:nsid w:val="5855730A"/>
    <w:multiLevelType w:val="hybridMultilevel"/>
    <w:tmpl w:val="4852FE46"/>
    <w:lvl w:ilvl="0" w:tplc="4A90F60A">
      <w:start w:val="1"/>
      <w:numFmt w:val="upperLetter"/>
      <w:lvlText w:val="%1."/>
      <w:lvlJc w:val="left"/>
      <w:pPr>
        <w:ind w:left="621" w:hanging="243"/>
      </w:pPr>
      <w:rPr>
        <w:rFonts w:ascii="Calibri" w:eastAsia="Calibri" w:hAnsi="Calibri" w:cs="Calibri" w:hint="default"/>
        <w:b/>
        <w:bCs/>
        <w:w w:val="100"/>
        <w:sz w:val="22"/>
        <w:szCs w:val="22"/>
        <w:lang w:val="en-US" w:eastAsia="en-US" w:bidi="ar-SA"/>
      </w:rPr>
    </w:lvl>
    <w:lvl w:ilvl="1" w:tplc="64F467E8">
      <w:numFmt w:val="bullet"/>
      <w:lvlText w:val="•"/>
      <w:lvlJc w:val="left"/>
      <w:pPr>
        <w:ind w:left="1538" w:hanging="243"/>
      </w:pPr>
      <w:rPr>
        <w:rFonts w:hint="default"/>
        <w:lang w:val="en-US" w:eastAsia="en-US" w:bidi="ar-SA"/>
      </w:rPr>
    </w:lvl>
    <w:lvl w:ilvl="2" w:tplc="B6546822">
      <w:numFmt w:val="bullet"/>
      <w:lvlText w:val="•"/>
      <w:lvlJc w:val="left"/>
      <w:pPr>
        <w:ind w:left="2456" w:hanging="243"/>
      </w:pPr>
      <w:rPr>
        <w:rFonts w:hint="default"/>
        <w:lang w:val="en-US" w:eastAsia="en-US" w:bidi="ar-SA"/>
      </w:rPr>
    </w:lvl>
    <w:lvl w:ilvl="3" w:tplc="59B844FC">
      <w:numFmt w:val="bullet"/>
      <w:lvlText w:val="•"/>
      <w:lvlJc w:val="left"/>
      <w:pPr>
        <w:ind w:left="3374" w:hanging="243"/>
      </w:pPr>
      <w:rPr>
        <w:rFonts w:hint="default"/>
        <w:lang w:val="en-US" w:eastAsia="en-US" w:bidi="ar-SA"/>
      </w:rPr>
    </w:lvl>
    <w:lvl w:ilvl="4" w:tplc="EA3EF1F0">
      <w:numFmt w:val="bullet"/>
      <w:lvlText w:val="•"/>
      <w:lvlJc w:val="left"/>
      <w:pPr>
        <w:ind w:left="4292" w:hanging="243"/>
      </w:pPr>
      <w:rPr>
        <w:rFonts w:hint="default"/>
        <w:lang w:val="en-US" w:eastAsia="en-US" w:bidi="ar-SA"/>
      </w:rPr>
    </w:lvl>
    <w:lvl w:ilvl="5" w:tplc="4D204D7A">
      <w:numFmt w:val="bullet"/>
      <w:lvlText w:val="•"/>
      <w:lvlJc w:val="left"/>
      <w:pPr>
        <w:ind w:left="5210" w:hanging="243"/>
      </w:pPr>
      <w:rPr>
        <w:rFonts w:hint="default"/>
        <w:lang w:val="en-US" w:eastAsia="en-US" w:bidi="ar-SA"/>
      </w:rPr>
    </w:lvl>
    <w:lvl w:ilvl="6" w:tplc="BDF8587A">
      <w:numFmt w:val="bullet"/>
      <w:lvlText w:val="•"/>
      <w:lvlJc w:val="left"/>
      <w:pPr>
        <w:ind w:left="6128" w:hanging="243"/>
      </w:pPr>
      <w:rPr>
        <w:rFonts w:hint="default"/>
        <w:lang w:val="en-US" w:eastAsia="en-US" w:bidi="ar-SA"/>
      </w:rPr>
    </w:lvl>
    <w:lvl w:ilvl="7" w:tplc="9A38D206">
      <w:numFmt w:val="bullet"/>
      <w:lvlText w:val="•"/>
      <w:lvlJc w:val="left"/>
      <w:pPr>
        <w:ind w:left="7046" w:hanging="243"/>
      </w:pPr>
      <w:rPr>
        <w:rFonts w:hint="default"/>
        <w:lang w:val="en-US" w:eastAsia="en-US" w:bidi="ar-SA"/>
      </w:rPr>
    </w:lvl>
    <w:lvl w:ilvl="8" w:tplc="E5C8C1FA">
      <w:numFmt w:val="bullet"/>
      <w:lvlText w:val="•"/>
      <w:lvlJc w:val="left"/>
      <w:pPr>
        <w:ind w:left="7964" w:hanging="243"/>
      </w:pPr>
      <w:rPr>
        <w:rFonts w:hint="default"/>
        <w:lang w:val="en-US" w:eastAsia="en-US" w:bidi="ar-SA"/>
      </w:rPr>
    </w:lvl>
  </w:abstractNum>
  <w:abstractNum w:abstractNumId="38" w15:restartNumberingAfterBreak="0">
    <w:nsid w:val="5C7703F8"/>
    <w:multiLevelType w:val="hybridMultilevel"/>
    <w:tmpl w:val="BD8ADA80"/>
    <w:lvl w:ilvl="0" w:tplc="1D4C6500">
      <w:numFmt w:val="bullet"/>
      <w:lvlText w:val="☐"/>
      <w:lvlJc w:val="left"/>
      <w:pPr>
        <w:ind w:left="1140" w:hanging="300"/>
      </w:pPr>
      <w:rPr>
        <w:rFonts w:ascii="MS Gothic" w:eastAsia="MS Gothic" w:hAnsi="MS Gothic" w:cs="MS Gothic" w:hint="default"/>
        <w:w w:val="100"/>
        <w:sz w:val="24"/>
        <w:szCs w:val="24"/>
        <w:lang w:val="en-US" w:eastAsia="en-US" w:bidi="ar-SA"/>
      </w:rPr>
    </w:lvl>
    <w:lvl w:ilvl="1" w:tplc="1F9E3B4E">
      <w:numFmt w:val="bullet"/>
      <w:lvlText w:val="•"/>
      <w:lvlJc w:val="left"/>
      <w:pPr>
        <w:ind w:left="2006" w:hanging="300"/>
      </w:pPr>
      <w:rPr>
        <w:rFonts w:hint="default"/>
        <w:lang w:val="en-US" w:eastAsia="en-US" w:bidi="ar-SA"/>
      </w:rPr>
    </w:lvl>
    <w:lvl w:ilvl="2" w:tplc="9BFCB7E8">
      <w:numFmt w:val="bullet"/>
      <w:lvlText w:val="•"/>
      <w:lvlJc w:val="left"/>
      <w:pPr>
        <w:ind w:left="2872" w:hanging="300"/>
      </w:pPr>
      <w:rPr>
        <w:rFonts w:hint="default"/>
        <w:lang w:val="en-US" w:eastAsia="en-US" w:bidi="ar-SA"/>
      </w:rPr>
    </w:lvl>
    <w:lvl w:ilvl="3" w:tplc="AEB6F916">
      <w:numFmt w:val="bullet"/>
      <w:lvlText w:val="•"/>
      <w:lvlJc w:val="left"/>
      <w:pPr>
        <w:ind w:left="3738" w:hanging="300"/>
      </w:pPr>
      <w:rPr>
        <w:rFonts w:hint="default"/>
        <w:lang w:val="en-US" w:eastAsia="en-US" w:bidi="ar-SA"/>
      </w:rPr>
    </w:lvl>
    <w:lvl w:ilvl="4" w:tplc="8068AD56">
      <w:numFmt w:val="bullet"/>
      <w:lvlText w:val="•"/>
      <w:lvlJc w:val="left"/>
      <w:pPr>
        <w:ind w:left="4604" w:hanging="300"/>
      </w:pPr>
      <w:rPr>
        <w:rFonts w:hint="default"/>
        <w:lang w:val="en-US" w:eastAsia="en-US" w:bidi="ar-SA"/>
      </w:rPr>
    </w:lvl>
    <w:lvl w:ilvl="5" w:tplc="4E8CAB40">
      <w:numFmt w:val="bullet"/>
      <w:lvlText w:val="•"/>
      <w:lvlJc w:val="left"/>
      <w:pPr>
        <w:ind w:left="5470" w:hanging="300"/>
      </w:pPr>
      <w:rPr>
        <w:rFonts w:hint="default"/>
        <w:lang w:val="en-US" w:eastAsia="en-US" w:bidi="ar-SA"/>
      </w:rPr>
    </w:lvl>
    <w:lvl w:ilvl="6" w:tplc="4A4E153C">
      <w:numFmt w:val="bullet"/>
      <w:lvlText w:val="•"/>
      <w:lvlJc w:val="left"/>
      <w:pPr>
        <w:ind w:left="6336" w:hanging="300"/>
      </w:pPr>
      <w:rPr>
        <w:rFonts w:hint="default"/>
        <w:lang w:val="en-US" w:eastAsia="en-US" w:bidi="ar-SA"/>
      </w:rPr>
    </w:lvl>
    <w:lvl w:ilvl="7" w:tplc="F6B07F90">
      <w:numFmt w:val="bullet"/>
      <w:lvlText w:val="•"/>
      <w:lvlJc w:val="left"/>
      <w:pPr>
        <w:ind w:left="7202" w:hanging="300"/>
      </w:pPr>
      <w:rPr>
        <w:rFonts w:hint="default"/>
        <w:lang w:val="en-US" w:eastAsia="en-US" w:bidi="ar-SA"/>
      </w:rPr>
    </w:lvl>
    <w:lvl w:ilvl="8" w:tplc="20C68E1A">
      <w:numFmt w:val="bullet"/>
      <w:lvlText w:val="•"/>
      <w:lvlJc w:val="left"/>
      <w:pPr>
        <w:ind w:left="8068" w:hanging="300"/>
      </w:pPr>
      <w:rPr>
        <w:rFonts w:hint="default"/>
        <w:lang w:val="en-US" w:eastAsia="en-US" w:bidi="ar-SA"/>
      </w:rPr>
    </w:lvl>
  </w:abstractNum>
  <w:abstractNum w:abstractNumId="39" w15:restartNumberingAfterBreak="0">
    <w:nsid w:val="5D653813"/>
    <w:multiLevelType w:val="hybridMultilevel"/>
    <w:tmpl w:val="E2EC13E6"/>
    <w:lvl w:ilvl="0" w:tplc="DC5E9F98">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F06CDD6C">
      <w:numFmt w:val="bullet"/>
      <w:lvlText w:val="☐"/>
      <w:lvlJc w:val="left"/>
      <w:pPr>
        <w:ind w:left="1113" w:hanging="300"/>
      </w:pPr>
      <w:rPr>
        <w:rFonts w:ascii="MS Gothic" w:eastAsia="MS Gothic" w:hAnsi="MS Gothic" w:cs="MS Gothic" w:hint="default"/>
        <w:w w:val="100"/>
        <w:sz w:val="24"/>
        <w:szCs w:val="24"/>
        <w:lang w:val="en-US" w:eastAsia="en-US" w:bidi="ar-SA"/>
      </w:rPr>
    </w:lvl>
    <w:lvl w:ilvl="2" w:tplc="FDF67DFE">
      <w:numFmt w:val="bullet"/>
      <w:lvlText w:val="☐"/>
      <w:lvlJc w:val="left"/>
      <w:pPr>
        <w:ind w:left="1411" w:hanging="300"/>
      </w:pPr>
      <w:rPr>
        <w:rFonts w:ascii="MS Gothic" w:eastAsia="MS Gothic" w:hAnsi="MS Gothic" w:cs="MS Gothic" w:hint="default"/>
        <w:w w:val="100"/>
        <w:sz w:val="24"/>
        <w:szCs w:val="24"/>
        <w:lang w:val="en-US" w:eastAsia="en-US" w:bidi="ar-SA"/>
      </w:rPr>
    </w:lvl>
    <w:lvl w:ilvl="3" w:tplc="F0F81EFA">
      <w:numFmt w:val="bullet"/>
      <w:lvlText w:val="•"/>
      <w:lvlJc w:val="left"/>
      <w:pPr>
        <w:ind w:left="1420" w:hanging="300"/>
      </w:pPr>
      <w:rPr>
        <w:rFonts w:hint="default"/>
        <w:lang w:val="en-US" w:eastAsia="en-US" w:bidi="ar-SA"/>
      </w:rPr>
    </w:lvl>
    <w:lvl w:ilvl="4" w:tplc="B4FE2B60">
      <w:numFmt w:val="bullet"/>
      <w:lvlText w:val="•"/>
      <w:lvlJc w:val="left"/>
      <w:pPr>
        <w:ind w:left="2617" w:hanging="300"/>
      </w:pPr>
      <w:rPr>
        <w:rFonts w:hint="default"/>
        <w:lang w:val="en-US" w:eastAsia="en-US" w:bidi="ar-SA"/>
      </w:rPr>
    </w:lvl>
    <w:lvl w:ilvl="5" w:tplc="697C15B2">
      <w:numFmt w:val="bullet"/>
      <w:lvlText w:val="•"/>
      <w:lvlJc w:val="left"/>
      <w:pPr>
        <w:ind w:left="3814" w:hanging="300"/>
      </w:pPr>
      <w:rPr>
        <w:rFonts w:hint="default"/>
        <w:lang w:val="en-US" w:eastAsia="en-US" w:bidi="ar-SA"/>
      </w:rPr>
    </w:lvl>
    <w:lvl w:ilvl="6" w:tplc="C7B879A4">
      <w:numFmt w:val="bullet"/>
      <w:lvlText w:val="•"/>
      <w:lvlJc w:val="left"/>
      <w:pPr>
        <w:ind w:left="5011" w:hanging="300"/>
      </w:pPr>
      <w:rPr>
        <w:rFonts w:hint="default"/>
        <w:lang w:val="en-US" w:eastAsia="en-US" w:bidi="ar-SA"/>
      </w:rPr>
    </w:lvl>
    <w:lvl w:ilvl="7" w:tplc="14706B44">
      <w:numFmt w:val="bullet"/>
      <w:lvlText w:val="•"/>
      <w:lvlJc w:val="left"/>
      <w:pPr>
        <w:ind w:left="6208" w:hanging="300"/>
      </w:pPr>
      <w:rPr>
        <w:rFonts w:hint="default"/>
        <w:lang w:val="en-US" w:eastAsia="en-US" w:bidi="ar-SA"/>
      </w:rPr>
    </w:lvl>
    <w:lvl w:ilvl="8" w:tplc="7BA270A0">
      <w:numFmt w:val="bullet"/>
      <w:lvlText w:val="•"/>
      <w:lvlJc w:val="left"/>
      <w:pPr>
        <w:ind w:left="7405" w:hanging="300"/>
      </w:pPr>
      <w:rPr>
        <w:rFonts w:hint="default"/>
        <w:lang w:val="en-US" w:eastAsia="en-US" w:bidi="ar-SA"/>
      </w:rPr>
    </w:lvl>
  </w:abstractNum>
  <w:abstractNum w:abstractNumId="40" w15:restartNumberingAfterBreak="0">
    <w:nsid w:val="67A2032B"/>
    <w:multiLevelType w:val="hybridMultilevel"/>
    <w:tmpl w:val="8DDEED3C"/>
    <w:lvl w:ilvl="0" w:tplc="CA522F32">
      <w:numFmt w:val="bullet"/>
      <w:lvlText w:val="☐"/>
      <w:lvlJc w:val="left"/>
      <w:pPr>
        <w:ind w:left="1560" w:hanging="720"/>
      </w:pPr>
      <w:rPr>
        <w:rFonts w:ascii="MS Gothic" w:eastAsia="MS Gothic" w:hAnsi="MS Gothic" w:cs="MS Gothic" w:hint="default"/>
        <w:w w:val="100"/>
        <w:sz w:val="24"/>
        <w:szCs w:val="24"/>
        <w:lang w:val="en-US" w:eastAsia="en-US" w:bidi="ar-SA"/>
      </w:rPr>
    </w:lvl>
    <w:lvl w:ilvl="1" w:tplc="139E1134">
      <w:numFmt w:val="bullet"/>
      <w:lvlText w:val="•"/>
      <w:lvlJc w:val="left"/>
      <w:pPr>
        <w:ind w:left="2384" w:hanging="720"/>
      </w:pPr>
      <w:rPr>
        <w:rFonts w:hint="default"/>
        <w:lang w:val="en-US" w:eastAsia="en-US" w:bidi="ar-SA"/>
      </w:rPr>
    </w:lvl>
    <w:lvl w:ilvl="2" w:tplc="40CC295E">
      <w:numFmt w:val="bullet"/>
      <w:lvlText w:val="•"/>
      <w:lvlJc w:val="left"/>
      <w:pPr>
        <w:ind w:left="3208" w:hanging="720"/>
      </w:pPr>
      <w:rPr>
        <w:rFonts w:hint="default"/>
        <w:lang w:val="en-US" w:eastAsia="en-US" w:bidi="ar-SA"/>
      </w:rPr>
    </w:lvl>
    <w:lvl w:ilvl="3" w:tplc="593CC946">
      <w:numFmt w:val="bullet"/>
      <w:lvlText w:val="•"/>
      <w:lvlJc w:val="left"/>
      <w:pPr>
        <w:ind w:left="4032" w:hanging="720"/>
      </w:pPr>
      <w:rPr>
        <w:rFonts w:hint="default"/>
        <w:lang w:val="en-US" w:eastAsia="en-US" w:bidi="ar-SA"/>
      </w:rPr>
    </w:lvl>
    <w:lvl w:ilvl="4" w:tplc="23980144">
      <w:numFmt w:val="bullet"/>
      <w:lvlText w:val="•"/>
      <w:lvlJc w:val="left"/>
      <w:pPr>
        <w:ind w:left="4856" w:hanging="720"/>
      </w:pPr>
      <w:rPr>
        <w:rFonts w:hint="default"/>
        <w:lang w:val="en-US" w:eastAsia="en-US" w:bidi="ar-SA"/>
      </w:rPr>
    </w:lvl>
    <w:lvl w:ilvl="5" w:tplc="E7A2C63A">
      <w:numFmt w:val="bullet"/>
      <w:lvlText w:val="•"/>
      <w:lvlJc w:val="left"/>
      <w:pPr>
        <w:ind w:left="5680" w:hanging="720"/>
      </w:pPr>
      <w:rPr>
        <w:rFonts w:hint="default"/>
        <w:lang w:val="en-US" w:eastAsia="en-US" w:bidi="ar-SA"/>
      </w:rPr>
    </w:lvl>
    <w:lvl w:ilvl="6" w:tplc="449A4FD4">
      <w:numFmt w:val="bullet"/>
      <w:lvlText w:val="•"/>
      <w:lvlJc w:val="left"/>
      <w:pPr>
        <w:ind w:left="6504" w:hanging="720"/>
      </w:pPr>
      <w:rPr>
        <w:rFonts w:hint="default"/>
        <w:lang w:val="en-US" w:eastAsia="en-US" w:bidi="ar-SA"/>
      </w:rPr>
    </w:lvl>
    <w:lvl w:ilvl="7" w:tplc="E020B97A">
      <w:numFmt w:val="bullet"/>
      <w:lvlText w:val="•"/>
      <w:lvlJc w:val="left"/>
      <w:pPr>
        <w:ind w:left="7328" w:hanging="720"/>
      </w:pPr>
      <w:rPr>
        <w:rFonts w:hint="default"/>
        <w:lang w:val="en-US" w:eastAsia="en-US" w:bidi="ar-SA"/>
      </w:rPr>
    </w:lvl>
    <w:lvl w:ilvl="8" w:tplc="036CA73E">
      <w:numFmt w:val="bullet"/>
      <w:lvlText w:val="•"/>
      <w:lvlJc w:val="left"/>
      <w:pPr>
        <w:ind w:left="8152" w:hanging="720"/>
      </w:pPr>
      <w:rPr>
        <w:rFonts w:hint="default"/>
        <w:lang w:val="en-US" w:eastAsia="en-US" w:bidi="ar-SA"/>
      </w:rPr>
    </w:lvl>
  </w:abstractNum>
  <w:abstractNum w:abstractNumId="41" w15:restartNumberingAfterBreak="0">
    <w:nsid w:val="6C9A29ED"/>
    <w:multiLevelType w:val="hybridMultilevel"/>
    <w:tmpl w:val="44DC18F8"/>
    <w:lvl w:ilvl="0" w:tplc="2864F000">
      <w:start w:val="1"/>
      <w:numFmt w:val="upperLetter"/>
      <w:lvlText w:val="%1."/>
      <w:lvlJc w:val="left"/>
      <w:pPr>
        <w:ind w:left="293" w:hanging="293"/>
      </w:pPr>
      <w:rPr>
        <w:rFonts w:ascii="Times New Roman" w:eastAsia="Times New Roman" w:hAnsi="Times New Roman" w:cs="Times New Roman" w:hint="default"/>
        <w:b/>
        <w:bCs/>
        <w:spacing w:val="-1"/>
        <w:w w:val="100"/>
        <w:sz w:val="24"/>
        <w:szCs w:val="24"/>
        <w:lang w:val="en-US" w:eastAsia="en-US" w:bidi="ar-SA"/>
      </w:rPr>
    </w:lvl>
    <w:lvl w:ilvl="1" w:tplc="F9583CEE">
      <w:numFmt w:val="bullet"/>
      <w:lvlText w:val="•"/>
      <w:lvlJc w:val="left"/>
      <w:pPr>
        <w:ind w:left="1358" w:hanging="293"/>
      </w:pPr>
      <w:rPr>
        <w:rFonts w:hint="default"/>
        <w:lang w:val="en-US" w:eastAsia="en-US" w:bidi="ar-SA"/>
      </w:rPr>
    </w:lvl>
    <w:lvl w:ilvl="2" w:tplc="EC14470E">
      <w:numFmt w:val="bullet"/>
      <w:lvlText w:val="•"/>
      <w:lvlJc w:val="left"/>
      <w:pPr>
        <w:ind w:left="2296" w:hanging="293"/>
      </w:pPr>
      <w:rPr>
        <w:rFonts w:hint="default"/>
        <w:lang w:val="en-US" w:eastAsia="en-US" w:bidi="ar-SA"/>
      </w:rPr>
    </w:lvl>
    <w:lvl w:ilvl="3" w:tplc="47B433D2">
      <w:numFmt w:val="bullet"/>
      <w:lvlText w:val="•"/>
      <w:lvlJc w:val="left"/>
      <w:pPr>
        <w:ind w:left="3234" w:hanging="293"/>
      </w:pPr>
      <w:rPr>
        <w:rFonts w:hint="default"/>
        <w:lang w:val="en-US" w:eastAsia="en-US" w:bidi="ar-SA"/>
      </w:rPr>
    </w:lvl>
    <w:lvl w:ilvl="4" w:tplc="6922AAB4">
      <w:numFmt w:val="bullet"/>
      <w:lvlText w:val="•"/>
      <w:lvlJc w:val="left"/>
      <w:pPr>
        <w:ind w:left="4172" w:hanging="293"/>
      </w:pPr>
      <w:rPr>
        <w:rFonts w:hint="default"/>
        <w:lang w:val="en-US" w:eastAsia="en-US" w:bidi="ar-SA"/>
      </w:rPr>
    </w:lvl>
    <w:lvl w:ilvl="5" w:tplc="32EE1FCE">
      <w:numFmt w:val="bullet"/>
      <w:lvlText w:val="•"/>
      <w:lvlJc w:val="left"/>
      <w:pPr>
        <w:ind w:left="5110" w:hanging="293"/>
      </w:pPr>
      <w:rPr>
        <w:rFonts w:hint="default"/>
        <w:lang w:val="en-US" w:eastAsia="en-US" w:bidi="ar-SA"/>
      </w:rPr>
    </w:lvl>
    <w:lvl w:ilvl="6" w:tplc="8D7EC7EA">
      <w:numFmt w:val="bullet"/>
      <w:lvlText w:val="•"/>
      <w:lvlJc w:val="left"/>
      <w:pPr>
        <w:ind w:left="6048" w:hanging="293"/>
      </w:pPr>
      <w:rPr>
        <w:rFonts w:hint="default"/>
        <w:lang w:val="en-US" w:eastAsia="en-US" w:bidi="ar-SA"/>
      </w:rPr>
    </w:lvl>
    <w:lvl w:ilvl="7" w:tplc="043022F4">
      <w:numFmt w:val="bullet"/>
      <w:lvlText w:val="•"/>
      <w:lvlJc w:val="left"/>
      <w:pPr>
        <w:ind w:left="6986" w:hanging="293"/>
      </w:pPr>
      <w:rPr>
        <w:rFonts w:hint="default"/>
        <w:lang w:val="en-US" w:eastAsia="en-US" w:bidi="ar-SA"/>
      </w:rPr>
    </w:lvl>
    <w:lvl w:ilvl="8" w:tplc="6F325F78">
      <w:numFmt w:val="bullet"/>
      <w:lvlText w:val="•"/>
      <w:lvlJc w:val="left"/>
      <w:pPr>
        <w:ind w:left="7924" w:hanging="293"/>
      </w:pPr>
      <w:rPr>
        <w:rFonts w:hint="default"/>
        <w:lang w:val="en-US" w:eastAsia="en-US" w:bidi="ar-SA"/>
      </w:rPr>
    </w:lvl>
  </w:abstractNum>
  <w:abstractNum w:abstractNumId="42" w15:restartNumberingAfterBreak="0">
    <w:nsid w:val="6D743ADF"/>
    <w:multiLevelType w:val="hybridMultilevel"/>
    <w:tmpl w:val="8018AC44"/>
    <w:lvl w:ilvl="0" w:tplc="409AB03C">
      <w:start w:val="1"/>
      <w:numFmt w:val="upperLetter"/>
      <w:lvlText w:val="%1."/>
      <w:lvlJc w:val="left"/>
      <w:pPr>
        <w:ind w:left="293" w:hanging="293"/>
      </w:pPr>
      <w:rPr>
        <w:rFonts w:ascii="Times New Roman" w:eastAsia="Times New Roman" w:hAnsi="Times New Roman" w:cs="Times New Roman" w:hint="default"/>
        <w:b/>
        <w:bCs/>
        <w:spacing w:val="-1"/>
        <w:w w:val="100"/>
        <w:sz w:val="24"/>
        <w:szCs w:val="24"/>
        <w:lang w:val="en-US" w:eastAsia="en-US" w:bidi="ar-SA"/>
      </w:rPr>
    </w:lvl>
    <w:lvl w:ilvl="1" w:tplc="8042F996">
      <w:numFmt w:val="bullet"/>
      <w:lvlText w:val="☐"/>
      <w:lvlJc w:val="left"/>
      <w:pPr>
        <w:ind w:left="1111" w:hanging="300"/>
      </w:pPr>
      <w:rPr>
        <w:rFonts w:ascii="MS Gothic" w:eastAsia="MS Gothic" w:hAnsi="MS Gothic" w:cs="MS Gothic" w:hint="default"/>
        <w:w w:val="100"/>
        <w:sz w:val="24"/>
        <w:szCs w:val="24"/>
        <w:lang w:val="en-US" w:eastAsia="en-US" w:bidi="ar-SA"/>
      </w:rPr>
    </w:lvl>
    <w:lvl w:ilvl="2" w:tplc="854E9A8C">
      <w:numFmt w:val="bullet"/>
      <w:lvlText w:val="•"/>
      <w:lvlJc w:val="left"/>
      <w:pPr>
        <w:ind w:left="1140" w:hanging="300"/>
      </w:pPr>
      <w:rPr>
        <w:rFonts w:hint="default"/>
        <w:lang w:val="en-US" w:eastAsia="en-US" w:bidi="ar-SA"/>
      </w:rPr>
    </w:lvl>
    <w:lvl w:ilvl="3" w:tplc="93580EE8">
      <w:numFmt w:val="bullet"/>
      <w:lvlText w:val="•"/>
      <w:lvlJc w:val="left"/>
      <w:pPr>
        <w:ind w:left="2222" w:hanging="300"/>
      </w:pPr>
      <w:rPr>
        <w:rFonts w:hint="default"/>
        <w:lang w:val="en-US" w:eastAsia="en-US" w:bidi="ar-SA"/>
      </w:rPr>
    </w:lvl>
    <w:lvl w:ilvl="4" w:tplc="154ED72E">
      <w:numFmt w:val="bullet"/>
      <w:lvlText w:val="•"/>
      <w:lvlJc w:val="left"/>
      <w:pPr>
        <w:ind w:left="3305" w:hanging="300"/>
      </w:pPr>
      <w:rPr>
        <w:rFonts w:hint="default"/>
        <w:lang w:val="en-US" w:eastAsia="en-US" w:bidi="ar-SA"/>
      </w:rPr>
    </w:lvl>
    <w:lvl w:ilvl="5" w:tplc="AE044C7C">
      <w:numFmt w:val="bullet"/>
      <w:lvlText w:val="•"/>
      <w:lvlJc w:val="left"/>
      <w:pPr>
        <w:ind w:left="4387" w:hanging="300"/>
      </w:pPr>
      <w:rPr>
        <w:rFonts w:hint="default"/>
        <w:lang w:val="en-US" w:eastAsia="en-US" w:bidi="ar-SA"/>
      </w:rPr>
    </w:lvl>
    <w:lvl w:ilvl="6" w:tplc="9F04E2AE">
      <w:numFmt w:val="bullet"/>
      <w:lvlText w:val="•"/>
      <w:lvlJc w:val="left"/>
      <w:pPr>
        <w:ind w:left="5470" w:hanging="300"/>
      </w:pPr>
      <w:rPr>
        <w:rFonts w:hint="default"/>
        <w:lang w:val="en-US" w:eastAsia="en-US" w:bidi="ar-SA"/>
      </w:rPr>
    </w:lvl>
    <w:lvl w:ilvl="7" w:tplc="F0AEE2C4">
      <w:numFmt w:val="bullet"/>
      <w:lvlText w:val="•"/>
      <w:lvlJc w:val="left"/>
      <w:pPr>
        <w:ind w:left="6552" w:hanging="300"/>
      </w:pPr>
      <w:rPr>
        <w:rFonts w:hint="default"/>
        <w:lang w:val="en-US" w:eastAsia="en-US" w:bidi="ar-SA"/>
      </w:rPr>
    </w:lvl>
    <w:lvl w:ilvl="8" w:tplc="340C17BC">
      <w:numFmt w:val="bullet"/>
      <w:lvlText w:val="•"/>
      <w:lvlJc w:val="left"/>
      <w:pPr>
        <w:ind w:left="7635" w:hanging="300"/>
      </w:pPr>
      <w:rPr>
        <w:rFonts w:hint="default"/>
        <w:lang w:val="en-US" w:eastAsia="en-US" w:bidi="ar-SA"/>
      </w:rPr>
    </w:lvl>
  </w:abstractNum>
  <w:abstractNum w:abstractNumId="43" w15:restartNumberingAfterBreak="0">
    <w:nsid w:val="72340A9D"/>
    <w:multiLevelType w:val="hybridMultilevel"/>
    <w:tmpl w:val="A0346D84"/>
    <w:lvl w:ilvl="0" w:tplc="F564A5DA">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16FC4588">
      <w:numFmt w:val="bullet"/>
      <w:lvlText w:val=""/>
      <w:lvlJc w:val="left"/>
      <w:pPr>
        <w:ind w:left="840" w:hanging="360"/>
      </w:pPr>
      <w:rPr>
        <w:rFonts w:ascii="Symbol" w:eastAsia="Symbol" w:hAnsi="Symbol" w:cs="Symbol" w:hint="default"/>
        <w:w w:val="100"/>
        <w:sz w:val="24"/>
        <w:szCs w:val="24"/>
        <w:lang w:val="en-US" w:eastAsia="en-US" w:bidi="ar-SA"/>
      </w:rPr>
    </w:lvl>
    <w:lvl w:ilvl="2" w:tplc="EE5006C6">
      <w:numFmt w:val="bullet"/>
      <w:lvlText w:val="☐"/>
      <w:lvlJc w:val="left"/>
      <w:pPr>
        <w:ind w:left="1140" w:hanging="300"/>
      </w:pPr>
      <w:rPr>
        <w:rFonts w:ascii="MS Gothic" w:eastAsia="MS Gothic" w:hAnsi="MS Gothic" w:cs="MS Gothic" w:hint="default"/>
        <w:w w:val="100"/>
        <w:sz w:val="24"/>
        <w:szCs w:val="24"/>
        <w:lang w:val="en-US" w:eastAsia="en-US" w:bidi="ar-SA"/>
      </w:rPr>
    </w:lvl>
    <w:lvl w:ilvl="3" w:tplc="358A39CE">
      <w:numFmt w:val="bullet"/>
      <w:lvlText w:val="•"/>
      <w:lvlJc w:val="left"/>
      <w:pPr>
        <w:ind w:left="2222" w:hanging="300"/>
      </w:pPr>
      <w:rPr>
        <w:rFonts w:hint="default"/>
        <w:lang w:val="en-US" w:eastAsia="en-US" w:bidi="ar-SA"/>
      </w:rPr>
    </w:lvl>
    <w:lvl w:ilvl="4" w:tplc="21E6BB06">
      <w:numFmt w:val="bullet"/>
      <w:lvlText w:val="•"/>
      <w:lvlJc w:val="left"/>
      <w:pPr>
        <w:ind w:left="3305" w:hanging="300"/>
      </w:pPr>
      <w:rPr>
        <w:rFonts w:hint="default"/>
        <w:lang w:val="en-US" w:eastAsia="en-US" w:bidi="ar-SA"/>
      </w:rPr>
    </w:lvl>
    <w:lvl w:ilvl="5" w:tplc="7F600240">
      <w:numFmt w:val="bullet"/>
      <w:lvlText w:val="•"/>
      <w:lvlJc w:val="left"/>
      <w:pPr>
        <w:ind w:left="4387" w:hanging="300"/>
      </w:pPr>
      <w:rPr>
        <w:rFonts w:hint="default"/>
        <w:lang w:val="en-US" w:eastAsia="en-US" w:bidi="ar-SA"/>
      </w:rPr>
    </w:lvl>
    <w:lvl w:ilvl="6" w:tplc="C03C70F8">
      <w:numFmt w:val="bullet"/>
      <w:lvlText w:val="•"/>
      <w:lvlJc w:val="left"/>
      <w:pPr>
        <w:ind w:left="5470" w:hanging="300"/>
      </w:pPr>
      <w:rPr>
        <w:rFonts w:hint="default"/>
        <w:lang w:val="en-US" w:eastAsia="en-US" w:bidi="ar-SA"/>
      </w:rPr>
    </w:lvl>
    <w:lvl w:ilvl="7" w:tplc="3C7E1026">
      <w:numFmt w:val="bullet"/>
      <w:lvlText w:val="•"/>
      <w:lvlJc w:val="left"/>
      <w:pPr>
        <w:ind w:left="6552" w:hanging="300"/>
      </w:pPr>
      <w:rPr>
        <w:rFonts w:hint="default"/>
        <w:lang w:val="en-US" w:eastAsia="en-US" w:bidi="ar-SA"/>
      </w:rPr>
    </w:lvl>
    <w:lvl w:ilvl="8" w:tplc="E5CED4FE">
      <w:numFmt w:val="bullet"/>
      <w:lvlText w:val="•"/>
      <w:lvlJc w:val="left"/>
      <w:pPr>
        <w:ind w:left="7635" w:hanging="300"/>
      </w:pPr>
      <w:rPr>
        <w:rFonts w:hint="default"/>
        <w:lang w:val="en-US" w:eastAsia="en-US" w:bidi="ar-SA"/>
      </w:rPr>
    </w:lvl>
  </w:abstractNum>
  <w:abstractNum w:abstractNumId="44" w15:restartNumberingAfterBreak="0">
    <w:nsid w:val="74146A61"/>
    <w:multiLevelType w:val="hybridMultilevel"/>
    <w:tmpl w:val="A956BBA8"/>
    <w:lvl w:ilvl="0" w:tplc="C486CF94">
      <w:start w:val="1"/>
      <w:numFmt w:val="upperLetter"/>
      <w:lvlText w:val="%1."/>
      <w:lvlJc w:val="left"/>
      <w:pPr>
        <w:ind w:left="412" w:hanging="293"/>
      </w:pPr>
      <w:rPr>
        <w:rFonts w:ascii="Times New Roman" w:eastAsia="Times New Roman" w:hAnsi="Times New Roman" w:cs="Times New Roman" w:hint="default"/>
        <w:b/>
        <w:bCs/>
        <w:spacing w:val="-1"/>
        <w:w w:val="100"/>
        <w:sz w:val="24"/>
        <w:szCs w:val="24"/>
        <w:lang w:val="en-US" w:eastAsia="en-US" w:bidi="ar-SA"/>
      </w:rPr>
    </w:lvl>
    <w:lvl w:ilvl="1" w:tplc="0B9EEB8A">
      <w:numFmt w:val="bullet"/>
      <w:lvlText w:val="☐"/>
      <w:lvlJc w:val="left"/>
      <w:pPr>
        <w:ind w:left="1140" w:hanging="300"/>
      </w:pPr>
      <w:rPr>
        <w:rFonts w:ascii="MS Gothic" w:eastAsia="MS Gothic" w:hAnsi="MS Gothic" w:cs="MS Gothic" w:hint="default"/>
        <w:w w:val="100"/>
        <w:sz w:val="24"/>
        <w:szCs w:val="24"/>
        <w:lang w:val="en-US" w:eastAsia="en-US" w:bidi="ar-SA"/>
      </w:rPr>
    </w:lvl>
    <w:lvl w:ilvl="2" w:tplc="C0B2EACA">
      <w:numFmt w:val="bullet"/>
      <w:lvlText w:val="•"/>
      <w:lvlJc w:val="left"/>
      <w:pPr>
        <w:ind w:left="2102" w:hanging="300"/>
      </w:pPr>
      <w:rPr>
        <w:rFonts w:hint="default"/>
        <w:lang w:val="en-US" w:eastAsia="en-US" w:bidi="ar-SA"/>
      </w:rPr>
    </w:lvl>
    <w:lvl w:ilvl="3" w:tplc="EF542D9E">
      <w:numFmt w:val="bullet"/>
      <w:lvlText w:val="•"/>
      <w:lvlJc w:val="left"/>
      <w:pPr>
        <w:ind w:left="3064" w:hanging="300"/>
      </w:pPr>
      <w:rPr>
        <w:rFonts w:hint="default"/>
        <w:lang w:val="en-US" w:eastAsia="en-US" w:bidi="ar-SA"/>
      </w:rPr>
    </w:lvl>
    <w:lvl w:ilvl="4" w:tplc="69BCF326">
      <w:numFmt w:val="bullet"/>
      <w:lvlText w:val="•"/>
      <w:lvlJc w:val="left"/>
      <w:pPr>
        <w:ind w:left="4026" w:hanging="300"/>
      </w:pPr>
      <w:rPr>
        <w:rFonts w:hint="default"/>
        <w:lang w:val="en-US" w:eastAsia="en-US" w:bidi="ar-SA"/>
      </w:rPr>
    </w:lvl>
    <w:lvl w:ilvl="5" w:tplc="AF7A7E36">
      <w:numFmt w:val="bullet"/>
      <w:lvlText w:val="•"/>
      <w:lvlJc w:val="left"/>
      <w:pPr>
        <w:ind w:left="4988" w:hanging="300"/>
      </w:pPr>
      <w:rPr>
        <w:rFonts w:hint="default"/>
        <w:lang w:val="en-US" w:eastAsia="en-US" w:bidi="ar-SA"/>
      </w:rPr>
    </w:lvl>
    <w:lvl w:ilvl="6" w:tplc="709CA99C">
      <w:numFmt w:val="bullet"/>
      <w:lvlText w:val="•"/>
      <w:lvlJc w:val="left"/>
      <w:pPr>
        <w:ind w:left="5951" w:hanging="300"/>
      </w:pPr>
      <w:rPr>
        <w:rFonts w:hint="default"/>
        <w:lang w:val="en-US" w:eastAsia="en-US" w:bidi="ar-SA"/>
      </w:rPr>
    </w:lvl>
    <w:lvl w:ilvl="7" w:tplc="564E71E2">
      <w:numFmt w:val="bullet"/>
      <w:lvlText w:val="•"/>
      <w:lvlJc w:val="left"/>
      <w:pPr>
        <w:ind w:left="6913" w:hanging="300"/>
      </w:pPr>
      <w:rPr>
        <w:rFonts w:hint="default"/>
        <w:lang w:val="en-US" w:eastAsia="en-US" w:bidi="ar-SA"/>
      </w:rPr>
    </w:lvl>
    <w:lvl w:ilvl="8" w:tplc="53FC418E">
      <w:numFmt w:val="bullet"/>
      <w:lvlText w:val="•"/>
      <w:lvlJc w:val="left"/>
      <w:pPr>
        <w:ind w:left="7875" w:hanging="300"/>
      </w:pPr>
      <w:rPr>
        <w:rFonts w:hint="default"/>
        <w:lang w:val="en-US" w:eastAsia="en-US" w:bidi="ar-SA"/>
      </w:rPr>
    </w:lvl>
  </w:abstractNum>
  <w:abstractNum w:abstractNumId="45" w15:restartNumberingAfterBreak="0">
    <w:nsid w:val="763D445D"/>
    <w:multiLevelType w:val="hybridMultilevel"/>
    <w:tmpl w:val="DD2EC894"/>
    <w:lvl w:ilvl="0" w:tplc="5CAC917A">
      <w:start w:val="1"/>
      <w:numFmt w:val="upperLetter"/>
      <w:lvlText w:val="%1."/>
      <w:lvlJc w:val="left"/>
      <w:pPr>
        <w:ind w:left="623" w:hanging="245"/>
      </w:pPr>
      <w:rPr>
        <w:rFonts w:ascii="Calibri" w:eastAsia="Calibri" w:hAnsi="Calibri" w:cs="Calibri" w:hint="default"/>
        <w:b/>
        <w:bCs/>
        <w:w w:val="100"/>
        <w:sz w:val="22"/>
        <w:szCs w:val="22"/>
        <w:lang w:val="en-US" w:eastAsia="en-US" w:bidi="ar-SA"/>
      </w:rPr>
    </w:lvl>
    <w:lvl w:ilvl="1" w:tplc="8946B360">
      <w:numFmt w:val="bullet"/>
      <w:lvlText w:val="•"/>
      <w:lvlJc w:val="left"/>
      <w:pPr>
        <w:ind w:left="1538" w:hanging="245"/>
      </w:pPr>
      <w:rPr>
        <w:rFonts w:hint="default"/>
        <w:lang w:val="en-US" w:eastAsia="en-US" w:bidi="ar-SA"/>
      </w:rPr>
    </w:lvl>
    <w:lvl w:ilvl="2" w:tplc="F8C2C3D6">
      <w:numFmt w:val="bullet"/>
      <w:lvlText w:val="•"/>
      <w:lvlJc w:val="left"/>
      <w:pPr>
        <w:ind w:left="2456" w:hanging="245"/>
      </w:pPr>
      <w:rPr>
        <w:rFonts w:hint="default"/>
        <w:lang w:val="en-US" w:eastAsia="en-US" w:bidi="ar-SA"/>
      </w:rPr>
    </w:lvl>
    <w:lvl w:ilvl="3" w:tplc="78889EC4">
      <w:numFmt w:val="bullet"/>
      <w:lvlText w:val="•"/>
      <w:lvlJc w:val="left"/>
      <w:pPr>
        <w:ind w:left="3374" w:hanging="245"/>
      </w:pPr>
      <w:rPr>
        <w:rFonts w:hint="default"/>
        <w:lang w:val="en-US" w:eastAsia="en-US" w:bidi="ar-SA"/>
      </w:rPr>
    </w:lvl>
    <w:lvl w:ilvl="4" w:tplc="561E300A">
      <w:numFmt w:val="bullet"/>
      <w:lvlText w:val="•"/>
      <w:lvlJc w:val="left"/>
      <w:pPr>
        <w:ind w:left="4292" w:hanging="245"/>
      </w:pPr>
      <w:rPr>
        <w:rFonts w:hint="default"/>
        <w:lang w:val="en-US" w:eastAsia="en-US" w:bidi="ar-SA"/>
      </w:rPr>
    </w:lvl>
    <w:lvl w:ilvl="5" w:tplc="4DA4E07E">
      <w:numFmt w:val="bullet"/>
      <w:lvlText w:val="•"/>
      <w:lvlJc w:val="left"/>
      <w:pPr>
        <w:ind w:left="5210" w:hanging="245"/>
      </w:pPr>
      <w:rPr>
        <w:rFonts w:hint="default"/>
        <w:lang w:val="en-US" w:eastAsia="en-US" w:bidi="ar-SA"/>
      </w:rPr>
    </w:lvl>
    <w:lvl w:ilvl="6" w:tplc="EF66AA72">
      <w:numFmt w:val="bullet"/>
      <w:lvlText w:val="•"/>
      <w:lvlJc w:val="left"/>
      <w:pPr>
        <w:ind w:left="6128" w:hanging="245"/>
      </w:pPr>
      <w:rPr>
        <w:rFonts w:hint="default"/>
        <w:lang w:val="en-US" w:eastAsia="en-US" w:bidi="ar-SA"/>
      </w:rPr>
    </w:lvl>
    <w:lvl w:ilvl="7" w:tplc="76F88C46">
      <w:numFmt w:val="bullet"/>
      <w:lvlText w:val="•"/>
      <w:lvlJc w:val="left"/>
      <w:pPr>
        <w:ind w:left="7046" w:hanging="245"/>
      </w:pPr>
      <w:rPr>
        <w:rFonts w:hint="default"/>
        <w:lang w:val="en-US" w:eastAsia="en-US" w:bidi="ar-SA"/>
      </w:rPr>
    </w:lvl>
    <w:lvl w:ilvl="8" w:tplc="E592B7C4">
      <w:numFmt w:val="bullet"/>
      <w:lvlText w:val="•"/>
      <w:lvlJc w:val="left"/>
      <w:pPr>
        <w:ind w:left="7964" w:hanging="245"/>
      </w:pPr>
      <w:rPr>
        <w:rFonts w:hint="default"/>
        <w:lang w:val="en-US" w:eastAsia="en-US" w:bidi="ar-SA"/>
      </w:rPr>
    </w:lvl>
  </w:abstractNum>
  <w:abstractNum w:abstractNumId="46" w15:restartNumberingAfterBreak="0">
    <w:nsid w:val="7EC17C5F"/>
    <w:multiLevelType w:val="hybridMultilevel"/>
    <w:tmpl w:val="3F12193C"/>
    <w:lvl w:ilvl="0" w:tplc="8ED2A0C8">
      <w:numFmt w:val="bullet"/>
      <w:lvlText w:val="☐"/>
      <w:lvlJc w:val="left"/>
      <w:pPr>
        <w:ind w:left="1860" w:hanging="300"/>
      </w:pPr>
      <w:rPr>
        <w:rFonts w:ascii="MS Gothic" w:eastAsia="MS Gothic" w:hAnsi="MS Gothic" w:cs="MS Gothic" w:hint="default"/>
        <w:w w:val="100"/>
        <w:sz w:val="24"/>
        <w:szCs w:val="24"/>
        <w:lang w:val="en-US" w:eastAsia="en-US" w:bidi="ar-SA"/>
      </w:rPr>
    </w:lvl>
    <w:lvl w:ilvl="1" w:tplc="AEC09818">
      <w:numFmt w:val="bullet"/>
      <w:lvlText w:val="•"/>
      <w:lvlJc w:val="left"/>
      <w:pPr>
        <w:ind w:left="2654" w:hanging="300"/>
      </w:pPr>
      <w:rPr>
        <w:rFonts w:hint="default"/>
        <w:lang w:val="en-US" w:eastAsia="en-US" w:bidi="ar-SA"/>
      </w:rPr>
    </w:lvl>
    <w:lvl w:ilvl="2" w:tplc="5DC49C26">
      <w:numFmt w:val="bullet"/>
      <w:lvlText w:val="•"/>
      <w:lvlJc w:val="left"/>
      <w:pPr>
        <w:ind w:left="3448" w:hanging="300"/>
      </w:pPr>
      <w:rPr>
        <w:rFonts w:hint="default"/>
        <w:lang w:val="en-US" w:eastAsia="en-US" w:bidi="ar-SA"/>
      </w:rPr>
    </w:lvl>
    <w:lvl w:ilvl="3" w:tplc="06949608">
      <w:numFmt w:val="bullet"/>
      <w:lvlText w:val="•"/>
      <w:lvlJc w:val="left"/>
      <w:pPr>
        <w:ind w:left="4242" w:hanging="300"/>
      </w:pPr>
      <w:rPr>
        <w:rFonts w:hint="default"/>
        <w:lang w:val="en-US" w:eastAsia="en-US" w:bidi="ar-SA"/>
      </w:rPr>
    </w:lvl>
    <w:lvl w:ilvl="4" w:tplc="32902AB4">
      <w:numFmt w:val="bullet"/>
      <w:lvlText w:val="•"/>
      <w:lvlJc w:val="left"/>
      <w:pPr>
        <w:ind w:left="5036" w:hanging="300"/>
      </w:pPr>
      <w:rPr>
        <w:rFonts w:hint="default"/>
        <w:lang w:val="en-US" w:eastAsia="en-US" w:bidi="ar-SA"/>
      </w:rPr>
    </w:lvl>
    <w:lvl w:ilvl="5" w:tplc="AB767672">
      <w:numFmt w:val="bullet"/>
      <w:lvlText w:val="•"/>
      <w:lvlJc w:val="left"/>
      <w:pPr>
        <w:ind w:left="5830" w:hanging="300"/>
      </w:pPr>
      <w:rPr>
        <w:rFonts w:hint="default"/>
        <w:lang w:val="en-US" w:eastAsia="en-US" w:bidi="ar-SA"/>
      </w:rPr>
    </w:lvl>
    <w:lvl w:ilvl="6" w:tplc="95184104">
      <w:numFmt w:val="bullet"/>
      <w:lvlText w:val="•"/>
      <w:lvlJc w:val="left"/>
      <w:pPr>
        <w:ind w:left="6624" w:hanging="300"/>
      </w:pPr>
      <w:rPr>
        <w:rFonts w:hint="default"/>
        <w:lang w:val="en-US" w:eastAsia="en-US" w:bidi="ar-SA"/>
      </w:rPr>
    </w:lvl>
    <w:lvl w:ilvl="7" w:tplc="AC48F200">
      <w:numFmt w:val="bullet"/>
      <w:lvlText w:val="•"/>
      <w:lvlJc w:val="left"/>
      <w:pPr>
        <w:ind w:left="7418" w:hanging="300"/>
      </w:pPr>
      <w:rPr>
        <w:rFonts w:hint="default"/>
        <w:lang w:val="en-US" w:eastAsia="en-US" w:bidi="ar-SA"/>
      </w:rPr>
    </w:lvl>
    <w:lvl w:ilvl="8" w:tplc="A7E81530">
      <w:numFmt w:val="bullet"/>
      <w:lvlText w:val="•"/>
      <w:lvlJc w:val="left"/>
      <w:pPr>
        <w:ind w:left="8212" w:hanging="300"/>
      </w:pPr>
      <w:rPr>
        <w:rFonts w:hint="default"/>
        <w:lang w:val="en-US" w:eastAsia="en-US" w:bidi="ar-SA"/>
      </w:rPr>
    </w:lvl>
  </w:abstractNum>
  <w:abstractNum w:abstractNumId="47" w15:restartNumberingAfterBreak="0">
    <w:nsid w:val="7FD60781"/>
    <w:multiLevelType w:val="hybridMultilevel"/>
    <w:tmpl w:val="316A0C24"/>
    <w:lvl w:ilvl="0" w:tplc="FD4CCEC0">
      <w:start w:val="1"/>
      <w:numFmt w:val="upperLetter"/>
      <w:lvlText w:val="%1."/>
      <w:lvlJc w:val="left"/>
      <w:pPr>
        <w:ind w:left="621" w:hanging="243"/>
      </w:pPr>
      <w:rPr>
        <w:rFonts w:ascii="Calibri" w:eastAsia="Calibri" w:hAnsi="Calibri" w:cs="Calibri" w:hint="default"/>
        <w:b/>
        <w:bCs/>
        <w:w w:val="100"/>
        <w:sz w:val="22"/>
        <w:szCs w:val="22"/>
        <w:lang w:val="en-US" w:eastAsia="en-US" w:bidi="ar-SA"/>
      </w:rPr>
    </w:lvl>
    <w:lvl w:ilvl="1" w:tplc="541C0E6E">
      <w:numFmt w:val="bullet"/>
      <w:lvlText w:val="•"/>
      <w:lvlJc w:val="left"/>
      <w:pPr>
        <w:ind w:left="1538" w:hanging="243"/>
      </w:pPr>
      <w:rPr>
        <w:rFonts w:hint="default"/>
        <w:lang w:val="en-US" w:eastAsia="en-US" w:bidi="ar-SA"/>
      </w:rPr>
    </w:lvl>
    <w:lvl w:ilvl="2" w:tplc="E0F4A380">
      <w:numFmt w:val="bullet"/>
      <w:lvlText w:val="•"/>
      <w:lvlJc w:val="left"/>
      <w:pPr>
        <w:ind w:left="2456" w:hanging="243"/>
      </w:pPr>
      <w:rPr>
        <w:rFonts w:hint="default"/>
        <w:lang w:val="en-US" w:eastAsia="en-US" w:bidi="ar-SA"/>
      </w:rPr>
    </w:lvl>
    <w:lvl w:ilvl="3" w:tplc="11600C80">
      <w:numFmt w:val="bullet"/>
      <w:lvlText w:val="•"/>
      <w:lvlJc w:val="left"/>
      <w:pPr>
        <w:ind w:left="3374" w:hanging="243"/>
      </w:pPr>
      <w:rPr>
        <w:rFonts w:hint="default"/>
        <w:lang w:val="en-US" w:eastAsia="en-US" w:bidi="ar-SA"/>
      </w:rPr>
    </w:lvl>
    <w:lvl w:ilvl="4" w:tplc="CBE0CD64">
      <w:numFmt w:val="bullet"/>
      <w:lvlText w:val="•"/>
      <w:lvlJc w:val="left"/>
      <w:pPr>
        <w:ind w:left="4292" w:hanging="243"/>
      </w:pPr>
      <w:rPr>
        <w:rFonts w:hint="default"/>
        <w:lang w:val="en-US" w:eastAsia="en-US" w:bidi="ar-SA"/>
      </w:rPr>
    </w:lvl>
    <w:lvl w:ilvl="5" w:tplc="2A7E94F2">
      <w:numFmt w:val="bullet"/>
      <w:lvlText w:val="•"/>
      <w:lvlJc w:val="left"/>
      <w:pPr>
        <w:ind w:left="5210" w:hanging="243"/>
      </w:pPr>
      <w:rPr>
        <w:rFonts w:hint="default"/>
        <w:lang w:val="en-US" w:eastAsia="en-US" w:bidi="ar-SA"/>
      </w:rPr>
    </w:lvl>
    <w:lvl w:ilvl="6" w:tplc="736C689E">
      <w:numFmt w:val="bullet"/>
      <w:lvlText w:val="•"/>
      <w:lvlJc w:val="left"/>
      <w:pPr>
        <w:ind w:left="6128" w:hanging="243"/>
      </w:pPr>
      <w:rPr>
        <w:rFonts w:hint="default"/>
        <w:lang w:val="en-US" w:eastAsia="en-US" w:bidi="ar-SA"/>
      </w:rPr>
    </w:lvl>
    <w:lvl w:ilvl="7" w:tplc="001A32EE">
      <w:numFmt w:val="bullet"/>
      <w:lvlText w:val="•"/>
      <w:lvlJc w:val="left"/>
      <w:pPr>
        <w:ind w:left="7046" w:hanging="243"/>
      </w:pPr>
      <w:rPr>
        <w:rFonts w:hint="default"/>
        <w:lang w:val="en-US" w:eastAsia="en-US" w:bidi="ar-SA"/>
      </w:rPr>
    </w:lvl>
    <w:lvl w:ilvl="8" w:tplc="46AC8F88">
      <w:numFmt w:val="bullet"/>
      <w:lvlText w:val="•"/>
      <w:lvlJc w:val="left"/>
      <w:pPr>
        <w:ind w:left="7964" w:hanging="243"/>
      </w:pPr>
      <w:rPr>
        <w:rFonts w:hint="default"/>
        <w:lang w:val="en-US" w:eastAsia="en-US" w:bidi="ar-SA"/>
      </w:rPr>
    </w:lvl>
  </w:abstractNum>
  <w:num w:numId="1" w16cid:durableId="545416576">
    <w:abstractNumId w:val="24"/>
  </w:num>
  <w:num w:numId="2" w16cid:durableId="1262685781">
    <w:abstractNumId w:val="18"/>
  </w:num>
  <w:num w:numId="3" w16cid:durableId="378210684">
    <w:abstractNumId w:val="41"/>
  </w:num>
  <w:num w:numId="4" w16cid:durableId="1792288538">
    <w:abstractNumId w:val="2"/>
  </w:num>
  <w:num w:numId="5" w16cid:durableId="569921366">
    <w:abstractNumId w:val="19"/>
  </w:num>
  <w:num w:numId="6" w16cid:durableId="1726102737">
    <w:abstractNumId w:val="10"/>
  </w:num>
  <w:num w:numId="7" w16cid:durableId="1081683721">
    <w:abstractNumId w:val="9"/>
  </w:num>
  <w:num w:numId="8" w16cid:durableId="1734739039">
    <w:abstractNumId w:val="29"/>
  </w:num>
  <w:num w:numId="9" w16cid:durableId="819275483">
    <w:abstractNumId w:val="26"/>
  </w:num>
  <w:num w:numId="10" w16cid:durableId="1333951217">
    <w:abstractNumId w:val="37"/>
  </w:num>
  <w:num w:numId="11" w16cid:durableId="1802916526">
    <w:abstractNumId w:val="7"/>
  </w:num>
  <w:num w:numId="12" w16cid:durableId="1011906484">
    <w:abstractNumId w:val="25"/>
  </w:num>
  <w:num w:numId="13" w16cid:durableId="1308438845">
    <w:abstractNumId w:val="23"/>
  </w:num>
  <w:num w:numId="14" w16cid:durableId="1019046582">
    <w:abstractNumId w:val="21"/>
  </w:num>
  <w:num w:numId="15" w16cid:durableId="1415665350">
    <w:abstractNumId w:val="3"/>
  </w:num>
  <w:num w:numId="16" w16cid:durableId="1954628220">
    <w:abstractNumId w:val="20"/>
  </w:num>
  <w:num w:numId="17" w16cid:durableId="1342732826">
    <w:abstractNumId w:val="47"/>
  </w:num>
  <w:num w:numId="18" w16cid:durableId="1179659552">
    <w:abstractNumId w:val="45"/>
  </w:num>
  <w:num w:numId="19" w16cid:durableId="1483428501">
    <w:abstractNumId w:val="5"/>
  </w:num>
  <w:num w:numId="20" w16cid:durableId="1419906259">
    <w:abstractNumId w:val="32"/>
  </w:num>
  <w:num w:numId="21" w16cid:durableId="930309616">
    <w:abstractNumId w:val="11"/>
  </w:num>
  <w:num w:numId="22" w16cid:durableId="275987530">
    <w:abstractNumId w:val="12"/>
  </w:num>
  <w:num w:numId="23" w16cid:durableId="636642821">
    <w:abstractNumId w:val="28"/>
  </w:num>
  <w:num w:numId="24" w16cid:durableId="1790540938">
    <w:abstractNumId w:val="17"/>
  </w:num>
  <w:num w:numId="25" w16cid:durableId="2071414741">
    <w:abstractNumId w:val="31"/>
  </w:num>
  <w:num w:numId="26" w16cid:durableId="407271384">
    <w:abstractNumId w:val="46"/>
  </w:num>
  <w:num w:numId="27" w16cid:durableId="1331298377">
    <w:abstractNumId w:val="36"/>
  </w:num>
  <w:num w:numId="28" w16cid:durableId="323093930">
    <w:abstractNumId w:val="8"/>
  </w:num>
  <w:num w:numId="29" w16cid:durableId="177424564">
    <w:abstractNumId w:val="22"/>
  </w:num>
  <w:num w:numId="30" w16cid:durableId="411124200">
    <w:abstractNumId w:val="15"/>
  </w:num>
  <w:num w:numId="31" w16cid:durableId="685520353">
    <w:abstractNumId w:val="4"/>
  </w:num>
  <w:num w:numId="32" w16cid:durableId="786046699">
    <w:abstractNumId w:val="43"/>
  </w:num>
  <w:num w:numId="33" w16cid:durableId="1572278605">
    <w:abstractNumId w:val="33"/>
  </w:num>
  <w:num w:numId="34" w16cid:durableId="446194573">
    <w:abstractNumId w:val="27"/>
  </w:num>
  <w:num w:numId="35" w16cid:durableId="1864705935">
    <w:abstractNumId w:val="34"/>
  </w:num>
  <w:num w:numId="36" w16cid:durableId="1475414673">
    <w:abstractNumId w:val="35"/>
  </w:num>
  <w:num w:numId="37" w16cid:durableId="761990497">
    <w:abstractNumId w:val="14"/>
  </w:num>
  <w:num w:numId="38" w16cid:durableId="1482382289">
    <w:abstractNumId w:val="30"/>
  </w:num>
  <w:num w:numId="39" w16cid:durableId="787623484">
    <w:abstractNumId w:val="40"/>
  </w:num>
  <w:num w:numId="40" w16cid:durableId="540824540">
    <w:abstractNumId w:val="6"/>
  </w:num>
  <w:num w:numId="41" w16cid:durableId="1267347213">
    <w:abstractNumId w:val="42"/>
  </w:num>
  <w:num w:numId="42" w16cid:durableId="1717701950">
    <w:abstractNumId w:val="13"/>
  </w:num>
  <w:num w:numId="43" w16cid:durableId="435519033">
    <w:abstractNumId w:val="39"/>
  </w:num>
  <w:num w:numId="44" w16cid:durableId="1136604232">
    <w:abstractNumId w:val="16"/>
  </w:num>
  <w:num w:numId="45" w16cid:durableId="1672028002">
    <w:abstractNumId w:val="38"/>
  </w:num>
  <w:num w:numId="46" w16cid:durableId="767894306">
    <w:abstractNumId w:val="44"/>
  </w:num>
  <w:num w:numId="47" w16cid:durableId="473568676">
    <w:abstractNumId w:val="1"/>
  </w:num>
  <w:num w:numId="48" w16cid:durableId="15252927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65"/>
    <w:rsid w:val="000026BA"/>
    <w:rsid w:val="00014DDC"/>
    <w:rsid w:val="00016BA5"/>
    <w:rsid w:val="00024CFF"/>
    <w:rsid w:val="00032DBA"/>
    <w:rsid w:val="00037A3F"/>
    <w:rsid w:val="00043322"/>
    <w:rsid w:val="00045584"/>
    <w:rsid w:val="00052087"/>
    <w:rsid w:val="000571A6"/>
    <w:rsid w:val="0006058D"/>
    <w:rsid w:val="000633ED"/>
    <w:rsid w:val="00064B72"/>
    <w:rsid w:val="00077F4B"/>
    <w:rsid w:val="000854CB"/>
    <w:rsid w:val="00085E8F"/>
    <w:rsid w:val="00086887"/>
    <w:rsid w:val="0009088C"/>
    <w:rsid w:val="000937B1"/>
    <w:rsid w:val="00095798"/>
    <w:rsid w:val="000A22D6"/>
    <w:rsid w:val="000A7E55"/>
    <w:rsid w:val="000B7D12"/>
    <w:rsid w:val="000E1991"/>
    <w:rsid w:val="000E5439"/>
    <w:rsid w:val="000F2AF1"/>
    <w:rsid w:val="001000EF"/>
    <w:rsid w:val="00100991"/>
    <w:rsid w:val="00104670"/>
    <w:rsid w:val="001079B3"/>
    <w:rsid w:val="00111ACC"/>
    <w:rsid w:val="0011233E"/>
    <w:rsid w:val="00122BDA"/>
    <w:rsid w:val="00124026"/>
    <w:rsid w:val="0013181A"/>
    <w:rsid w:val="001433A0"/>
    <w:rsid w:val="00144673"/>
    <w:rsid w:val="00150579"/>
    <w:rsid w:val="00151EB2"/>
    <w:rsid w:val="00167123"/>
    <w:rsid w:val="00177405"/>
    <w:rsid w:val="00177E94"/>
    <w:rsid w:val="00180C93"/>
    <w:rsid w:val="00195082"/>
    <w:rsid w:val="001A056F"/>
    <w:rsid w:val="001A2B6E"/>
    <w:rsid w:val="001A76C3"/>
    <w:rsid w:val="001B0385"/>
    <w:rsid w:val="001B19A3"/>
    <w:rsid w:val="001B48E3"/>
    <w:rsid w:val="001C0019"/>
    <w:rsid w:val="001C7FFD"/>
    <w:rsid w:val="001D1EFD"/>
    <w:rsid w:val="001F5B61"/>
    <w:rsid w:val="001F5E4C"/>
    <w:rsid w:val="001F6BC1"/>
    <w:rsid w:val="00203ECC"/>
    <w:rsid w:val="002044AE"/>
    <w:rsid w:val="0021739F"/>
    <w:rsid w:val="002210E4"/>
    <w:rsid w:val="00224DAC"/>
    <w:rsid w:val="00226031"/>
    <w:rsid w:val="00226368"/>
    <w:rsid w:val="00245622"/>
    <w:rsid w:val="00252B71"/>
    <w:rsid w:val="002544FF"/>
    <w:rsid w:val="00255BFD"/>
    <w:rsid w:val="00267BDA"/>
    <w:rsid w:val="00270E78"/>
    <w:rsid w:val="002726A0"/>
    <w:rsid w:val="00276F41"/>
    <w:rsid w:val="00277B2E"/>
    <w:rsid w:val="00281412"/>
    <w:rsid w:val="00283123"/>
    <w:rsid w:val="00286050"/>
    <w:rsid w:val="00286A7E"/>
    <w:rsid w:val="00293F54"/>
    <w:rsid w:val="002971C0"/>
    <w:rsid w:val="002A6043"/>
    <w:rsid w:val="002B3D87"/>
    <w:rsid w:val="002C23A5"/>
    <w:rsid w:val="002C5536"/>
    <w:rsid w:val="002C66EE"/>
    <w:rsid w:val="002D0D22"/>
    <w:rsid w:val="002D5EF2"/>
    <w:rsid w:val="002D68A1"/>
    <w:rsid w:val="002D7397"/>
    <w:rsid w:val="002E12CB"/>
    <w:rsid w:val="002E1F70"/>
    <w:rsid w:val="002F04CA"/>
    <w:rsid w:val="002F6034"/>
    <w:rsid w:val="002F634B"/>
    <w:rsid w:val="002F6CDE"/>
    <w:rsid w:val="00315E60"/>
    <w:rsid w:val="00315E91"/>
    <w:rsid w:val="00321BD1"/>
    <w:rsid w:val="00324FBE"/>
    <w:rsid w:val="00335A5E"/>
    <w:rsid w:val="00336CB9"/>
    <w:rsid w:val="003461EC"/>
    <w:rsid w:val="003532B5"/>
    <w:rsid w:val="00365AAD"/>
    <w:rsid w:val="00367655"/>
    <w:rsid w:val="00367B17"/>
    <w:rsid w:val="00371448"/>
    <w:rsid w:val="00372CEB"/>
    <w:rsid w:val="003735E9"/>
    <w:rsid w:val="00375C13"/>
    <w:rsid w:val="00382268"/>
    <w:rsid w:val="0038774D"/>
    <w:rsid w:val="003903BE"/>
    <w:rsid w:val="00391775"/>
    <w:rsid w:val="003951CD"/>
    <w:rsid w:val="00395A7D"/>
    <w:rsid w:val="003A7BFC"/>
    <w:rsid w:val="003B1D37"/>
    <w:rsid w:val="003C109C"/>
    <w:rsid w:val="003C3053"/>
    <w:rsid w:val="003C7AC2"/>
    <w:rsid w:val="003E2C17"/>
    <w:rsid w:val="003E3828"/>
    <w:rsid w:val="003E437B"/>
    <w:rsid w:val="003E5FA8"/>
    <w:rsid w:val="003F2FA3"/>
    <w:rsid w:val="00401436"/>
    <w:rsid w:val="00401446"/>
    <w:rsid w:val="004014C0"/>
    <w:rsid w:val="004019CB"/>
    <w:rsid w:val="00406326"/>
    <w:rsid w:val="00414F69"/>
    <w:rsid w:val="00417571"/>
    <w:rsid w:val="00434273"/>
    <w:rsid w:val="00434853"/>
    <w:rsid w:val="004375A7"/>
    <w:rsid w:val="00440B46"/>
    <w:rsid w:val="00441092"/>
    <w:rsid w:val="0044115B"/>
    <w:rsid w:val="004418F7"/>
    <w:rsid w:val="004423AB"/>
    <w:rsid w:val="00442671"/>
    <w:rsid w:val="004532A1"/>
    <w:rsid w:val="00460279"/>
    <w:rsid w:val="00465AA7"/>
    <w:rsid w:val="004702F7"/>
    <w:rsid w:val="00473445"/>
    <w:rsid w:val="00481917"/>
    <w:rsid w:val="0048561A"/>
    <w:rsid w:val="00485D1A"/>
    <w:rsid w:val="00491649"/>
    <w:rsid w:val="00491F91"/>
    <w:rsid w:val="00494CFA"/>
    <w:rsid w:val="00496DF7"/>
    <w:rsid w:val="004A2CAF"/>
    <w:rsid w:val="004A48AB"/>
    <w:rsid w:val="004A57D7"/>
    <w:rsid w:val="004B616B"/>
    <w:rsid w:val="004C25C5"/>
    <w:rsid w:val="004C261A"/>
    <w:rsid w:val="004C4FFE"/>
    <w:rsid w:val="004C52BB"/>
    <w:rsid w:val="004C6C69"/>
    <w:rsid w:val="004D0115"/>
    <w:rsid w:val="004D4FCF"/>
    <w:rsid w:val="004D5A5B"/>
    <w:rsid w:val="004D68EB"/>
    <w:rsid w:val="004D7F64"/>
    <w:rsid w:val="004E48C8"/>
    <w:rsid w:val="004E5899"/>
    <w:rsid w:val="004F032A"/>
    <w:rsid w:val="004F05D8"/>
    <w:rsid w:val="004F35CC"/>
    <w:rsid w:val="005054D8"/>
    <w:rsid w:val="00506D68"/>
    <w:rsid w:val="00513B1B"/>
    <w:rsid w:val="00516E6A"/>
    <w:rsid w:val="005237BE"/>
    <w:rsid w:val="005501CD"/>
    <w:rsid w:val="00553742"/>
    <w:rsid w:val="00557E08"/>
    <w:rsid w:val="005609CC"/>
    <w:rsid w:val="00560AD6"/>
    <w:rsid w:val="00570E96"/>
    <w:rsid w:val="0057484D"/>
    <w:rsid w:val="00581FBB"/>
    <w:rsid w:val="00593FDF"/>
    <w:rsid w:val="005A2D5C"/>
    <w:rsid w:val="005A6FCA"/>
    <w:rsid w:val="005B2938"/>
    <w:rsid w:val="005B365F"/>
    <w:rsid w:val="005B6AF4"/>
    <w:rsid w:val="005B7BE5"/>
    <w:rsid w:val="005C0E12"/>
    <w:rsid w:val="005C2374"/>
    <w:rsid w:val="005C5793"/>
    <w:rsid w:val="005E129E"/>
    <w:rsid w:val="005F086E"/>
    <w:rsid w:val="005F3C5E"/>
    <w:rsid w:val="005F5014"/>
    <w:rsid w:val="005F69FC"/>
    <w:rsid w:val="005F6C6B"/>
    <w:rsid w:val="0060273C"/>
    <w:rsid w:val="00611EA6"/>
    <w:rsid w:val="00612997"/>
    <w:rsid w:val="00617EDF"/>
    <w:rsid w:val="006277DD"/>
    <w:rsid w:val="00633BDB"/>
    <w:rsid w:val="006357B5"/>
    <w:rsid w:val="0063617C"/>
    <w:rsid w:val="00640155"/>
    <w:rsid w:val="00641FCA"/>
    <w:rsid w:val="00646411"/>
    <w:rsid w:val="0065069C"/>
    <w:rsid w:val="006517E7"/>
    <w:rsid w:val="00652265"/>
    <w:rsid w:val="00652B60"/>
    <w:rsid w:val="00655BA8"/>
    <w:rsid w:val="0065630F"/>
    <w:rsid w:val="0066039C"/>
    <w:rsid w:val="00660D34"/>
    <w:rsid w:val="0066561D"/>
    <w:rsid w:val="0067327A"/>
    <w:rsid w:val="00676359"/>
    <w:rsid w:val="00684186"/>
    <w:rsid w:val="00685642"/>
    <w:rsid w:val="006941E6"/>
    <w:rsid w:val="006A1F06"/>
    <w:rsid w:val="006A4760"/>
    <w:rsid w:val="006A57FF"/>
    <w:rsid w:val="006A5FB2"/>
    <w:rsid w:val="006A7E78"/>
    <w:rsid w:val="006B4ABD"/>
    <w:rsid w:val="006C3697"/>
    <w:rsid w:val="006D4895"/>
    <w:rsid w:val="006E73EA"/>
    <w:rsid w:val="006F1D7F"/>
    <w:rsid w:val="00700FAF"/>
    <w:rsid w:val="007071FD"/>
    <w:rsid w:val="00711DAD"/>
    <w:rsid w:val="0071583C"/>
    <w:rsid w:val="00725F12"/>
    <w:rsid w:val="00730AD3"/>
    <w:rsid w:val="00733AC1"/>
    <w:rsid w:val="00741958"/>
    <w:rsid w:val="00756E5F"/>
    <w:rsid w:val="00767BE6"/>
    <w:rsid w:val="00771050"/>
    <w:rsid w:val="00776A45"/>
    <w:rsid w:val="00780450"/>
    <w:rsid w:val="00784827"/>
    <w:rsid w:val="007857F6"/>
    <w:rsid w:val="00786B2A"/>
    <w:rsid w:val="00791856"/>
    <w:rsid w:val="00791DAC"/>
    <w:rsid w:val="00793947"/>
    <w:rsid w:val="007A3841"/>
    <w:rsid w:val="007A6C00"/>
    <w:rsid w:val="007A729B"/>
    <w:rsid w:val="007B3275"/>
    <w:rsid w:val="007B55DD"/>
    <w:rsid w:val="007B77EB"/>
    <w:rsid w:val="007C7777"/>
    <w:rsid w:val="007D26C5"/>
    <w:rsid w:val="007D4E6A"/>
    <w:rsid w:val="007E2AD6"/>
    <w:rsid w:val="007E39AF"/>
    <w:rsid w:val="007E71DB"/>
    <w:rsid w:val="007F1697"/>
    <w:rsid w:val="007F567A"/>
    <w:rsid w:val="007F617A"/>
    <w:rsid w:val="00804F9E"/>
    <w:rsid w:val="00805C5C"/>
    <w:rsid w:val="00806E5B"/>
    <w:rsid w:val="00820EB4"/>
    <w:rsid w:val="00822A2A"/>
    <w:rsid w:val="00835C93"/>
    <w:rsid w:val="00841B15"/>
    <w:rsid w:val="00850720"/>
    <w:rsid w:val="00850B55"/>
    <w:rsid w:val="0085233B"/>
    <w:rsid w:val="00853B4D"/>
    <w:rsid w:val="00856E76"/>
    <w:rsid w:val="0087375A"/>
    <w:rsid w:val="008808E1"/>
    <w:rsid w:val="008832D6"/>
    <w:rsid w:val="0088441E"/>
    <w:rsid w:val="00890264"/>
    <w:rsid w:val="00890829"/>
    <w:rsid w:val="00893230"/>
    <w:rsid w:val="008A1A8C"/>
    <w:rsid w:val="008A4B5A"/>
    <w:rsid w:val="008A5A69"/>
    <w:rsid w:val="008B0962"/>
    <w:rsid w:val="008B281D"/>
    <w:rsid w:val="008B451E"/>
    <w:rsid w:val="008B4D16"/>
    <w:rsid w:val="008B6CC7"/>
    <w:rsid w:val="008C0C8E"/>
    <w:rsid w:val="008C426C"/>
    <w:rsid w:val="008D184E"/>
    <w:rsid w:val="008E1599"/>
    <w:rsid w:val="008E4A41"/>
    <w:rsid w:val="008F6CE4"/>
    <w:rsid w:val="008F7348"/>
    <w:rsid w:val="008F7847"/>
    <w:rsid w:val="0090092A"/>
    <w:rsid w:val="00901B2F"/>
    <w:rsid w:val="00907020"/>
    <w:rsid w:val="00907E81"/>
    <w:rsid w:val="009110F2"/>
    <w:rsid w:val="00912E58"/>
    <w:rsid w:val="00916A90"/>
    <w:rsid w:val="009175E1"/>
    <w:rsid w:val="00922D91"/>
    <w:rsid w:val="009244D1"/>
    <w:rsid w:val="009263D8"/>
    <w:rsid w:val="00927FDB"/>
    <w:rsid w:val="009319A8"/>
    <w:rsid w:val="00932280"/>
    <w:rsid w:val="009325AE"/>
    <w:rsid w:val="009404F2"/>
    <w:rsid w:val="009441F3"/>
    <w:rsid w:val="00953F2C"/>
    <w:rsid w:val="009561CF"/>
    <w:rsid w:val="009646C8"/>
    <w:rsid w:val="00976DC2"/>
    <w:rsid w:val="00981078"/>
    <w:rsid w:val="009816AD"/>
    <w:rsid w:val="00984A16"/>
    <w:rsid w:val="0099136E"/>
    <w:rsid w:val="009A12DB"/>
    <w:rsid w:val="009A3E72"/>
    <w:rsid w:val="009A4432"/>
    <w:rsid w:val="009B0EA5"/>
    <w:rsid w:val="009C5DD2"/>
    <w:rsid w:val="009D13D9"/>
    <w:rsid w:val="009D60C5"/>
    <w:rsid w:val="009D7246"/>
    <w:rsid w:val="009E0B28"/>
    <w:rsid w:val="009E51DF"/>
    <w:rsid w:val="009F0204"/>
    <w:rsid w:val="00A03280"/>
    <w:rsid w:val="00A045C7"/>
    <w:rsid w:val="00A13B15"/>
    <w:rsid w:val="00A166EF"/>
    <w:rsid w:val="00A318B2"/>
    <w:rsid w:val="00A32B9E"/>
    <w:rsid w:val="00A32F64"/>
    <w:rsid w:val="00A358AF"/>
    <w:rsid w:val="00A40201"/>
    <w:rsid w:val="00A41B5F"/>
    <w:rsid w:val="00A44A21"/>
    <w:rsid w:val="00A57A84"/>
    <w:rsid w:val="00A601FD"/>
    <w:rsid w:val="00A6626F"/>
    <w:rsid w:val="00A7661A"/>
    <w:rsid w:val="00A844D1"/>
    <w:rsid w:val="00AB548C"/>
    <w:rsid w:val="00AC167C"/>
    <w:rsid w:val="00AD77EB"/>
    <w:rsid w:val="00AE24E9"/>
    <w:rsid w:val="00AE390C"/>
    <w:rsid w:val="00AF2DD1"/>
    <w:rsid w:val="00AF6C94"/>
    <w:rsid w:val="00AF714C"/>
    <w:rsid w:val="00B06617"/>
    <w:rsid w:val="00B1049B"/>
    <w:rsid w:val="00B215CD"/>
    <w:rsid w:val="00B27F2F"/>
    <w:rsid w:val="00B331B2"/>
    <w:rsid w:val="00B377F3"/>
    <w:rsid w:val="00B43106"/>
    <w:rsid w:val="00B43D1D"/>
    <w:rsid w:val="00B56670"/>
    <w:rsid w:val="00B62FF3"/>
    <w:rsid w:val="00B642B0"/>
    <w:rsid w:val="00B83F92"/>
    <w:rsid w:val="00B961EB"/>
    <w:rsid w:val="00BA0AA5"/>
    <w:rsid w:val="00BA25F7"/>
    <w:rsid w:val="00BA7297"/>
    <w:rsid w:val="00BB3EC7"/>
    <w:rsid w:val="00BB46F1"/>
    <w:rsid w:val="00BC22D3"/>
    <w:rsid w:val="00BC3773"/>
    <w:rsid w:val="00BC5BBB"/>
    <w:rsid w:val="00BD3AAB"/>
    <w:rsid w:val="00BD57F2"/>
    <w:rsid w:val="00BD6EFD"/>
    <w:rsid w:val="00BE3236"/>
    <w:rsid w:val="00BE3615"/>
    <w:rsid w:val="00BF28B1"/>
    <w:rsid w:val="00BF3828"/>
    <w:rsid w:val="00C24B41"/>
    <w:rsid w:val="00C35FAB"/>
    <w:rsid w:val="00C4295D"/>
    <w:rsid w:val="00C5055C"/>
    <w:rsid w:val="00C50B96"/>
    <w:rsid w:val="00C55665"/>
    <w:rsid w:val="00C56642"/>
    <w:rsid w:val="00C81C9C"/>
    <w:rsid w:val="00C82FF2"/>
    <w:rsid w:val="00C90CC5"/>
    <w:rsid w:val="00C951A0"/>
    <w:rsid w:val="00C966A2"/>
    <w:rsid w:val="00CA0964"/>
    <w:rsid w:val="00CA0F65"/>
    <w:rsid w:val="00CA7D80"/>
    <w:rsid w:val="00CB3227"/>
    <w:rsid w:val="00CB6955"/>
    <w:rsid w:val="00CB7877"/>
    <w:rsid w:val="00CC178D"/>
    <w:rsid w:val="00CC75F8"/>
    <w:rsid w:val="00CD166F"/>
    <w:rsid w:val="00CD1B0F"/>
    <w:rsid w:val="00CD4D5C"/>
    <w:rsid w:val="00CD711C"/>
    <w:rsid w:val="00CE1205"/>
    <w:rsid w:val="00CE69D0"/>
    <w:rsid w:val="00CE75C6"/>
    <w:rsid w:val="00CF0E9B"/>
    <w:rsid w:val="00CF101F"/>
    <w:rsid w:val="00D01094"/>
    <w:rsid w:val="00D01418"/>
    <w:rsid w:val="00D0239E"/>
    <w:rsid w:val="00D05600"/>
    <w:rsid w:val="00D10EE3"/>
    <w:rsid w:val="00D111FE"/>
    <w:rsid w:val="00D2485C"/>
    <w:rsid w:val="00D34130"/>
    <w:rsid w:val="00D42130"/>
    <w:rsid w:val="00D4242A"/>
    <w:rsid w:val="00D426D8"/>
    <w:rsid w:val="00D477F5"/>
    <w:rsid w:val="00D52528"/>
    <w:rsid w:val="00D54DCA"/>
    <w:rsid w:val="00D60F79"/>
    <w:rsid w:val="00D617B4"/>
    <w:rsid w:val="00D65892"/>
    <w:rsid w:val="00D659B7"/>
    <w:rsid w:val="00D66B28"/>
    <w:rsid w:val="00D70BEB"/>
    <w:rsid w:val="00D71731"/>
    <w:rsid w:val="00D7523F"/>
    <w:rsid w:val="00D77A98"/>
    <w:rsid w:val="00D94CF8"/>
    <w:rsid w:val="00D97C35"/>
    <w:rsid w:val="00D97EB8"/>
    <w:rsid w:val="00DA4294"/>
    <w:rsid w:val="00DB10EF"/>
    <w:rsid w:val="00DB3771"/>
    <w:rsid w:val="00DB6EA9"/>
    <w:rsid w:val="00DC38EC"/>
    <w:rsid w:val="00DC5CB0"/>
    <w:rsid w:val="00DD2231"/>
    <w:rsid w:val="00DD34FA"/>
    <w:rsid w:val="00DD3802"/>
    <w:rsid w:val="00DD4CD1"/>
    <w:rsid w:val="00DD4E46"/>
    <w:rsid w:val="00E12410"/>
    <w:rsid w:val="00E1260F"/>
    <w:rsid w:val="00E16549"/>
    <w:rsid w:val="00E172B4"/>
    <w:rsid w:val="00E264DF"/>
    <w:rsid w:val="00E2650C"/>
    <w:rsid w:val="00E30EAC"/>
    <w:rsid w:val="00E31754"/>
    <w:rsid w:val="00E33369"/>
    <w:rsid w:val="00E359DC"/>
    <w:rsid w:val="00E4165D"/>
    <w:rsid w:val="00E46C4C"/>
    <w:rsid w:val="00E4776A"/>
    <w:rsid w:val="00E507C8"/>
    <w:rsid w:val="00E51DCA"/>
    <w:rsid w:val="00E55E58"/>
    <w:rsid w:val="00E56061"/>
    <w:rsid w:val="00E562BB"/>
    <w:rsid w:val="00E60A5E"/>
    <w:rsid w:val="00E615B1"/>
    <w:rsid w:val="00E62095"/>
    <w:rsid w:val="00E72B39"/>
    <w:rsid w:val="00E80FCD"/>
    <w:rsid w:val="00E8370C"/>
    <w:rsid w:val="00E84325"/>
    <w:rsid w:val="00E90663"/>
    <w:rsid w:val="00E9399E"/>
    <w:rsid w:val="00E957D2"/>
    <w:rsid w:val="00E975DA"/>
    <w:rsid w:val="00E9787B"/>
    <w:rsid w:val="00EA2030"/>
    <w:rsid w:val="00EA52F3"/>
    <w:rsid w:val="00EA5BBC"/>
    <w:rsid w:val="00EC0D39"/>
    <w:rsid w:val="00EC463D"/>
    <w:rsid w:val="00EE7223"/>
    <w:rsid w:val="00EF4725"/>
    <w:rsid w:val="00EF6155"/>
    <w:rsid w:val="00F11DC1"/>
    <w:rsid w:val="00F17DBE"/>
    <w:rsid w:val="00F2398C"/>
    <w:rsid w:val="00F31B89"/>
    <w:rsid w:val="00F342F4"/>
    <w:rsid w:val="00F345B5"/>
    <w:rsid w:val="00F37647"/>
    <w:rsid w:val="00F37E96"/>
    <w:rsid w:val="00F40D3F"/>
    <w:rsid w:val="00F45A23"/>
    <w:rsid w:val="00F47BE6"/>
    <w:rsid w:val="00F52D5A"/>
    <w:rsid w:val="00F56E7F"/>
    <w:rsid w:val="00F610F1"/>
    <w:rsid w:val="00F617F2"/>
    <w:rsid w:val="00F86C34"/>
    <w:rsid w:val="00F90D92"/>
    <w:rsid w:val="00F91B31"/>
    <w:rsid w:val="00F95AC8"/>
    <w:rsid w:val="00FB4011"/>
    <w:rsid w:val="00FB51DE"/>
    <w:rsid w:val="00FB7BC9"/>
    <w:rsid w:val="00FC70B9"/>
    <w:rsid w:val="00FD25E9"/>
    <w:rsid w:val="00FD6847"/>
    <w:rsid w:val="00F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4B3F28"/>
  <w15:docId w15:val="{B2AE1B99-3104-4A42-8FDD-D8C21D8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412" w:hanging="293"/>
      <w:outlineLvl w:val="1"/>
    </w:pPr>
    <w:rPr>
      <w:b/>
      <w:bCs/>
      <w:sz w:val="24"/>
      <w:szCs w:val="24"/>
    </w:rPr>
  </w:style>
  <w:style w:type="paragraph" w:styleId="Heading3">
    <w:name w:val="heading 3"/>
    <w:basedOn w:val="Normal"/>
    <w:next w:val="Normal"/>
    <w:link w:val="Heading3Char"/>
    <w:uiPriority w:val="9"/>
    <w:semiHidden/>
    <w:unhideWhenUsed/>
    <w:qFormat/>
    <w:rsid w:val="002F04CA"/>
    <w:pPr>
      <w:keepNext/>
      <w:keepLines/>
      <w:spacing w:before="4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39"/>
    </w:pPr>
    <w:rPr>
      <w:rFonts w:ascii="Calibri" w:eastAsia="Calibri" w:hAnsi="Calibri" w:cs="Calibri"/>
      <w:b/>
      <w:bCs/>
      <w:i/>
      <w:sz w:val="24"/>
      <w:szCs w:val="24"/>
    </w:rPr>
  </w:style>
  <w:style w:type="paragraph" w:styleId="TOC2">
    <w:name w:val="toc 2"/>
    <w:basedOn w:val="Normal"/>
    <w:uiPriority w:val="1"/>
    <w:qFormat/>
    <w:pPr>
      <w:spacing w:before="120"/>
      <w:ind w:left="623" w:hanging="250"/>
    </w:pPr>
    <w:rPr>
      <w:rFonts w:ascii="Calibri" w:eastAsia="Calibri" w:hAnsi="Calibri" w:cs="Calibri"/>
      <w:b/>
      <w:bCs/>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9"/>
      <w:ind w:left="2731" w:right="2313" w:hanging="1112"/>
    </w:pPr>
    <w:rPr>
      <w:b/>
      <w:bCs/>
      <w:sz w:val="32"/>
      <w:szCs w:val="32"/>
    </w:rPr>
  </w:style>
  <w:style w:type="paragraph" w:styleId="ListParagraph">
    <w:name w:val="List Paragraph"/>
    <w:basedOn w:val="Normal"/>
    <w:uiPriority w:val="34"/>
    <w:qFormat/>
    <w:pPr>
      <w:ind w:left="4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25F7"/>
    <w:pPr>
      <w:tabs>
        <w:tab w:val="center" w:pos="4680"/>
        <w:tab w:val="right" w:pos="9360"/>
      </w:tabs>
    </w:pPr>
  </w:style>
  <w:style w:type="character" w:customStyle="1" w:styleId="HeaderChar">
    <w:name w:val="Header Char"/>
    <w:basedOn w:val="DefaultParagraphFont"/>
    <w:link w:val="Header"/>
    <w:uiPriority w:val="99"/>
    <w:rsid w:val="00BA25F7"/>
    <w:rPr>
      <w:rFonts w:ascii="Times New Roman" w:eastAsia="Times New Roman" w:hAnsi="Times New Roman" w:cs="Times New Roman"/>
    </w:rPr>
  </w:style>
  <w:style w:type="paragraph" w:styleId="Footer">
    <w:name w:val="footer"/>
    <w:basedOn w:val="Normal"/>
    <w:link w:val="FooterChar"/>
    <w:uiPriority w:val="99"/>
    <w:unhideWhenUsed/>
    <w:rsid w:val="00BA25F7"/>
    <w:pPr>
      <w:tabs>
        <w:tab w:val="center" w:pos="4680"/>
        <w:tab w:val="right" w:pos="9360"/>
      </w:tabs>
    </w:pPr>
  </w:style>
  <w:style w:type="character" w:customStyle="1" w:styleId="FooterChar">
    <w:name w:val="Footer Char"/>
    <w:basedOn w:val="DefaultParagraphFont"/>
    <w:link w:val="Footer"/>
    <w:uiPriority w:val="99"/>
    <w:rsid w:val="00BA25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4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94"/>
    <w:rPr>
      <w:rFonts w:ascii="Segoe UI" w:eastAsia="Times New Roman" w:hAnsi="Segoe UI" w:cs="Segoe UI"/>
      <w:sz w:val="18"/>
      <w:szCs w:val="18"/>
    </w:rPr>
  </w:style>
  <w:style w:type="table" w:styleId="TableGrid">
    <w:name w:val="Table Grid"/>
    <w:basedOn w:val="TableNormal"/>
    <w:uiPriority w:val="59"/>
    <w:rsid w:val="003E437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F64"/>
    <w:pPr>
      <w:widowControl/>
      <w:autoSpaceDE/>
      <w:autoSpaceDN/>
    </w:pPr>
  </w:style>
  <w:style w:type="character" w:customStyle="1" w:styleId="BodyTextChar">
    <w:name w:val="Body Text Char"/>
    <w:basedOn w:val="DefaultParagraphFont"/>
    <w:link w:val="BodyText"/>
    <w:uiPriority w:val="1"/>
    <w:rsid w:val="007F16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1697"/>
    <w:rPr>
      <w:color w:val="F49100" w:themeColor="hyperlink"/>
      <w:u w:val="single"/>
    </w:rPr>
  </w:style>
  <w:style w:type="character" w:customStyle="1" w:styleId="Heading3Char">
    <w:name w:val="Heading 3 Char"/>
    <w:basedOn w:val="DefaultParagraphFont"/>
    <w:link w:val="Heading3"/>
    <w:uiPriority w:val="9"/>
    <w:semiHidden/>
    <w:rsid w:val="002F04CA"/>
    <w:rPr>
      <w:rFonts w:asciiTheme="majorHAnsi" w:eastAsiaTheme="majorEastAsia" w:hAnsiTheme="majorHAnsi" w:cstheme="majorBidi"/>
      <w:color w:val="073662" w:themeColor="accent1" w:themeShade="7F"/>
      <w:sz w:val="24"/>
      <w:szCs w:val="24"/>
    </w:rPr>
  </w:style>
  <w:style w:type="paragraph" w:styleId="NormalWeb">
    <w:name w:val="Normal (Web)"/>
    <w:basedOn w:val="Normal"/>
    <w:uiPriority w:val="99"/>
    <w:semiHidden/>
    <w:unhideWhenUsed/>
    <w:rsid w:val="008A4B5A"/>
    <w:pPr>
      <w:widowControl/>
      <w:autoSpaceDE/>
      <w:autoSpaceDN/>
      <w:spacing w:after="200" w:line="276" w:lineRule="auto"/>
    </w:pPr>
    <w:rPr>
      <w:rFonts w:eastAsiaTheme="minorHAnsi"/>
      <w:sz w:val="24"/>
      <w:szCs w:val="24"/>
    </w:rPr>
  </w:style>
  <w:style w:type="character" w:styleId="FollowedHyperlink">
    <w:name w:val="FollowedHyperlink"/>
    <w:basedOn w:val="DefaultParagraphFont"/>
    <w:uiPriority w:val="99"/>
    <w:semiHidden/>
    <w:unhideWhenUsed/>
    <w:rsid w:val="006277DD"/>
    <w:rPr>
      <w:color w:val="85DFD0" w:themeColor="followedHyperlink"/>
      <w:u w:val="single"/>
    </w:rPr>
  </w:style>
  <w:style w:type="paragraph" w:customStyle="1" w:styleId="GraphicAnchor">
    <w:name w:val="Graphic Anchor"/>
    <w:basedOn w:val="Normal"/>
    <w:uiPriority w:val="7"/>
    <w:qFormat/>
    <w:rsid w:val="00E2650C"/>
    <w:pPr>
      <w:widowControl/>
      <w:autoSpaceDE/>
      <w:autoSpaceDN/>
    </w:pPr>
    <w:rPr>
      <w:rFonts w:asciiTheme="minorHAnsi" w:eastAsiaTheme="minorHAnsi" w:hAnsiTheme="minorHAnsi" w:cstheme="minorBidi"/>
      <w:sz w:val="10"/>
      <w:szCs w:val="24"/>
    </w:rPr>
  </w:style>
  <w:style w:type="paragraph" w:styleId="Revision">
    <w:name w:val="Revision"/>
    <w:hidden/>
    <w:uiPriority w:val="99"/>
    <w:semiHidden/>
    <w:rsid w:val="00B215CD"/>
    <w:pPr>
      <w:widowControl/>
      <w:autoSpaceDE/>
      <w:autoSpaceDN/>
    </w:pPr>
    <w:rPr>
      <w:rFonts w:ascii="Times New Roman" w:eastAsia="Times New Roman" w:hAnsi="Times New Roman" w:cs="Times New Roman"/>
    </w:rPr>
  </w:style>
  <w:style w:type="paragraph" w:styleId="ListBullet">
    <w:name w:val="List Bullet"/>
    <w:basedOn w:val="Normal"/>
    <w:uiPriority w:val="99"/>
    <w:unhideWhenUsed/>
    <w:rsid w:val="005F5014"/>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3409">
      <w:bodyDiv w:val="1"/>
      <w:marLeft w:val="0"/>
      <w:marRight w:val="0"/>
      <w:marTop w:val="0"/>
      <w:marBottom w:val="0"/>
      <w:divBdr>
        <w:top w:val="none" w:sz="0" w:space="0" w:color="auto"/>
        <w:left w:val="none" w:sz="0" w:space="0" w:color="auto"/>
        <w:bottom w:val="none" w:sz="0" w:space="0" w:color="auto"/>
        <w:right w:val="none" w:sz="0" w:space="0" w:color="auto"/>
      </w:divBdr>
    </w:div>
    <w:div w:id="694966993">
      <w:bodyDiv w:val="1"/>
      <w:marLeft w:val="0"/>
      <w:marRight w:val="0"/>
      <w:marTop w:val="0"/>
      <w:marBottom w:val="0"/>
      <w:divBdr>
        <w:top w:val="none" w:sz="0" w:space="0" w:color="auto"/>
        <w:left w:val="none" w:sz="0" w:space="0" w:color="auto"/>
        <w:bottom w:val="none" w:sz="0" w:space="0" w:color="auto"/>
        <w:right w:val="none" w:sz="0" w:space="0" w:color="auto"/>
      </w:divBdr>
    </w:div>
    <w:div w:id="1031224797">
      <w:bodyDiv w:val="1"/>
      <w:marLeft w:val="0"/>
      <w:marRight w:val="0"/>
      <w:marTop w:val="0"/>
      <w:marBottom w:val="0"/>
      <w:divBdr>
        <w:top w:val="none" w:sz="0" w:space="0" w:color="auto"/>
        <w:left w:val="none" w:sz="0" w:space="0" w:color="auto"/>
        <w:bottom w:val="none" w:sz="0" w:space="0" w:color="auto"/>
        <w:right w:val="none" w:sz="0" w:space="0" w:color="auto"/>
      </w:divBdr>
    </w:div>
    <w:div w:id="1104809226">
      <w:bodyDiv w:val="1"/>
      <w:marLeft w:val="0"/>
      <w:marRight w:val="0"/>
      <w:marTop w:val="0"/>
      <w:marBottom w:val="0"/>
      <w:divBdr>
        <w:top w:val="none" w:sz="0" w:space="0" w:color="auto"/>
        <w:left w:val="none" w:sz="0" w:space="0" w:color="auto"/>
        <w:bottom w:val="none" w:sz="0" w:space="0" w:color="auto"/>
        <w:right w:val="none" w:sz="0" w:space="0" w:color="auto"/>
      </w:divBdr>
    </w:div>
    <w:div w:id="1503740361">
      <w:bodyDiv w:val="1"/>
      <w:marLeft w:val="0"/>
      <w:marRight w:val="0"/>
      <w:marTop w:val="0"/>
      <w:marBottom w:val="0"/>
      <w:divBdr>
        <w:top w:val="none" w:sz="0" w:space="0" w:color="auto"/>
        <w:left w:val="none" w:sz="0" w:space="0" w:color="auto"/>
        <w:bottom w:val="none" w:sz="0" w:space="0" w:color="auto"/>
        <w:right w:val="none" w:sz="0" w:space="0" w:color="auto"/>
      </w:divBdr>
    </w:div>
    <w:div w:id="1818378560">
      <w:bodyDiv w:val="1"/>
      <w:marLeft w:val="0"/>
      <w:marRight w:val="0"/>
      <w:marTop w:val="0"/>
      <w:marBottom w:val="0"/>
      <w:divBdr>
        <w:top w:val="none" w:sz="0" w:space="0" w:color="auto"/>
        <w:left w:val="none" w:sz="0" w:space="0" w:color="auto"/>
        <w:bottom w:val="none" w:sz="0" w:space="0" w:color="auto"/>
        <w:right w:val="none" w:sz="0" w:space="0" w:color="auto"/>
      </w:divBdr>
    </w:div>
    <w:div w:id="1917546898">
      <w:bodyDiv w:val="1"/>
      <w:marLeft w:val="0"/>
      <w:marRight w:val="0"/>
      <w:marTop w:val="0"/>
      <w:marBottom w:val="0"/>
      <w:divBdr>
        <w:top w:val="none" w:sz="0" w:space="0" w:color="auto"/>
        <w:left w:val="none" w:sz="0" w:space="0" w:color="auto"/>
        <w:bottom w:val="none" w:sz="0" w:space="0" w:color="auto"/>
        <w:right w:val="none" w:sz="0" w:space="0" w:color="auto"/>
      </w:divBdr>
    </w:div>
    <w:div w:id="195251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xtensiononline.tamu.edu/courses/child_care.php" TargetMode="External"/><Relationship Id="rId13" Type="http://schemas.openxmlformats.org/officeDocument/2006/relationships/hyperlink" Target="https://sites.google.com/a/csisd.org/the-kids-klu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alafterschoo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twc.state.tx.us/PROVIDERCERT/dispatcher?link=HREF&amp;pageid=PUBLIC_SWL_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habest.org/bryantx" TargetMode="External"/><Relationship Id="rId5" Type="http://schemas.openxmlformats.org/officeDocument/2006/relationships/webSettings" Target="webSettings.xml"/><Relationship Id="rId15" Type="http://schemas.openxmlformats.org/officeDocument/2006/relationships/hyperlink" Target="https://lmci.state.tx.us/" TargetMode="External"/><Relationship Id="rId10" Type="http://schemas.openxmlformats.org/officeDocument/2006/relationships/hyperlink" Target="https://tecpds.org/w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engage.org/static/" TargetMode="External"/><Relationship Id="rId14" Type="http://schemas.openxmlformats.org/officeDocument/2006/relationships/hyperlink" Target="http://www.navasotaisd.org/apps/pages/index.jsp?uREC_ID=1548123&amp;type=d&amp;pREC_ID=1674288"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B5C7-55A3-4003-8501-D3A6CEFF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11163</Words>
  <Characters>63633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18-20 Att.1</vt:lpstr>
    </vt:vector>
  </TitlesOfParts>
  <Company/>
  <LinksUpToDate>false</LinksUpToDate>
  <CharactersWithSpaces>74647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 Att.1</dc:title>
  <dc:creator>Barbara Clemmons</dc:creator>
  <cp:keywords>"Board Planning WIOA"</cp:keywords>
  <cp:lastModifiedBy>Barbara Clemmons</cp:lastModifiedBy>
  <cp:revision>3</cp:revision>
  <cp:lastPrinted>2023-01-24T21:23:00Z</cp:lastPrinted>
  <dcterms:created xsi:type="dcterms:W3CDTF">2023-01-27T22:01:00Z</dcterms:created>
  <dcterms:modified xsi:type="dcterms:W3CDTF">2023-01-27T22:02:00Z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20 for Word</vt:lpwstr>
  </property>
  <property fmtid="{D5CDD505-2E9C-101B-9397-08002B2CF9AE}" pid="4" name="LastSaved">
    <vt:filetime>2020-12-29T00:00:00Z</vt:filetime>
  </property>
</Properties>
</file>