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FB39" w14:textId="5F82D990" w:rsidR="00A947AD" w:rsidRDefault="009418AE" w:rsidP="008D736D">
      <w:pPr>
        <w:jc w:val="center"/>
        <w:rPr>
          <w:b/>
          <w:sz w:val="24"/>
          <w:szCs w:val="24"/>
        </w:rPr>
      </w:pPr>
      <w:r>
        <w:rPr>
          <w:noProof/>
        </w:rPr>
        <mc:AlternateContent>
          <mc:Choice Requires="wps">
            <w:drawing>
              <wp:anchor distT="45720" distB="45720" distL="114300" distR="114300" simplePos="0" relativeHeight="251674624" behindDoc="0" locked="0" layoutInCell="1" allowOverlap="1" wp14:anchorId="38973541" wp14:editId="4C0A2014">
                <wp:simplePos x="0" y="0"/>
                <wp:positionH relativeFrom="column">
                  <wp:posOffset>-923925</wp:posOffset>
                </wp:positionH>
                <wp:positionV relativeFrom="paragraph">
                  <wp:posOffset>-454025</wp:posOffset>
                </wp:positionV>
                <wp:extent cx="3790950" cy="2438400"/>
                <wp:effectExtent l="0" t="0" r="0" b="0"/>
                <wp:wrapNone/>
                <wp:docPr id="1825362586" name="Text Box 182536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38400"/>
                        </a:xfrm>
                        <a:prstGeom prst="rect">
                          <a:avLst/>
                        </a:prstGeom>
                        <a:noFill/>
                        <a:ln w="9525">
                          <a:noFill/>
                          <a:miter lim="800000"/>
                          <a:headEnd/>
                          <a:tailEnd/>
                        </a:ln>
                      </wps:spPr>
                      <wps:txbx>
                        <w:txbxContent>
                          <w:p w14:paraId="2156DEA8" w14:textId="77777777" w:rsidR="009418AE" w:rsidRDefault="00A947AD" w:rsidP="009418AE">
                            <w:pPr>
                              <w:ind w:left="72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p>
                          <w:p w14:paraId="0ACF544A"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35682702"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4CE01336"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073332A0"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28F94F5D"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15610A7F"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7873C2B3" w14:textId="7F665F40"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Brazos Valley Council of    Governments</w:t>
                            </w:r>
                          </w:p>
                          <w:p w14:paraId="0C013B8D" w14:textId="732801DB"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PO Box 4128</w:t>
                            </w:r>
                          </w:p>
                          <w:p w14:paraId="265640B4" w14:textId="6EA6504D"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Bryan, TX 77802</w:t>
                            </w:r>
                          </w:p>
                          <w:p w14:paraId="55FD00DF" w14:textId="5438E1FB"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Main: 979-595-2800</w:t>
                            </w:r>
                          </w:p>
                          <w:p w14:paraId="66174FCA" w14:textId="1106A0C1"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Fax: 979-595-2810</w:t>
                            </w:r>
                          </w:p>
                          <w:p w14:paraId="275CDDFD" w14:textId="5EB924B9"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www.bvjobs.org</w:t>
                            </w:r>
                          </w:p>
                          <w:p w14:paraId="30BCF213" w14:textId="77777777" w:rsidR="00A947AD" w:rsidRPr="009418AE" w:rsidRDefault="00A947AD" w:rsidP="00A947AD">
                            <w:pPr>
                              <w:rPr>
                                <w:rFonts w:ascii="Arial" w:hAnsi="Arial" w:cs="Arial"/>
                                <w:color w:val="153D63" w:themeColor="text2" w:themeTint="E6"/>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73541" id="_x0000_t202" coordsize="21600,21600" o:spt="202" path="m,l,21600r21600,l21600,xe">
                <v:stroke joinstyle="miter"/>
                <v:path gradientshapeok="t" o:connecttype="rect"/>
              </v:shapetype>
              <v:shape id="Text Box 1825362586" o:spid="_x0000_s1026" type="#_x0000_t202" style="position:absolute;left:0;text-align:left;margin-left:-72.75pt;margin-top:-35.75pt;width:298.5pt;height:19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Pq+QEAAM4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" filled="f" stroked="f">
                <v:textbox>
                  <w:txbxContent>
                    <w:p w14:paraId="2156DEA8" w14:textId="77777777" w:rsidR="009418AE" w:rsidRDefault="00A947AD" w:rsidP="009418AE">
                      <w:pPr>
                        <w:ind w:left="72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p>
                    <w:p w14:paraId="0ACF544A"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35682702"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4CE01336"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073332A0"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28F94F5D"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15610A7F" w14:textId="77777777" w:rsidR="009418AE" w:rsidRDefault="009418AE" w:rsidP="009418AE">
                      <w:pPr>
                        <w:ind w:left="720"/>
                        <w:rPr>
                          <w:color w:val="153D63" w:themeColor="text2" w:themeTint="E6"/>
                          <w:sz w:val="24"/>
                          <w14:textOutline w14:w="9525" w14:cap="rnd" w14:cmpd="sng" w14:algn="ctr">
                            <w14:noFill/>
                            <w14:prstDash w14:val="solid"/>
                            <w14:bevel/>
                          </w14:textOutline>
                        </w:rPr>
                      </w:pPr>
                    </w:p>
                    <w:p w14:paraId="7873C2B3" w14:textId="7F665F40"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Brazos Valley Council of    Governments</w:t>
                      </w:r>
                    </w:p>
                    <w:p w14:paraId="0C013B8D" w14:textId="732801DB"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PO Box 4128</w:t>
                      </w:r>
                    </w:p>
                    <w:p w14:paraId="265640B4" w14:textId="6EA6504D"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Bryan, TX 77802</w:t>
                      </w:r>
                    </w:p>
                    <w:p w14:paraId="55FD00DF" w14:textId="5438E1FB"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Main: 979-595-2800</w:t>
                      </w:r>
                    </w:p>
                    <w:p w14:paraId="66174FCA" w14:textId="1106A0C1"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Fax: 979-595-2810</w:t>
                      </w:r>
                    </w:p>
                    <w:p w14:paraId="275CDDFD" w14:textId="5EB924B9" w:rsidR="00A947AD" w:rsidRPr="009418AE" w:rsidRDefault="007E4191" w:rsidP="009418AE">
                      <w:pPr>
                        <w:ind w:left="1440"/>
                        <w:rPr>
                          <w:color w:val="153D63" w:themeColor="text2" w:themeTint="E6"/>
                          <w:sz w:val="24"/>
                          <w14:textOutline w14:w="9525" w14:cap="rnd" w14:cmpd="sng" w14:algn="ctr">
                            <w14:noFill/>
                            <w14:prstDash w14:val="solid"/>
                            <w14:bevel/>
                          </w14:textOutline>
                        </w:rPr>
                      </w:pPr>
                      <w:r w:rsidRPr="009418AE">
                        <w:rPr>
                          <w:color w:val="153D63" w:themeColor="text2" w:themeTint="E6"/>
                          <w:sz w:val="24"/>
                          <w14:textOutline w14:w="9525" w14:cap="rnd" w14:cmpd="sng" w14:algn="ctr">
                            <w14:noFill/>
                            <w14:prstDash w14:val="solid"/>
                            <w14:bevel/>
                          </w14:textOutline>
                        </w:rPr>
                        <w:t xml:space="preserve">     </w:t>
                      </w:r>
                      <w:r w:rsidR="00A947AD" w:rsidRPr="009418AE">
                        <w:rPr>
                          <w:color w:val="153D63" w:themeColor="text2" w:themeTint="E6"/>
                          <w:sz w:val="24"/>
                          <w14:textOutline w14:w="9525" w14:cap="rnd" w14:cmpd="sng" w14:algn="ctr">
                            <w14:noFill/>
                            <w14:prstDash w14:val="solid"/>
                            <w14:bevel/>
                          </w14:textOutline>
                        </w:rPr>
                        <w:t>www.bvjobs.org</w:t>
                      </w:r>
                    </w:p>
                    <w:p w14:paraId="30BCF213" w14:textId="77777777" w:rsidR="00A947AD" w:rsidRPr="009418AE" w:rsidRDefault="00A947AD" w:rsidP="00A947AD">
                      <w:pPr>
                        <w:rPr>
                          <w:rFonts w:ascii="Arial" w:hAnsi="Arial" w:cs="Arial"/>
                          <w:color w:val="153D63" w:themeColor="text2" w:themeTint="E6"/>
                          <w:sz w:val="30"/>
                          <w:szCs w:val="30"/>
                        </w:rPr>
                      </w:pPr>
                    </w:p>
                  </w:txbxContent>
                </v:textbox>
              </v:shape>
            </w:pict>
          </mc:Fallback>
        </mc:AlternateContent>
      </w:r>
      <w:r w:rsidR="0064790F">
        <w:rPr>
          <w:noProof/>
        </w:rPr>
        <w:drawing>
          <wp:anchor distT="0" distB="0" distL="114300" distR="114300" simplePos="0" relativeHeight="251669504" behindDoc="1" locked="0" layoutInCell="1" allowOverlap="1" wp14:anchorId="240FABBA" wp14:editId="1437C237">
            <wp:simplePos x="0" y="0"/>
            <wp:positionH relativeFrom="page">
              <wp:align>right</wp:align>
            </wp:positionH>
            <wp:positionV relativeFrom="paragraph">
              <wp:posOffset>-825500</wp:posOffset>
            </wp:positionV>
            <wp:extent cx="7953375" cy="10201275"/>
            <wp:effectExtent l="0" t="0" r="9525" b="9525"/>
            <wp:wrapNone/>
            <wp:docPr id="202563724" name="Picture 19"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3724" name="Picture 19" descr="Background pattern&#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375" cy="10201275"/>
                    </a:xfrm>
                    <a:prstGeom prst="rect">
                      <a:avLst/>
                    </a:prstGeom>
                    <a:noFill/>
                  </pic:spPr>
                </pic:pic>
              </a:graphicData>
            </a:graphic>
            <wp14:sizeRelH relativeFrom="page">
              <wp14:pctWidth>0</wp14:pctWidth>
            </wp14:sizeRelH>
            <wp14:sizeRelV relativeFrom="page">
              <wp14:pctHeight>0</wp14:pctHeight>
            </wp14:sizeRelV>
          </wp:anchor>
        </w:drawing>
      </w:r>
    </w:p>
    <w:p w14:paraId="5BFE6FC0" w14:textId="77777777" w:rsidR="00A947AD" w:rsidRDefault="00A947AD">
      <w:pPr>
        <w:widowControl/>
        <w:autoSpaceDE/>
        <w:autoSpaceDN/>
        <w:spacing w:after="160" w:line="259" w:lineRule="auto"/>
        <w:rPr>
          <w:b/>
          <w:sz w:val="24"/>
          <w:szCs w:val="24"/>
        </w:rPr>
      </w:pPr>
    </w:p>
    <w:p w14:paraId="5B9FA176" w14:textId="2D23039F" w:rsidR="00A947AD" w:rsidRDefault="00A947AD" w:rsidP="00A947AD">
      <w:r>
        <w:rPr>
          <w:b/>
          <w:sz w:val="24"/>
          <w:szCs w:val="24"/>
        </w:rPr>
        <w:tab/>
        <w:t xml:space="preserve">                           </w:t>
      </w:r>
      <w:r>
        <w:rPr>
          <w:noProof/>
        </w:rPr>
        <w:drawing>
          <wp:anchor distT="0" distB="0" distL="114300" distR="114300" simplePos="0" relativeHeight="251673600" behindDoc="1" locked="0" layoutInCell="1" allowOverlap="1" wp14:anchorId="67F4F32A" wp14:editId="1583A60E">
            <wp:simplePos x="0" y="0"/>
            <wp:positionH relativeFrom="column">
              <wp:posOffset>5138144</wp:posOffset>
            </wp:positionH>
            <wp:positionV relativeFrom="page">
              <wp:posOffset>395025</wp:posOffset>
            </wp:positionV>
            <wp:extent cx="1143000" cy="1332176"/>
            <wp:effectExtent l="0" t="0" r="0" b="1905"/>
            <wp:wrapNone/>
            <wp:docPr id="983233553" name="Picture 5" descr="A blu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33553" name="Picture 5" descr="A blue and white sig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3321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D14D093" wp14:editId="79E3304D">
            <wp:simplePos x="0" y="0"/>
            <wp:positionH relativeFrom="column">
              <wp:posOffset>-952500</wp:posOffset>
            </wp:positionH>
            <wp:positionV relativeFrom="paragraph">
              <wp:posOffset>-930275</wp:posOffset>
            </wp:positionV>
            <wp:extent cx="6223000" cy="2150110"/>
            <wp:effectExtent l="0" t="0" r="6350" b="0"/>
            <wp:wrapNone/>
            <wp:docPr id="1392903989" name="Picture 21" descr="Ic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03989" name="Picture 21" descr="Ico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0" cy="2150110"/>
                    </a:xfrm>
                    <a:prstGeom prst="rect">
                      <a:avLst/>
                    </a:prstGeom>
                    <a:noFill/>
                  </pic:spPr>
                </pic:pic>
              </a:graphicData>
            </a:graphic>
            <wp14:sizeRelH relativeFrom="page">
              <wp14:pctWidth>0</wp14:pctWidth>
            </wp14:sizeRelH>
            <wp14:sizeRelV relativeFrom="page">
              <wp14:pctHeight>0</wp14:pctHeight>
            </wp14:sizeRelV>
          </wp:anchor>
        </w:drawing>
      </w:r>
    </w:p>
    <w:p w14:paraId="0F2647E5" w14:textId="16020E8D" w:rsidR="00A947AD" w:rsidRDefault="00A947AD" w:rsidP="00A947AD">
      <w:pPr>
        <w:widowControl/>
        <w:tabs>
          <w:tab w:val="left" w:pos="4125"/>
        </w:tabs>
        <w:autoSpaceDE/>
        <w:autoSpaceDN/>
        <w:spacing w:after="160" w:line="259" w:lineRule="auto"/>
        <w:rPr>
          <w:b/>
          <w:sz w:val="24"/>
          <w:szCs w:val="24"/>
        </w:rPr>
      </w:pPr>
    </w:p>
    <w:p w14:paraId="187AC9D1" w14:textId="334EC653" w:rsidR="008D736D" w:rsidRPr="001365FA" w:rsidRDefault="00355AFE" w:rsidP="007E4191">
      <w:pPr>
        <w:widowControl/>
        <w:autoSpaceDE/>
        <w:autoSpaceDN/>
        <w:spacing w:after="160" w:line="259" w:lineRule="auto"/>
        <w:rPr>
          <w:b/>
          <w:sz w:val="24"/>
          <w:szCs w:val="24"/>
        </w:rPr>
      </w:pPr>
      <w:r>
        <w:rPr>
          <w:noProof/>
        </w:rPr>
        <w:drawing>
          <wp:anchor distT="0" distB="0" distL="114300" distR="114300" simplePos="0" relativeHeight="251670528" behindDoc="1" locked="0" layoutInCell="1" allowOverlap="1" wp14:anchorId="62925D3C" wp14:editId="506C4486">
            <wp:simplePos x="0" y="0"/>
            <wp:positionH relativeFrom="column">
              <wp:posOffset>123962</wp:posOffset>
            </wp:positionH>
            <wp:positionV relativeFrom="paragraph">
              <wp:posOffset>6073844</wp:posOffset>
            </wp:positionV>
            <wp:extent cx="6223000" cy="2377440"/>
            <wp:effectExtent l="0" t="0" r="6350" b="3810"/>
            <wp:wrapNone/>
            <wp:docPr id="17435145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3000" cy="2377440"/>
                    </a:xfrm>
                    <a:prstGeom prst="rect">
                      <a:avLst/>
                    </a:prstGeom>
                    <a:noFill/>
                  </pic:spPr>
                </pic:pic>
              </a:graphicData>
            </a:graphic>
            <wp14:sizeRelH relativeFrom="page">
              <wp14:pctWidth>0</wp14:pctWidth>
            </wp14:sizeRelH>
            <wp14:sizeRelV relativeFrom="page">
              <wp14:pctHeight>0</wp14:pctHeight>
            </wp14:sizeRelV>
          </wp:anchor>
        </w:drawing>
      </w:r>
      <w:r w:rsidR="002F2A99">
        <w:rPr>
          <w:noProof/>
        </w:rPr>
        <mc:AlternateContent>
          <mc:Choice Requires="wps">
            <w:drawing>
              <wp:anchor distT="0" distB="0" distL="114300" distR="114300" simplePos="0" relativeHeight="251675648" behindDoc="0" locked="0" layoutInCell="1" allowOverlap="1" wp14:anchorId="6E950087" wp14:editId="3014C2A5">
                <wp:simplePos x="0" y="0"/>
                <wp:positionH relativeFrom="margin">
                  <wp:posOffset>-205946</wp:posOffset>
                </wp:positionH>
                <wp:positionV relativeFrom="paragraph">
                  <wp:posOffset>6239390</wp:posOffset>
                </wp:positionV>
                <wp:extent cx="5313405" cy="3114675"/>
                <wp:effectExtent l="0" t="0" r="0" b="0"/>
                <wp:wrapNone/>
                <wp:docPr id="610973927" name="Text Box 6"/>
                <wp:cNvGraphicFramePr/>
                <a:graphic xmlns:a="http://schemas.openxmlformats.org/drawingml/2006/main">
                  <a:graphicData uri="http://schemas.microsoft.com/office/word/2010/wordprocessingShape">
                    <wps:wsp>
                      <wps:cNvSpPr txBox="1"/>
                      <wps:spPr>
                        <a:xfrm>
                          <a:off x="0" y="0"/>
                          <a:ext cx="5313405" cy="3114675"/>
                        </a:xfrm>
                        <a:prstGeom prst="rect">
                          <a:avLst/>
                        </a:prstGeom>
                        <a:noFill/>
                        <a:ln w="6350">
                          <a:noFill/>
                        </a:ln>
                      </wps:spPr>
                      <wps:txbx>
                        <w:txbxContent>
                          <w:p w14:paraId="26B40E10" w14:textId="77777777" w:rsidR="00A947AD" w:rsidRPr="000E4E57" w:rsidRDefault="00A947AD" w:rsidP="00355AFE">
                            <w:pPr>
                              <w:ind w:left="2880"/>
                              <w:jc w:val="center"/>
                              <w:rPr>
                                <w:color w:val="153D63" w:themeColor="text2" w:themeTint="E6"/>
                              </w:rPr>
                            </w:pPr>
                            <w:bookmarkStart w:id="0" w:name="_Hlk189473903"/>
                            <w:bookmarkStart w:id="1" w:name="_Hlk189473904"/>
                            <w:r w:rsidRPr="000E4E57">
                              <w:rPr>
                                <w:color w:val="153D63" w:themeColor="text2" w:themeTint="E6"/>
                              </w:rPr>
                              <w:t>Equal Opportunity Employer/Program</w:t>
                            </w:r>
                          </w:p>
                          <w:p w14:paraId="648C3F05" w14:textId="77777777" w:rsidR="00A947AD" w:rsidRPr="000E4E57" w:rsidRDefault="00A947AD" w:rsidP="00355AFE">
                            <w:pPr>
                              <w:ind w:left="2880"/>
                              <w:jc w:val="center"/>
                              <w:rPr>
                                <w:color w:val="153D63" w:themeColor="text2" w:themeTint="E6"/>
                              </w:rPr>
                            </w:pPr>
                            <w:r w:rsidRPr="000E4E57">
                              <w:rPr>
                                <w:color w:val="153D63" w:themeColor="text2" w:themeTint="E6"/>
                              </w:rPr>
                              <w:t>Auxiliary aids and services are available</w:t>
                            </w:r>
                          </w:p>
                          <w:p w14:paraId="735AA065" w14:textId="77777777" w:rsidR="00A947AD" w:rsidRPr="000E4E57" w:rsidRDefault="00A947AD" w:rsidP="00355AFE">
                            <w:pPr>
                              <w:ind w:left="2880"/>
                              <w:jc w:val="center"/>
                              <w:rPr>
                                <w:color w:val="153D63" w:themeColor="text2" w:themeTint="E6"/>
                              </w:rPr>
                            </w:pPr>
                            <w:r w:rsidRPr="000E4E57">
                              <w:rPr>
                                <w:color w:val="153D63" w:themeColor="text2" w:themeTint="E6"/>
                              </w:rPr>
                              <w:t>Upon request to individuals with disabilities.</w:t>
                            </w:r>
                          </w:p>
                          <w:p w14:paraId="76C82D03" w14:textId="77777777" w:rsidR="00A947AD" w:rsidRPr="000E4E57" w:rsidRDefault="00A947AD" w:rsidP="00355AFE">
                            <w:pPr>
                              <w:ind w:left="2880"/>
                              <w:jc w:val="center"/>
                              <w:rPr>
                                <w:color w:val="153D63" w:themeColor="text2" w:themeTint="E6"/>
                              </w:rPr>
                            </w:pPr>
                            <w:r w:rsidRPr="000E4E57">
                              <w:rPr>
                                <w:color w:val="153D63" w:themeColor="text2" w:themeTint="E6"/>
                              </w:rPr>
                              <w:t>Relay Texas: 800-735-2989 (TTY) and 711 (Voice).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50087" id="Text Box 6" o:spid="_x0000_s1027" type="#_x0000_t202" style="position:absolute;margin-left:-16.2pt;margin-top:491.3pt;width:418.4pt;height:24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" filled="f" stroked="f" strokeweight=".5pt">
                <v:textbox>
                  <w:txbxContent>
                    <w:p w14:paraId="26B40E10" w14:textId="77777777" w:rsidR="00A947AD" w:rsidRPr="000E4E57" w:rsidRDefault="00A947AD" w:rsidP="00355AFE">
                      <w:pPr>
                        <w:ind w:left="2880"/>
                        <w:jc w:val="center"/>
                        <w:rPr>
                          <w:color w:val="153D63" w:themeColor="text2" w:themeTint="E6"/>
                        </w:rPr>
                      </w:pPr>
                      <w:bookmarkStart w:id="2" w:name="_Hlk189473903"/>
                      <w:bookmarkStart w:id="3" w:name="_Hlk189473904"/>
                      <w:r w:rsidRPr="000E4E57">
                        <w:rPr>
                          <w:color w:val="153D63" w:themeColor="text2" w:themeTint="E6"/>
                        </w:rPr>
                        <w:t>Equal Opportunity Employer/Program</w:t>
                      </w:r>
                    </w:p>
                    <w:p w14:paraId="648C3F05" w14:textId="77777777" w:rsidR="00A947AD" w:rsidRPr="000E4E57" w:rsidRDefault="00A947AD" w:rsidP="00355AFE">
                      <w:pPr>
                        <w:ind w:left="2880"/>
                        <w:jc w:val="center"/>
                        <w:rPr>
                          <w:color w:val="153D63" w:themeColor="text2" w:themeTint="E6"/>
                        </w:rPr>
                      </w:pPr>
                      <w:r w:rsidRPr="000E4E57">
                        <w:rPr>
                          <w:color w:val="153D63" w:themeColor="text2" w:themeTint="E6"/>
                        </w:rPr>
                        <w:t>Auxiliary aids and services are available</w:t>
                      </w:r>
                    </w:p>
                    <w:p w14:paraId="735AA065" w14:textId="77777777" w:rsidR="00A947AD" w:rsidRPr="000E4E57" w:rsidRDefault="00A947AD" w:rsidP="00355AFE">
                      <w:pPr>
                        <w:ind w:left="2880"/>
                        <w:jc w:val="center"/>
                        <w:rPr>
                          <w:color w:val="153D63" w:themeColor="text2" w:themeTint="E6"/>
                        </w:rPr>
                      </w:pPr>
                      <w:r w:rsidRPr="000E4E57">
                        <w:rPr>
                          <w:color w:val="153D63" w:themeColor="text2" w:themeTint="E6"/>
                        </w:rPr>
                        <w:t>Upon request to individuals with disabilities.</w:t>
                      </w:r>
                    </w:p>
                    <w:p w14:paraId="76C82D03" w14:textId="77777777" w:rsidR="00A947AD" w:rsidRPr="000E4E57" w:rsidRDefault="00A947AD" w:rsidP="00355AFE">
                      <w:pPr>
                        <w:ind w:left="2880"/>
                        <w:jc w:val="center"/>
                        <w:rPr>
                          <w:color w:val="153D63" w:themeColor="text2" w:themeTint="E6"/>
                        </w:rPr>
                      </w:pPr>
                      <w:r w:rsidRPr="000E4E57">
                        <w:rPr>
                          <w:color w:val="153D63" w:themeColor="text2" w:themeTint="E6"/>
                        </w:rPr>
                        <w:t>Relay Texas: 800-735-2989 (TTY) and 711 (Voice).</w:t>
                      </w:r>
                      <w:bookmarkEnd w:id="2"/>
                      <w:bookmarkEnd w:id="3"/>
                    </w:p>
                  </w:txbxContent>
                </v:textbox>
                <w10:wrap anchorx="margin"/>
              </v:shape>
            </w:pict>
          </mc:Fallback>
        </mc:AlternateContent>
      </w:r>
      <w:r w:rsidR="002F2A99">
        <w:rPr>
          <w:noProof/>
        </w:rPr>
        <mc:AlternateContent>
          <mc:Choice Requires="wps">
            <w:drawing>
              <wp:anchor distT="45720" distB="45720" distL="114300" distR="114300" simplePos="0" relativeHeight="251672576" behindDoc="0" locked="0" layoutInCell="1" allowOverlap="1" wp14:anchorId="0E08B811" wp14:editId="1DE07B36">
                <wp:simplePos x="0" y="0"/>
                <wp:positionH relativeFrom="margin">
                  <wp:align>right</wp:align>
                </wp:positionH>
                <wp:positionV relativeFrom="margin">
                  <wp:posOffset>2547620</wp:posOffset>
                </wp:positionV>
                <wp:extent cx="6116320" cy="4162425"/>
                <wp:effectExtent l="0" t="0" r="0" b="0"/>
                <wp:wrapSquare wrapText="bothSides"/>
                <wp:docPr id="688868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4162425"/>
                        </a:xfrm>
                        <a:prstGeom prst="rect">
                          <a:avLst/>
                        </a:prstGeom>
                        <a:noFill/>
                        <a:ln w="9525">
                          <a:noFill/>
                          <a:miter lim="800000"/>
                          <a:headEnd/>
                          <a:tailEnd/>
                        </a:ln>
                      </wps:spPr>
                      <wps:txbx>
                        <w:txbxContent>
                          <w:p w14:paraId="083BCBC0" w14:textId="280BB523" w:rsidR="00A947AD" w:rsidRPr="00893C7B" w:rsidRDefault="00A947AD" w:rsidP="00355AFE">
                            <w:pPr>
                              <w:ind w:left="720"/>
                              <w:contextualSpacing/>
                              <w:jc w:val="center"/>
                              <w:rPr>
                                <w:rFonts w:ascii="Arial" w:hAnsi="Arial" w:cs="Arial"/>
                                <w:color w:val="0A2F41" w:themeColor="accent1" w:themeShade="80"/>
                                <w:sz w:val="110"/>
                                <w:szCs w:val="110"/>
                              </w:rPr>
                            </w:pPr>
                            <w:r w:rsidRPr="00893C7B">
                              <w:rPr>
                                <w:rFonts w:ascii="Arial" w:hAnsi="Arial" w:cs="Arial"/>
                                <w:color w:val="0A2F41" w:themeColor="accent1" w:themeShade="80"/>
                                <w:sz w:val="110"/>
                                <w:szCs w:val="110"/>
                              </w:rPr>
                              <w:t xml:space="preserve">Brazos </w:t>
                            </w:r>
                            <w:r w:rsidR="002F2A99">
                              <w:rPr>
                                <w:rFonts w:ascii="Arial" w:hAnsi="Arial" w:cs="Arial"/>
                                <w:color w:val="0A2F41" w:themeColor="accent1" w:themeShade="80"/>
                                <w:sz w:val="110"/>
                                <w:szCs w:val="110"/>
                              </w:rPr>
                              <w:t>V</w:t>
                            </w:r>
                            <w:r w:rsidRPr="00893C7B">
                              <w:rPr>
                                <w:rFonts w:ascii="Arial" w:hAnsi="Arial" w:cs="Arial"/>
                                <w:color w:val="0A2F41" w:themeColor="accent1" w:themeShade="80"/>
                                <w:sz w:val="110"/>
                                <w:szCs w:val="110"/>
                              </w:rPr>
                              <w:t>alley</w:t>
                            </w:r>
                            <w:r w:rsidRPr="00893C7B">
                              <w:rPr>
                                <w:rFonts w:ascii="Arial" w:hAnsi="Arial" w:cs="Arial"/>
                                <w:color w:val="0A2F41" w:themeColor="accent1" w:themeShade="80"/>
                                <w:sz w:val="110"/>
                                <w:szCs w:val="110"/>
                              </w:rPr>
                              <w:t xml:space="preserve"> Workforce Board</w:t>
                            </w:r>
                          </w:p>
                          <w:p w14:paraId="79043BAB" w14:textId="77777777" w:rsidR="00A947AD" w:rsidRDefault="00A947AD" w:rsidP="00A947AD">
                            <w:pPr>
                              <w:contextualSpacing/>
                              <w:jc w:val="center"/>
                              <w:rPr>
                                <w:rFonts w:ascii="Arial" w:hAnsi="Arial" w:cs="Arial"/>
                                <w:color w:val="0A2F41" w:themeColor="accent1" w:themeShade="80"/>
                                <w:sz w:val="28"/>
                                <w:szCs w:val="28"/>
                              </w:rPr>
                            </w:pPr>
                          </w:p>
                          <w:p w14:paraId="327214CB" w14:textId="77777777" w:rsidR="00A947AD" w:rsidRPr="00893C7B" w:rsidRDefault="00A947AD" w:rsidP="002F2A99">
                            <w:pPr>
                              <w:ind w:left="1440"/>
                              <w:contextualSpacing/>
                              <w:jc w:val="center"/>
                              <w:rPr>
                                <w:rFonts w:ascii="Arial" w:hAnsi="Arial" w:cs="Arial"/>
                                <w:color w:val="0A2F41" w:themeColor="accent1" w:themeShade="80"/>
                                <w:sz w:val="28"/>
                                <w:szCs w:val="28"/>
                              </w:rPr>
                            </w:pPr>
                            <w:r w:rsidRPr="00893C7B">
                              <w:rPr>
                                <w:rFonts w:ascii="Arial" w:hAnsi="Arial" w:cs="Arial"/>
                                <w:color w:val="0A2F41" w:themeColor="accent1" w:themeShade="80"/>
                                <w:sz w:val="28"/>
                                <w:szCs w:val="28"/>
                              </w:rPr>
                              <w:t>2025-2028 Local Plan</w:t>
                            </w:r>
                          </w:p>
                          <w:p w14:paraId="5D948B62" w14:textId="27651B52" w:rsidR="00A947AD" w:rsidRPr="00893C7B" w:rsidRDefault="00A947AD" w:rsidP="002F2A99">
                            <w:pPr>
                              <w:ind w:left="1440"/>
                              <w:contextualSpacing/>
                              <w:jc w:val="center"/>
                              <w:rPr>
                                <w:color w:val="0A2F41" w:themeColor="accent1" w:themeShade="80"/>
                                <w:sz w:val="28"/>
                                <w:szCs w:val="28"/>
                              </w:rPr>
                            </w:pPr>
                            <w:r w:rsidRPr="00893C7B">
                              <w:rPr>
                                <w:rFonts w:ascii="Arial" w:hAnsi="Arial" w:cs="Arial"/>
                                <w:color w:val="0A2F41" w:themeColor="accent1" w:themeShade="80"/>
                                <w:sz w:val="28"/>
                                <w:szCs w:val="28"/>
                              </w:rPr>
                              <w:t>Submitted March 2</w:t>
                            </w:r>
                            <w:r w:rsidR="00CF6547">
                              <w:rPr>
                                <w:rFonts w:ascii="Arial" w:hAnsi="Arial" w:cs="Arial"/>
                                <w:color w:val="0A2F41" w:themeColor="accent1" w:themeShade="80"/>
                                <w:sz w:val="28"/>
                                <w:szCs w:val="28"/>
                              </w:rPr>
                              <w:t>0</w:t>
                            </w:r>
                            <w:r w:rsidRPr="00893C7B">
                              <w:rPr>
                                <w:rFonts w:ascii="Arial" w:hAnsi="Arial" w:cs="Arial"/>
                                <w:color w:val="0A2F41" w:themeColor="accent1" w:themeShade="80"/>
                                <w:sz w:val="28"/>
                                <w:szCs w:val="28"/>
                              </w:rPr>
                              <w:t>,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8B811" id="Text Box 2" o:spid="_x0000_s1028" type="#_x0000_t202" style="position:absolute;margin-left:430.4pt;margin-top:200.6pt;width:481.6pt;height:327.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" filled="f" stroked="f">
                <v:textbox>
                  <w:txbxContent>
                    <w:p w14:paraId="083BCBC0" w14:textId="280BB523" w:rsidR="00A947AD" w:rsidRPr="00893C7B" w:rsidRDefault="00A947AD" w:rsidP="00355AFE">
                      <w:pPr>
                        <w:ind w:left="720"/>
                        <w:contextualSpacing/>
                        <w:jc w:val="center"/>
                        <w:rPr>
                          <w:rFonts w:ascii="Arial" w:hAnsi="Arial" w:cs="Arial"/>
                          <w:color w:val="0A2F41" w:themeColor="accent1" w:themeShade="80"/>
                          <w:sz w:val="110"/>
                          <w:szCs w:val="110"/>
                        </w:rPr>
                      </w:pPr>
                      <w:r w:rsidRPr="00893C7B">
                        <w:rPr>
                          <w:rFonts w:ascii="Arial" w:hAnsi="Arial" w:cs="Arial"/>
                          <w:color w:val="0A2F41" w:themeColor="accent1" w:themeShade="80"/>
                          <w:sz w:val="110"/>
                          <w:szCs w:val="110"/>
                        </w:rPr>
                        <w:t xml:space="preserve">Brazos </w:t>
                      </w:r>
                      <w:r w:rsidR="002F2A99">
                        <w:rPr>
                          <w:rFonts w:ascii="Arial" w:hAnsi="Arial" w:cs="Arial"/>
                          <w:color w:val="0A2F41" w:themeColor="accent1" w:themeShade="80"/>
                          <w:sz w:val="110"/>
                          <w:szCs w:val="110"/>
                        </w:rPr>
                        <w:t>V</w:t>
                      </w:r>
                      <w:r w:rsidRPr="00893C7B">
                        <w:rPr>
                          <w:rFonts w:ascii="Arial" w:hAnsi="Arial" w:cs="Arial"/>
                          <w:color w:val="0A2F41" w:themeColor="accent1" w:themeShade="80"/>
                          <w:sz w:val="110"/>
                          <w:szCs w:val="110"/>
                        </w:rPr>
                        <w:t>alley Workforce Board</w:t>
                      </w:r>
                    </w:p>
                    <w:p w14:paraId="79043BAB" w14:textId="77777777" w:rsidR="00A947AD" w:rsidRDefault="00A947AD" w:rsidP="00A947AD">
                      <w:pPr>
                        <w:contextualSpacing/>
                        <w:jc w:val="center"/>
                        <w:rPr>
                          <w:rFonts w:ascii="Arial" w:hAnsi="Arial" w:cs="Arial"/>
                          <w:color w:val="0A2F41" w:themeColor="accent1" w:themeShade="80"/>
                          <w:sz w:val="28"/>
                          <w:szCs w:val="28"/>
                        </w:rPr>
                      </w:pPr>
                    </w:p>
                    <w:p w14:paraId="327214CB" w14:textId="77777777" w:rsidR="00A947AD" w:rsidRPr="00893C7B" w:rsidRDefault="00A947AD" w:rsidP="002F2A99">
                      <w:pPr>
                        <w:ind w:left="1440"/>
                        <w:contextualSpacing/>
                        <w:jc w:val="center"/>
                        <w:rPr>
                          <w:rFonts w:ascii="Arial" w:hAnsi="Arial" w:cs="Arial"/>
                          <w:color w:val="0A2F41" w:themeColor="accent1" w:themeShade="80"/>
                          <w:sz w:val="28"/>
                          <w:szCs w:val="28"/>
                        </w:rPr>
                      </w:pPr>
                      <w:r w:rsidRPr="00893C7B">
                        <w:rPr>
                          <w:rFonts w:ascii="Arial" w:hAnsi="Arial" w:cs="Arial"/>
                          <w:color w:val="0A2F41" w:themeColor="accent1" w:themeShade="80"/>
                          <w:sz w:val="28"/>
                          <w:szCs w:val="28"/>
                        </w:rPr>
                        <w:t>2025-2028 Local Plan</w:t>
                      </w:r>
                    </w:p>
                    <w:p w14:paraId="5D948B62" w14:textId="27651B52" w:rsidR="00A947AD" w:rsidRPr="00893C7B" w:rsidRDefault="00A947AD" w:rsidP="002F2A99">
                      <w:pPr>
                        <w:ind w:left="1440"/>
                        <w:contextualSpacing/>
                        <w:jc w:val="center"/>
                        <w:rPr>
                          <w:color w:val="0A2F41" w:themeColor="accent1" w:themeShade="80"/>
                          <w:sz w:val="28"/>
                          <w:szCs w:val="28"/>
                        </w:rPr>
                      </w:pPr>
                      <w:r w:rsidRPr="00893C7B">
                        <w:rPr>
                          <w:rFonts w:ascii="Arial" w:hAnsi="Arial" w:cs="Arial"/>
                          <w:color w:val="0A2F41" w:themeColor="accent1" w:themeShade="80"/>
                          <w:sz w:val="28"/>
                          <w:szCs w:val="28"/>
                        </w:rPr>
                        <w:t>Submitted March 2</w:t>
                      </w:r>
                      <w:r w:rsidR="00CF6547">
                        <w:rPr>
                          <w:rFonts w:ascii="Arial" w:hAnsi="Arial" w:cs="Arial"/>
                          <w:color w:val="0A2F41" w:themeColor="accent1" w:themeShade="80"/>
                          <w:sz w:val="28"/>
                          <w:szCs w:val="28"/>
                        </w:rPr>
                        <w:t>0</w:t>
                      </w:r>
                      <w:r w:rsidRPr="00893C7B">
                        <w:rPr>
                          <w:rFonts w:ascii="Arial" w:hAnsi="Arial" w:cs="Arial"/>
                          <w:color w:val="0A2F41" w:themeColor="accent1" w:themeShade="80"/>
                          <w:sz w:val="28"/>
                          <w:szCs w:val="28"/>
                        </w:rPr>
                        <w:t>, 2025</w:t>
                      </w:r>
                    </w:p>
                  </w:txbxContent>
                </v:textbox>
                <w10:wrap type="square" anchorx="margin" anchory="margin"/>
              </v:shape>
            </w:pict>
          </mc:Fallback>
        </mc:AlternateContent>
      </w:r>
      <w:r w:rsidR="00A947AD" w:rsidRPr="00A947AD">
        <w:rPr>
          <w:sz w:val="24"/>
          <w:szCs w:val="24"/>
        </w:rPr>
        <w:br w:type="page"/>
      </w:r>
      <w:r w:rsidR="00A947AD">
        <w:rPr>
          <w:b/>
          <w:sz w:val="24"/>
          <w:szCs w:val="24"/>
        </w:rPr>
        <w:lastRenderedPageBreak/>
        <w:tab/>
      </w:r>
      <w:r w:rsidR="008D736D" w:rsidRPr="001365FA">
        <w:rPr>
          <w:b/>
          <w:sz w:val="24"/>
          <w:szCs w:val="24"/>
        </w:rPr>
        <w:t>Workforce Solutions Brazos Valley Board</w:t>
      </w:r>
    </w:p>
    <w:p w14:paraId="399D200E" w14:textId="34B8F241" w:rsidR="008D736D" w:rsidRPr="001365FA" w:rsidRDefault="008D736D" w:rsidP="008D736D">
      <w:pPr>
        <w:tabs>
          <w:tab w:val="center" w:pos="4680"/>
          <w:tab w:val="right" w:pos="9360"/>
        </w:tabs>
        <w:jc w:val="center"/>
        <w:rPr>
          <w:b/>
          <w:sz w:val="24"/>
          <w:szCs w:val="24"/>
        </w:rPr>
      </w:pPr>
      <w:r w:rsidRPr="001365FA">
        <w:rPr>
          <w:b/>
          <w:sz w:val="24"/>
          <w:szCs w:val="24"/>
        </w:rPr>
        <w:tab/>
        <w:t>Local Workforce Development Plan Program Years 2025-2028</w:t>
      </w:r>
    </w:p>
    <w:p w14:paraId="33142AC3" w14:textId="7956057F" w:rsidR="00521D0F" w:rsidRPr="00220239" w:rsidRDefault="00521D0F" w:rsidP="00521D0F">
      <w:pPr>
        <w:pStyle w:val="Heading2"/>
        <w:spacing w:before="226"/>
        <w:rPr>
          <w:rFonts w:ascii="Times New Roman" w:hAnsi="Times New Roman" w:cs="Times New Roman"/>
          <w:b/>
          <w:bCs/>
          <w:spacing w:val="-2"/>
          <w:sz w:val="28"/>
          <w:szCs w:val="28"/>
        </w:rPr>
      </w:pPr>
      <w:r w:rsidRPr="00220239">
        <w:rPr>
          <w:rFonts w:ascii="Times New Roman" w:hAnsi="Times New Roman" w:cs="Times New Roman"/>
          <w:b/>
          <w:bCs/>
          <w:sz w:val="28"/>
          <w:szCs w:val="28"/>
        </w:rPr>
        <w:t>Board</w:t>
      </w:r>
      <w:r w:rsidRPr="00220239">
        <w:rPr>
          <w:rFonts w:ascii="Times New Roman" w:hAnsi="Times New Roman" w:cs="Times New Roman"/>
          <w:b/>
          <w:bCs/>
          <w:spacing w:val="-6"/>
          <w:sz w:val="28"/>
          <w:szCs w:val="28"/>
        </w:rPr>
        <w:t xml:space="preserve"> </w:t>
      </w:r>
      <w:r w:rsidRPr="00220239">
        <w:rPr>
          <w:rFonts w:ascii="Times New Roman" w:hAnsi="Times New Roman" w:cs="Times New Roman"/>
          <w:b/>
          <w:bCs/>
          <w:sz w:val="28"/>
          <w:szCs w:val="28"/>
        </w:rPr>
        <w:t>Vision</w:t>
      </w:r>
      <w:r w:rsidRPr="00220239">
        <w:rPr>
          <w:rFonts w:ascii="Times New Roman" w:hAnsi="Times New Roman" w:cs="Times New Roman"/>
          <w:b/>
          <w:bCs/>
          <w:spacing w:val="-6"/>
          <w:sz w:val="28"/>
          <w:szCs w:val="28"/>
        </w:rPr>
        <w:t xml:space="preserve"> </w:t>
      </w:r>
      <w:r w:rsidRPr="00220239">
        <w:rPr>
          <w:rFonts w:ascii="Times New Roman" w:hAnsi="Times New Roman" w:cs="Times New Roman"/>
          <w:b/>
          <w:bCs/>
          <w:sz w:val="28"/>
          <w:szCs w:val="28"/>
        </w:rPr>
        <w:t>and</w:t>
      </w:r>
      <w:r w:rsidRPr="00220239">
        <w:rPr>
          <w:rFonts w:ascii="Times New Roman" w:hAnsi="Times New Roman" w:cs="Times New Roman"/>
          <w:b/>
          <w:bCs/>
          <w:spacing w:val="-7"/>
          <w:sz w:val="28"/>
          <w:szCs w:val="28"/>
        </w:rPr>
        <w:t xml:space="preserve"> </w:t>
      </w:r>
      <w:r w:rsidRPr="00220239">
        <w:rPr>
          <w:rFonts w:ascii="Times New Roman" w:hAnsi="Times New Roman" w:cs="Times New Roman"/>
          <w:b/>
          <w:bCs/>
          <w:spacing w:val="-2"/>
          <w:sz w:val="28"/>
          <w:szCs w:val="28"/>
        </w:rPr>
        <w:t>Strategies</w:t>
      </w:r>
    </w:p>
    <w:p w14:paraId="09C7A1D9" w14:textId="77777777" w:rsidR="00521D0F" w:rsidRPr="008C46BA" w:rsidRDefault="00521D0F" w:rsidP="00220239">
      <w:pPr>
        <w:pStyle w:val="Heading3"/>
        <w:tabs>
          <w:tab w:val="left" w:pos="412"/>
        </w:tabs>
        <w:spacing w:before="243"/>
        <w:rPr>
          <w:rFonts w:cs="Times New Roman"/>
          <w:b/>
          <w:bCs/>
          <w:spacing w:val="-2"/>
          <w:sz w:val="24"/>
          <w:szCs w:val="24"/>
        </w:rPr>
      </w:pPr>
      <w:bookmarkStart w:id="2" w:name="A._Vision_and_Goals"/>
      <w:bookmarkStart w:id="3" w:name="_bookmark2"/>
      <w:bookmarkEnd w:id="2"/>
      <w:bookmarkEnd w:id="3"/>
      <w:r w:rsidRPr="008C46BA">
        <w:rPr>
          <w:rFonts w:cs="Times New Roman"/>
          <w:b/>
          <w:bCs/>
          <w:sz w:val="24"/>
          <w:szCs w:val="24"/>
        </w:rPr>
        <w:t>Vision</w:t>
      </w:r>
      <w:r w:rsidRPr="008C46BA">
        <w:rPr>
          <w:rFonts w:cs="Times New Roman"/>
          <w:b/>
          <w:bCs/>
          <w:spacing w:val="-3"/>
          <w:sz w:val="24"/>
          <w:szCs w:val="24"/>
        </w:rPr>
        <w:t xml:space="preserve"> </w:t>
      </w:r>
      <w:r w:rsidRPr="008C46BA">
        <w:rPr>
          <w:rFonts w:cs="Times New Roman"/>
          <w:b/>
          <w:bCs/>
          <w:sz w:val="24"/>
          <w:szCs w:val="24"/>
        </w:rPr>
        <w:t>and</w:t>
      </w:r>
      <w:r w:rsidRPr="008C46BA">
        <w:rPr>
          <w:rFonts w:cs="Times New Roman"/>
          <w:b/>
          <w:bCs/>
          <w:spacing w:val="-2"/>
          <w:sz w:val="24"/>
          <w:szCs w:val="24"/>
        </w:rPr>
        <w:t xml:space="preserve"> Goals</w:t>
      </w:r>
    </w:p>
    <w:p w14:paraId="4272827C" w14:textId="77777777" w:rsidR="00220239" w:rsidRPr="008C46BA" w:rsidRDefault="00220239" w:rsidP="00220239"/>
    <w:p w14:paraId="70B5E9AD" w14:textId="130282EB" w:rsidR="000C4C91" w:rsidRPr="008C46BA" w:rsidRDefault="00F453F5" w:rsidP="00220239">
      <w:pPr>
        <w:jc w:val="both"/>
        <w:rPr>
          <w:iCs/>
          <w:sz w:val="24"/>
          <w:szCs w:val="24"/>
        </w:rPr>
      </w:pPr>
      <w:r w:rsidRPr="008C46BA">
        <w:rPr>
          <w:iCs/>
          <w:sz w:val="24"/>
          <w:szCs w:val="24"/>
        </w:rPr>
        <w:t xml:space="preserve">The </w:t>
      </w:r>
      <w:r w:rsidR="000C4C91" w:rsidRPr="008C46BA">
        <w:rPr>
          <w:iCs/>
          <w:sz w:val="24"/>
          <w:szCs w:val="24"/>
        </w:rPr>
        <w:t xml:space="preserve">Brazos Valley </w:t>
      </w:r>
      <w:r w:rsidRPr="008C46BA">
        <w:rPr>
          <w:iCs/>
          <w:sz w:val="24"/>
          <w:szCs w:val="24"/>
        </w:rPr>
        <w:t xml:space="preserve">Workforce </w:t>
      </w:r>
      <w:r w:rsidR="00220239" w:rsidRPr="008C46BA">
        <w:rPr>
          <w:iCs/>
          <w:sz w:val="24"/>
          <w:szCs w:val="24"/>
        </w:rPr>
        <w:t xml:space="preserve">Solution </w:t>
      </w:r>
      <w:r w:rsidR="000C4C91" w:rsidRPr="008C46BA">
        <w:rPr>
          <w:iCs/>
          <w:sz w:val="24"/>
          <w:szCs w:val="24"/>
        </w:rPr>
        <w:t>Board’s (</w:t>
      </w:r>
      <w:r w:rsidRPr="008C46BA">
        <w:rPr>
          <w:iCs/>
          <w:sz w:val="24"/>
          <w:szCs w:val="24"/>
        </w:rPr>
        <w:t>the Board</w:t>
      </w:r>
      <w:r w:rsidR="000C4C91" w:rsidRPr="008C46BA">
        <w:rPr>
          <w:iCs/>
          <w:sz w:val="24"/>
          <w:szCs w:val="24"/>
        </w:rPr>
        <w:t xml:space="preserve">) is the publicly funded workforce development organization serving the Brazos Valley Workforce Development Area.  The Brazos Valley WDA consists of Brazos, Burleson, Grimes, Leon, Madison, Robertson, and Washington counties.  The Board’s fiscal and administrative agent is </w:t>
      </w:r>
      <w:r w:rsidR="00D50B6E" w:rsidRPr="008C46BA">
        <w:rPr>
          <w:iCs/>
          <w:sz w:val="24"/>
          <w:szCs w:val="24"/>
        </w:rPr>
        <w:t xml:space="preserve">the </w:t>
      </w:r>
      <w:r w:rsidR="000C4C91" w:rsidRPr="008C46BA">
        <w:rPr>
          <w:iCs/>
          <w:sz w:val="24"/>
          <w:szCs w:val="24"/>
        </w:rPr>
        <w:t>Brazos Valley Council of Government</w:t>
      </w:r>
      <w:r w:rsidR="00D50B6E" w:rsidRPr="008C46BA">
        <w:rPr>
          <w:iCs/>
          <w:sz w:val="24"/>
          <w:szCs w:val="24"/>
        </w:rPr>
        <w:t>s</w:t>
      </w:r>
      <w:r w:rsidR="000C4C91" w:rsidRPr="008C46BA">
        <w:rPr>
          <w:iCs/>
          <w:sz w:val="24"/>
          <w:szCs w:val="24"/>
        </w:rPr>
        <w:t xml:space="preserve"> (BVCOG).  The Board’s vision is to be the workforce organization of choice for employers and job seekers of the Brazos Valley.  The organization’s mission statement is to provide employers with a quality workforce. </w:t>
      </w:r>
    </w:p>
    <w:p w14:paraId="61D3941D" w14:textId="77777777" w:rsidR="000C4C91" w:rsidRPr="008C46BA" w:rsidRDefault="000C4C91" w:rsidP="000C4C91">
      <w:pPr>
        <w:rPr>
          <w:sz w:val="24"/>
          <w:szCs w:val="24"/>
        </w:rPr>
      </w:pPr>
    </w:p>
    <w:p w14:paraId="464ACB8C" w14:textId="77777777" w:rsidR="00697E59" w:rsidRPr="008C46BA" w:rsidRDefault="00697E59" w:rsidP="00697E59">
      <w:pPr>
        <w:ind w:left="120"/>
        <w:rPr>
          <w:b/>
          <w:color w:val="000000"/>
          <w:sz w:val="24"/>
          <w:szCs w:val="24"/>
        </w:rPr>
      </w:pPr>
      <w:r w:rsidRPr="008C46BA">
        <w:rPr>
          <w:b/>
          <w:sz w:val="24"/>
          <w:szCs w:val="24"/>
        </w:rPr>
        <w:t xml:space="preserve">Goal 1:  Increase the visibility of Workforce Solutions in the Brazos Valley Region and promote the workforce center as a resource to employers and jobseekers. </w:t>
      </w:r>
      <w:r w:rsidRPr="008C46BA">
        <w:rPr>
          <w:b/>
          <w:color w:val="000000"/>
          <w:sz w:val="24"/>
          <w:szCs w:val="24"/>
        </w:rPr>
        <w:t>Expand collaborations and networking with community-based organizations, the economic development councils and employers in each county of the region. Collaborations shall concentrate on benefit programs such as TANF, health services, secondary and post-secondary education, soft skills and vocational skills training.</w:t>
      </w:r>
    </w:p>
    <w:p w14:paraId="3311A099" w14:textId="57480DFF" w:rsidR="00697E59" w:rsidRPr="008C46BA" w:rsidRDefault="00253704" w:rsidP="00210A42">
      <w:pPr>
        <w:pStyle w:val="ListParagraph"/>
        <w:numPr>
          <w:ilvl w:val="0"/>
          <w:numId w:val="13"/>
        </w:numPr>
        <w:rPr>
          <w:sz w:val="24"/>
          <w:szCs w:val="24"/>
        </w:rPr>
      </w:pPr>
      <w:r w:rsidRPr="008C46BA">
        <w:rPr>
          <w:sz w:val="24"/>
          <w:szCs w:val="24"/>
        </w:rPr>
        <w:t>Specifically,</w:t>
      </w:r>
      <w:r w:rsidR="001365FA" w:rsidRPr="008C46BA">
        <w:rPr>
          <w:sz w:val="24"/>
          <w:szCs w:val="24"/>
        </w:rPr>
        <w:t xml:space="preserve"> to e</w:t>
      </w:r>
      <w:r w:rsidR="00697E59" w:rsidRPr="008C46BA">
        <w:rPr>
          <w:sz w:val="24"/>
          <w:szCs w:val="24"/>
        </w:rPr>
        <w:t>ducate community-based organizations and employers about Workforce and Adult Education &amp; Literacy (AEL) services offered by the Board. Improve the education and skills level of jobseekers and encourage the pursuit of post-secondary education and skills training options in high skill, high growth occupations. List the agencies or employers contacted during the month.</w:t>
      </w:r>
    </w:p>
    <w:p w14:paraId="3CEBA401" w14:textId="6B6B4E69" w:rsidR="00697E59" w:rsidRPr="008C46BA" w:rsidRDefault="00253704" w:rsidP="00210A42">
      <w:pPr>
        <w:pStyle w:val="ListParagraph"/>
        <w:numPr>
          <w:ilvl w:val="0"/>
          <w:numId w:val="13"/>
        </w:numPr>
        <w:rPr>
          <w:sz w:val="24"/>
          <w:szCs w:val="24"/>
        </w:rPr>
      </w:pPr>
      <w:r w:rsidRPr="008C46BA">
        <w:rPr>
          <w:sz w:val="24"/>
          <w:szCs w:val="24"/>
        </w:rPr>
        <w:t>Specifically,</w:t>
      </w:r>
      <w:r w:rsidR="001365FA" w:rsidRPr="008C46BA">
        <w:rPr>
          <w:sz w:val="24"/>
          <w:szCs w:val="24"/>
        </w:rPr>
        <w:t xml:space="preserve"> to d</w:t>
      </w:r>
      <w:r w:rsidR="00697E59" w:rsidRPr="008C46BA">
        <w:rPr>
          <w:sz w:val="24"/>
          <w:szCs w:val="24"/>
        </w:rPr>
        <w:t>evelop Memoranda of Understanding with community partners and employers in all counties in the Brazos Valley Region to identify upskill training requirements.</w:t>
      </w:r>
    </w:p>
    <w:p w14:paraId="5E266A09" w14:textId="478005DC" w:rsidR="00697E59" w:rsidRPr="008C46BA" w:rsidRDefault="00253704" w:rsidP="00210A42">
      <w:pPr>
        <w:pStyle w:val="ListParagraph"/>
        <w:numPr>
          <w:ilvl w:val="0"/>
          <w:numId w:val="13"/>
        </w:numPr>
        <w:spacing w:before="100" w:beforeAutospacing="1" w:after="100" w:afterAutospacing="1"/>
        <w:rPr>
          <w:sz w:val="24"/>
          <w:szCs w:val="24"/>
        </w:rPr>
      </w:pPr>
      <w:r w:rsidRPr="008C46BA">
        <w:rPr>
          <w:sz w:val="24"/>
          <w:szCs w:val="24"/>
        </w:rPr>
        <w:t>Specifically,</w:t>
      </w:r>
      <w:r w:rsidR="001365FA" w:rsidRPr="008C46BA">
        <w:rPr>
          <w:sz w:val="24"/>
          <w:szCs w:val="24"/>
        </w:rPr>
        <w:t xml:space="preserve"> to p</w:t>
      </w:r>
      <w:r w:rsidR="00697E59" w:rsidRPr="008C46BA">
        <w:rPr>
          <w:sz w:val="24"/>
          <w:szCs w:val="24"/>
        </w:rPr>
        <w:t>romote the workforce center’s monthly training to employers and community based organizations that inform job seekers and employers about the workforce center’s work readiness training and career assessment tools.  SERCO management staff will provide monthly training to workforce center staff to enhance their case management skills.  Workforce center management will measure the effectiveness of information posted on the website on a monthly basis and be diligent about ensuring that information posted is current.  Workforce center management staff will provide a list of the number of job seekers and workforce center staff who participated in training activities and successfully completed monthly trainings.  The workforce center will also provide a list of agencies and employers outreached to inform them about the training offered at the workforce center.</w:t>
      </w:r>
    </w:p>
    <w:p w14:paraId="66A93342" w14:textId="2DD09C06" w:rsidR="00697E59" w:rsidRPr="008C46BA" w:rsidRDefault="00697E59" w:rsidP="00205F72">
      <w:pPr>
        <w:spacing w:before="100" w:beforeAutospacing="1" w:after="100" w:afterAutospacing="1"/>
        <w:ind w:left="360"/>
        <w:rPr>
          <w:b/>
          <w:color w:val="000000"/>
          <w:sz w:val="24"/>
          <w:szCs w:val="24"/>
        </w:rPr>
      </w:pPr>
      <w:r w:rsidRPr="008C46BA">
        <w:rPr>
          <w:b/>
          <w:sz w:val="24"/>
          <w:szCs w:val="24"/>
        </w:rPr>
        <w:t xml:space="preserve">Goal 2: </w:t>
      </w:r>
      <w:r w:rsidRPr="008C46BA">
        <w:rPr>
          <w:b/>
          <w:bCs/>
          <w:sz w:val="24"/>
          <w:szCs w:val="24"/>
        </w:rPr>
        <w:t xml:space="preserve"> </w:t>
      </w:r>
      <w:r w:rsidRPr="008C46BA">
        <w:rPr>
          <w:b/>
          <w:color w:val="000000"/>
          <w:sz w:val="24"/>
          <w:szCs w:val="24"/>
        </w:rPr>
        <w:t>Build awareness about the opportunities offered by the Workforce Center and the Adult Education &amp; Literacy (AEL) Program to Brazos Valley Residents, school districts, employers, community-based agencies, the Brazos Valley Region’s Chambers of Commerce and the Economic Development Councils.</w:t>
      </w:r>
    </w:p>
    <w:p w14:paraId="30EBED17" w14:textId="58904EFA" w:rsidR="00697E59" w:rsidRPr="008C46BA" w:rsidRDefault="00253704" w:rsidP="00210A42">
      <w:pPr>
        <w:pStyle w:val="ListParagraph"/>
        <w:numPr>
          <w:ilvl w:val="0"/>
          <w:numId w:val="14"/>
        </w:numPr>
        <w:spacing w:before="100" w:beforeAutospacing="1" w:after="100" w:afterAutospacing="1"/>
        <w:jc w:val="both"/>
        <w:rPr>
          <w:sz w:val="24"/>
          <w:szCs w:val="24"/>
        </w:rPr>
      </w:pPr>
      <w:r w:rsidRPr="008C46BA">
        <w:rPr>
          <w:sz w:val="24"/>
          <w:szCs w:val="24"/>
        </w:rPr>
        <w:t>Specifically,</w:t>
      </w:r>
      <w:r w:rsidR="001365FA" w:rsidRPr="008C46BA">
        <w:rPr>
          <w:sz w:val="24"/>
          <w:szCs w:val="24"/>
        </w:rPr>
        <w:t xml:space="preserve"> to u</w:t>
      </w:r>
      <w:r w:rsidR="00697E59" w:rsidRPr="008C46BA">
        <w:rPr>
          <w:sz w:val="24"/>
          <w:szCs w:val="24"/>
        </w:rPr>
        <w:t>se social media to promote  and increase customer’s and employer’s knowledge of the in-house services available through the various programs offered through the workforce center. Social Media outlets can include, but not be limited to, X, Facebook, YouTube, Linked In.  The workforce center will form a partnership with school districts in the Brazos Valley Region to inform students about the WIOA Youth Program and the advantages of participating in this program.  The workforce center will provide a list of services promoted and social media used in the promotion of the service during the month.</w:t>
      </w:r>
    </w:p>
    <w:p w14:paraId="42E820DB" w14:textId="5AECD788" w:rsidR="000D3A05" w:rsidRPr="008C46BA" w:rsidRDefault="00253704" w:rsidP="00210A42">
      <w:pPr>
        <w:pStyle w:val="ListParagraph"/>
        <w:numPr>
          <w:ilvl w:val="0"/>
          <w:numId w:val="14"/>
        </w:numPr>
        <w:spacing w:before="100" w:beforeAutospacing="1" w:after="100" w:afterAutospacing="1"/>
        <w:jc w:val="both"/>
        <w:rPr>
          <w:sz w:val="24"/>
          <w:szCs w:val="24"/>
        </w:rPr>
      </w:pPr>
      <w:r w:rsidRPr="008C46BA">
        <w:rPr>
          <w:sz w:val="24"/>
          <w:szCs w:val="24"/>
        </w:rPr>
        <w:t>Specifically,</w:t>
      </w:r>
      <w:r w:rsidR="001365FA" w:rsidRPr="008C46BA">
        <w:rPr>
          <w:sz w:val="24"/>
          <w:szCs w:val="24"/>
        </w:rPr>
        <w:t xml:space="preserve"> to c</w:t>
      </w:r>
      <w:r w:rsidR="000D3A05" w:rsidRPr="008C46BA">
        <w:rPr>
          <w:sz w:val="24"/>
          <w:szCs w:val="24"/>
        </w:rPr>
        <w:t>reate informational outreach material i.e. monthly or quarterly newsletter or at at-a-glance bulletin (both digital and hard copy) that highlights the workforce center’s one-stop services and highlights the workforce center’s marketing and enrollment efforts, especially in rural communities.  Workforce center staff will distribute information to agency partners and employers and provide on a monthly basis a list of partners and employers to which information was distributed.</w:t>
      </w:r>
    </w:p>
    <w:p w14:paraId="4F93B336" w14:textId="7948AC28" w:rsidR="000D3A05" w:rsidRPr="008C46BA" w:rsidRDefault="00DF46E7" w:rsidP="00210A42">
      <w:pPr>
        <w:pStyle w:val="ListParagraph"/>
        <w:numPr>
          <w:ilvl w:val="0"/>
          <w:numId w:val="14"/>
        </w:numPr>
        <w:spacing w:before="100" w:beforeAutospacing="1" w:after="100" w:afterAutospacing="1"/>
        <w:jc w:val="both"/>
        <w:rPr>
          <w:sz w:val="24"/>
          <w:szCs w:val="24"/>
        </w:rPr>
      </w:pPr>
      <w:r w:rsidRPr="008C46BA">
        <w:rPr>
          <w:bCs/>
          <w:sz w:val="24"/>
          <w:szCs w:val="24"/>
        </w:rPr>
        <w:t>Specifically,</w:t>
      </w:r>
      <w:r w:rsidR="004F0AEA" w:rsidRPr="008C46BA">
        <w:rPr>
          <w:bCs/>
          <w:sz w:val="24"/>
          <w:szCs w:val="24"/>
        </w:rPr>
        <w:t xml:space="preserve"> to f</w:t>
      </w:r>
      <w:r w:rsidR="000D3A05" w:rsidRPr="008C46BA">
        <w:rPr>
          <w:bCs/>
          <w:sz w:val="24"/>
          <w:szCs w:val="24"/>
        </w:rPr>
        <w:t>orm industry focus groups to facilitate communications about target occupations and labor market information.  Explore with industry leaders and businesses the labor supply needed to meet employer skills gaps.  Promote workforce services, employer services and workforce programs.  The workforce center will p</w:t>
      </w:r>
      <w:r w:rsidR="000D3A05" w:rsidRPr="008C46BA">
        <w:rPr>
          <w:sz w:val="24"/>
          <w:szCs w:val="24"/>
        </w:rPr>
        <w:t>rovide a list of groups formed and businesses contacted each month.</w:t>
      </w:r>
    </w:p>
    <w:p w14:paraId="3F616932" w14:textId="1E028AAF" w:rsidR="000D3A05" w:rsidRPr="008C46BA" w:rsidRDefault="00253704" w:rsidP="00210A42">
      <w:pPr>
        <w:pStyle w:val="ListParagraph"/>
        <w:numPr>
          <w:ilvl w:val="0"/>
          <w:numId w:val="14"/>
        </w:numPr>
        <w:spacing w:before="100" w:beforeAutospacing="1" w:after="100" w:afterAutospacing="1"/>
        <w:jc w:val="both"/>
        <w:rPr>
          <w:sz w:val="24"/>
          <w:szCs w:val="24"/>
        </w:rPr>
      </w:pPr>
      <w:r w:rsidRPr="008C46BA">
        <w:rPr>
          <w:sz w:val="24"/>
          <w:szCs w:val="24"/>
        </w:rPr>
        <w:t>Specifically</w:t>
      </w:r>
      <w:r w:rsidR="002F6103" w:rsidRPr="008C46BA">
        <w:rPr>
          <w:sz w:val="24"/>
          <w:szCs w:val="24"/>
        </w:rPr>
        <w:t>,</w:t>
      </w:r>
      <w:r w:rsidRPr="008C46BA">
        <w:rPr>
          <w:sz w:val="24"/>
          <w:szCs w:val="24"/>
        </w:rPr>
        <w:t xml:space="preserve"> to o</w:t>
      </w:r>
      <w:r w:rsidR="000D3A05" w:rsidRPr="008C46BA">
        <w:rPr>
          <w:sz w:val="24"/>
          <w:szCs w:val="24"/>
        </w:rPr>
        <w:t>rganize quarterly seminars for employers to promote    the Texas Workforce Commission outreach and employer initiatives (programs and services).   These include the Skills Development Fund, Skills Recruit Texas, Skills for Small Businesses, Self-Sufficiency Fund, High Demand Job Training, Texas Industry Partnership and Jobs for Education for Texans (JET).  The workforce center will provide the name of the skill development promoted for the seminar(s),  how seminar(s) was promoted, date of seminar(s) and list of attendees who attended the seminar(s).</w:t>
      </w:r>
    </w:p>
    <w:p w14:paraId="68A0A51B" w14:textId="10226014" w:rsidR="000D3A05" w:rsidRPr="008C46BA" w:rsidRDefault="000D3A05" w:rsidP="000D3A05">
      <w:pPr>
        <w:spacing w:before="100" w:beforeAutospacing="1" w:after="100" w:afterAutospacing="1"/>
        <w:rPr>
          <w:b/>
          <w:color w:val="000000"/>
          <w:sz w:val="24"/>
          <w:szCs w:val="24"/>
        </w:rPr>
      </w:pPr>
      <w:r w:rsidRPr="008C46BA">
        <w:rPr>
          <w:b/>
          <w:sz w:val="24"/>
          <w:szCs w:val="24"/>
        </w:rPr>
        <w:t>Goal 3: Develop and u</w:t>
      </w:r>
      <w:r w:rsidRPr="008C46BA">
        <w:rPr>
          <w:b/>
          <w:color w:val="000000"/>
          <w:sz w:val="24"/>
          <w:szCs w:val="24"/>
        </w:rPr>
        <w:t>tilize a triage process that addresses job seeker barrier(s) and pinpoints job seeker skills needed to gain self-sufficiency and identify workforce partners who can alleviate the identified barrier(s).</w:t>
      </w:r>
    </w:p>
    <w:p w14:paraId="13FA1D18" w14:textId="7541AEFF" w:rsidR="000D3A05" w:rsidRPr="008C46BA" w:rsidRDefault="00253704" w:rsidP="00210A42">
      <w:pPr>
        <w:pStyle w:val="ListParagraph"/>
        <w:numPr>
          <w:ilvl w:val="0"/>
          <w:numId w:val="15"/>
        </w:numPr>
        <w:spacing w:before="100" w:beforeAutospacing="1" w:after="100" w:afterAutospacing="1"/>
        <w:jc w:val="both"/>
        <w:rPr>
          <w:sz w:val="24"/>
          <w:szCs w:val="24"/>
        </w:rPr>
      </w:pPr>
      <w:r w:rsidRPr="008C46BA">
        <w:rPr>
          <w:sz w:val="24"/>
          <w:szCs w:val="24"/>
        </w:rPr>
        <w:t>Specifically, to w</w:t>
      </w:r>
      <w:r w:rsidR="000D3A05" w:rsidRPr="008C46BA">
        <w:rPr>
          <w:sz w:val="24"/>
          <w:szCs w:val="24"/>
        </w:rPr>
        <w:t>ork with community partners and employers to determine workplace readiness training job seekers need to develop their skills to make them employable.   Provide monthly the community partners and/or employers contacted and the service solicited from them.</w:t>
      </w:r>
    </w:p>
    <w:p w14:paraId="03D1F069" w14:textId="5E09DAF9" w:rsidR="000D3A05" w:rsidRPr="008C46BA" w:rsidRDefault="00253704" w:rsidP="00210A42">
      <w:pPr>
        <w:pStyle w:val="ListParagraph"/>
        <w:numPr>
          <w:ilvl w:val="0"/>
          <w:numId w:val="15"/>
        </w:numPr>
        <w:spacing w:before="100" w:beforeAutospacing="1" w:after="100" w:afterAutospacing="1"/>
        <w:jc w:val="both"/>
        <w:rPr>
          <w:sz w:val="24"/>
          <w:szCs w:val="24"/>
        </w:rPr>
      </w:pPr>
      <w:r w:rsidRPr="008C46BA">
        <w:rPr>
          <w:sz w:val="24"/>
          <w:szCs w:val="24"/>
        </w:rPr>
        <w:t>Specifically, to w</w:t>
      </w:r>
      <w:r w:rsidR="000D77B4" w:rsidRPr="008C46BA">
        <w:rPr>
          <w:sz w:val="24"/>
          <w:szCs w:val="24"/>
        </w:rPr>
        <w:t>ork with community partners to leverage resources needed to establish an effective referral system that addresses job seeker barriers.   List the community partner contacted and the barrier that was addressed.</w:t>
      </w:r>
    </w:p>
    <w:p w14:paraId="41F57471" w14:textId="202989BE" w:rsidR="00697E59" w:rsidRPr="008C46BA" w:rsidRDefault="00D03B4D" w:rsidP="00D03B4D">
      <w:pPr>
        <w:rPr>
          <w:b/>
          <w:sz w:val="24"/>
          <w:szCs w:val="24"/>
        </w:rPr>
      </w:pPr>
      <w:r w:rsidRPr="008C46BA">
        <w:rPr>
          <w:b/>
          <w:sz w:val="24"/>
          <w:szCs w:val="24"/>
        </w:rPr>
        <w:t>Goal 4: Promote the Workforce Solutions Board Target Occupations List and labor market information to job seekers and employers for post-secondary education, occupational assessments and work readiness training and support.</w:t>
      </w:r>
    </w:p>
    <w:p w14:paraId="2469119E" w14:textId="77777777" w:rsidR="00D03B4D" w:rsidRPr="008C46BA" w:rsidRDefault="00D03B4D" w:rsidP="00D03B4D">
      <w:pPr>
        <w:rPr>
          <w:b/>
          <w:sz w:val="24"/>
          <w:szCs w:val="24"/>
        </w:rPr>
      </w:pPr>
    </w:p>
    <w:p w14:paraId="393707EE" w14:textId="536D55BE" w:rsidR="00D03B4D" w:rsidRPr="008C46BA" w:rsidRDefault="008E5707" w:rsidP="00210A42">
      <w:pPr>
        <w:pStyle w:val="ListParagraph"/>
        <w:numPr>
          <w:ilvl w:val="0"/>
          <w:numId w:val="16"/>
        </w:numPr>
        <w:jc w:val="both"/>
        <w:rPr>
          <w:sz w:val="24"/>
          <w:szCs w:val="24"/>
        </w:rPr>
      </w:pPr>
      <w:r w:rsidRPr="008C46BA">
        <w:rPr>
          <w:sz w:val="24"/>
          <w:szCs w:val="24"/>
        </w:rPr>
        <w:t>Specifically, t</w:t>
      </w:r>
      <w:r w:rsidR="00D03B4D" w:rsidRPr="008C46BA">
        <w:rPr>
          <w:sz w:val="24"/>
          <w:szCs w:val="24"/>
        </w:rPr>
        <w:t>he Workforce Contractor will provide a monthly report on target occupation and labor market information provided to all workforce customers – jobseekers and employers.  Report will include a list of agencies, number of job seekers and number of employers that were counseled about this information.</w:t>
      </w:r>
    </w:p>
    <w:p w14:paraId="534E5D10" w14:textId="5DB7B7D0" w:rsidR="00D03B4D" w:rsidRPr="008C46BA" w:rsidRDefault="008E5707" w:rsidP="00210A42">
      <w:pPr>
        <w:pStyle w:val="ListParagraph"/>
        <w:numPr>
          <w:ilvl w:val="0"/>
          <w:numId w:val="16"/>
        </w:numPr>
        <w:jc w:val="both"/>
        <w:rPr>
          <w:sz w:val="24"/>
          <w:szCs w:val="24"/>
        </w:rPr>
      </w:pPr>
      <w:r w:rsidRPr="008C46BA">
        <w:rPr>
          <w:sz w:val="24"/>
          <w:szCs w:val="24"/>
        </w:rPr>
        <w:t>Specifically</w:t>
      </w:r>
      <w:r w:rsidR="001B13CC" w:rsidRPr="008C46BA">
        <w:rPr>
          <w:sz w:val="24"/>
          <w:szCs w:val="24"/>
        </w:rPr>
        <w:t>, t</w:t>
      </w:r>
      <w:r w:rsidR="00D03B4D" w:rsidRPr="008C46BA">
        <w:rPr>
          <w:sz w:val="24"/>
          <w:szCs w:val="24"/>
        </w:rPr>
        <w:t>he Childcare Services Contractor will provide a monthly report on workforce referrals provided to all CCS customers. Report will include a list of agencies and number of customers  referred to the agency(</w:t>
      </w:r>
      <w:proofErr w:type="spellStart"/>
      <w:r w:rsidR="00D03B4D" w:rsidRPr="008C46BA">
        <w:rPr>
          <w:sz w:val="24"/>
          <w:szCs w:val="24"/>
        </w:rPr>
        <w:t>ies</w:t>
      </w:r>
      <w:proofErr w:type="spellEnd"/>
      <w:r w:rsidR="00D03B4D" w:rsidRPr="008C46BA">
        <w:rPr>
          <w:sz w:val="24"/>
          <w:szCs w:val="24"/>
        </w:rPr>
        <w:t xml:space="preserve">).  </w:t>
      </w:r>
    </w:p>
    <w:p w14:paraId="1C7FDF08" w14:textId="26874FF8" w:rsidR="00D03B4D" w:rsidRPr="008C46BA" w:rsidRDefault="001B13CC" w:rsidP="00210A42">
      <w:pPr>
        <w:pStyle w:val="ListParagraph"/>
        <w:numPr>
          <w:ilvl w:val="0"/>
          <w:numId w:val="16"/>
        </w:numPr>
        <w:jc w:val="both"/>
        <w:rPr>
          <w:sz w:val="24"/>
          <w:szCs w:val="24"/>
        </w:rPr>
      </w:pPr>
      <w:r w:rsidRPr="008C46BA">
        <w:rPr>
          <w:sz w:val="24"/>
          <w:szCs w:val="24"/>
        </w:rPr>
        <w:t>Specifically, t</w:t>
      </w:r>
      <w:r w:rsidR="00D03B4D" w:rsidRPr="008C46BA">
        <w:rPr>
          <w:sz w:val="24"/>
          <w:szCs w:val="24"/>
        </w:rPr>
        <w:t>he Workforce Center Contractor will provide a monthly report with the number of job seekers given the WorkKeys Assessment, the number of employers that utilized the Work Keys Assessment, the number of job seekers the workforce center staff coached for an identified weakness discovered in the Work Keys Talent Assessment, and the number of job seekers obtaining employment based on the Work Keys Assessments.</w:t>
      </w:r>
    </w:p>
    <w:p w14:paraId="3C845CD7" w14:textId="77777777" w:rsidR="001F69FF" w:rsidRPr="008C46BA" w:rsidRDefault="00521D0F" w:rsidP="0015041E">
      <w:pPr>
        <w:pStyle w:val="Heading3"/>
        <w:tabs>
          <w:tab w:val="left" w:pos="399"/>
        </w:tabs>
        <w:spacing w:before="199"/>
        <w:rPr>
          <w:rFonts w:cs="Times New Roman"/>
          <w:b/>
          <w:bCs/>
          <w:sz w:val="24"/>
          <w:szCs w:val="24"/>
        </w:rPr>
      </w:pPr>
      <w:r w:rsidRPr="008C46BA">
        <w:rPr>
          <w:rFonts w:cs="Times New Roman"/>
          <w:b/>
          <w:bCs/>
          <w:sz w:val="24"/>
          <w:szCs w:val="24"/>
        </w:rPr>
        <w:t>Board</w:t>
      </w:r>
      <w:r w:rsidRPr="008C46BA">
        <w:rPr>
          <w:rFonts w:cs="Times New Roman"/>
          <w:b/>
          <w:bCs/>
          <w:spacing w:val="-2"/>
          <w:sz w:val="24"/>
          <w:szCs w:val="24"/>
        </w:rPr>
        <w:t xml:space="preserve"> Strategies</w:t>
      </w:r>
    </w:p>
    <w:p w14:paraId="1F71D467" w14:textId="47E197F1" w:rsidR="007F7E5C" w:rsidRPr="008C46BA" w:rsidRDefault="00982AEB" w:rsidP="005C4B39">
      <w:pPr>
        <w:pStyle w:val="Heading3"/>
        <w:tabs>
          <w:tab w:val="left" w:pos="399"/>
        </w:tabs>
        <w:spacing w:before="199"/>
        <w:jc w:val="both"/>
        <w:rPr>
          <w:iCs/>
          <w:color w:val="000000" w:themeColor="text1"/>
          <w:sz w:val="24"/>
          <w:szCs w:val="24"/>
        </w:rPr>
      </w:pPr>
      <w:r w:rsidRPr="008C46BA">
        <w:rPr>
          <w:iCs/>
          <w:color w:val="000000" w:themeColor="text1"/>
          <w:sz w:val="24"/>
          <w:szCs w:val="24"/>
        </w:rPr>
        <w:t xml:space="preserve">The workforce center engages </w:t>
      </w:r>
      <w:r w:rsidR="00492737" w:rsidRPr="008C46BA">
        <w:rPr>
          <w:iCs/>
          <w:color w:val="000000" w:themeColor="text1"/>
          <w:sz w:val="24"/>
          <w:szCs w:val="24"/>
        </w:rPr>
        <w:t xml:space="preserve">in </w:t>
      </w:r>
      <w:r w:rsidRPr="008C46BA">
        <w:rPr>
          <w:iCs/>
          <w:color w:val="000000" w:themeColor="text1"/>
          <w:sz w:val="24"/>
          <w:szCs w:val="24"/>
        </w:rPr>
        <w:t xml:space="preserve">a reciprocal referral process with Vocational Rehabilitation Services to serve customers with disabilities that </w:t>
      </w:r>
      <w:r w:rsidR="00C5048E" w:rsidRPr="008C46BA">
        <w:rPr>
          <w:iCs/>
          <w:color w:val="000000" w:themeColor="text1"/>
          <w:sz w:val="24"/>
          <w:szCs w:val="24"/>
        </w:rPr>
        <w:t xml:space="preserve">have </w:t>
      </w:r>
      <w:r w:rsidRPr="008C46BA">
        <w:rPr>
          <w:iCs/>
          <w:color w:val="000000" w:themeColor="text1"/>
          <w:sz w:val="24"/>
          <w:szCs w:val="24"/>
        </w:rPr>
        <w:t>barriers</w:t>
      </w:r>
      <w:r w:rsidR="009B3733" w:rsidRPr="008C46BA">
        <w:rPr>
          <w:iCs/>
          <w:color w:val="000000" w:themeColor="text1"/>
          <w:sz w:val="24"/>
          <w:szCs w:val="24"/>
        </w:rPr>
        <w:t xml:space="preserve"> to employment t</w:t>
      </w:r>
      <w:r w:rsidR="00C5048E" w:rsidRPr="008C46BA">
        <w:rPr>
          <w:iCs/>
          <w:color w:val="000000" w:themeColor="text1"/>
          <w:sz w:val="24"/>
          <w:szCs w:val="24"/>
        </w:rPr>
        <w:t>hat prevent them from obtaining e</w:t>
      </w:r>
      <w:r w:rsidRPr="008C46BA">
        <w:rPr>
          <w:iCs/>
          <w:color w:val="000000" w:themeColor="text1"/>
          <w:sz w:val="24"/>
          <w:szCs w:val="24"/>
        </w:rPr>
        <w:t>mployment.  Workforce center personnel focus on specific training</w:t>
      </w:r>
      <w:r w:rsidR="00492737" w:rsidRPr="008C46BA">
        <w:rPr>
          <w:iCs/>
          <w:color w:val="000000" w:themeColor="text1"/>
          <w:sz w:val="24"/>
          <w:szCs w:val="24"/>
        </w:rPr>
        <w:t>s</w:t>
      </w:r>
      <w:r w:rsidRPr="008C46BA">
        <w:rPr>
          <w:iCs/>
          <w:color w:val="000000" w:themeColor="text1"/>
          <w:sz w:val="24"/>
          <w:szCs w:val="24"/>
        </w:rPr>
        <w:t xml:space="preserve"> </w:t>
      </w:r>
      <w:r w:rsidR="00C5048E" w:rsidRPr="008C46BA">
        <w:rPr>
          <w:iCs/>
          <w:color w:val="000000" w:themeColor="text1"/>
          <w:sz w:val="24"/>
          <w:szCs w:val="24"/>
        </w:rPr>
        <w:t xml:space="preserve">that will </w:t>
      </w:r>
      <w:r w:rsidRPr="008C46BA">
        <w:rPr>
          <w:iCs/>
          <w:color w:val="000000" w:themeColor="text1"/>
          <w:sz w:val="24"/>
          <w:szCs w:val="24"/>
        </w:rPr>
        <w:t>assist jobseekers who have disabilities</w:t>
      </w:r>
      <w:r w:rsidR="00FE7B36" w:rsidRPr="008C46BA">
        <w:rPr>
          <w:iCs/>
          <w:color w:val="000000" w:themeColor="text1"/>
          <w:sz w:val="24"/>
          <w:szCs w:val="24"/>
        </w:rPr>
        <w:t xml:space="preserve"> </w:t>
      </w:r>
      <w:r w:rsidR="006E7362">
        <w:rPr>
          <w:iCs/>
          <w:color w:val="000000" w:themeColor="text1"/>
          <w:sz w:val="24"/>
          <w:szCs w:val="24"/>
        </w:rPr>
        <w:t xml:space="preserve">obtain </w:t>
      </w:r>
      <w:r w:rsidR="00FE7B36" w:rsidRPr="008C46BA">
        <w:rPr>
          <w:iCs/>
          <w:color w:val="000000" w:themeColor="text1"/>
          <w:sz w:val="24"/>
          <w:szCs w:val="24"/>
        </w:rPr>
        <w:t>meaningful jobs in the workforce</w:t>
      </w:r>
      <w:r w:rsidRPr="008C46BA">
        <w:rPr>
          <w:iCs/>
          <w:color w:val="000000" w:themeColor="text1"/>
          <w:sz w:val="24"/>
          <w:szCs w:val="24"/>
        </w:rPr>
        <w:t xml:space="preserve">.    </w:t>
      </w:r>
    </w:p>
    <w:p w14:paraId="7AFEB739" w14:textId="28878EC8" w:rsidR="00BB042A" w:rsidRPr="008C46BA" w:rsidRDefault="007F7E5C" w:rsidP="00BB042A">
      <w:pPr>
        <w:jc w:val="both"/>
        <w:rPr>
          <w:iCs/>
          <w:sz w:val="24"/>
          <w:szCs w:val="24"/>
        </w:rPr>
      </w:pPr>
      <w:r w:rsidRPr="008C46BA">
        <w:rPr>
          <w:iCs/>
          <w:color w:val="000000" w:themeColor="text1"/>
        </w:rPr>
        <w:t xml:space="preserve">The region has </w:t>
      </w:r>
      <w:r w:rsidR="00FE7B36" w:rsidRPr="008C46BA">
        <w:rPr>
          <w:iCs/>
          <w:color w:val="000000" w:themeColor="text1"/>
        </w:rPr>
        <w:t xml:space="preserve">two counties with a </w:t>
      </w:r>
      <w:r w:rsidRPr="008C46BA">
        <w:rPr>
          <w:iCs/>
          <w:color w:val="000000" w:themeColor="text1"/>
        </w:rPr>
        <w:t xml:space="preserve">significantly </w:t>
      </w:r>
      <w:r w:rsidRPr="008C46BA">
        <w:rPr>
          <w:iCs/>
        </w:rPr>
        <w:t xml:space="preserve">greater proportion of individuals with disabilities than the national average, </w:t>
      </w:r>
      <w:r w:rsidR="00FE7B36" w:rsidRPr="008C46BA">
        <w:rPr>
          <w:iCs/>
        </w:rPr>
        <w:t>which is</w:t>
      </w:r>
      <w:r w:rsidRPr="008C46BA">
        <w:rPr>
          <w:iCs/>
        </w:rPr>
        <w:t xml:space="preserve"> </w:t>
      </w:r>
      <w:r w:rsidR="00061BB3" w:rsidRPr="008C46BA">
        <w:rPr>
          <w:iCs/>
        </w:rPr>
        <w:t>9.1</w:t>
      </w:r>
      <w:r w:rsidRPr="008C46BA">
        <w:rPr>
          <w:iCs/>
        </w:rPr>
        <w:t xml:space="preserve">%.  </w:t>
      </w:r>
      <w:r w:rsidR="00FE7B36" w:rsidRPr="008C46BA">
        <w:rPr>
          <w:iCs/>
        </w:rPr>
        <w:t xml:space="preserve">The counties </w:t>
      </w:r>
      <w:r w:rsidR="002B040B" w:rsidRPr="008C46BA">
        <w:rPr>
          <w:iCs/>
        </w:rPr>
        <w:t xml:space="preserve">are Leon and Robertson with both having a disability population of 15.6 percent.  </w:t>
      </w:r>
      <w:r w:rsidR="00FE7B36" w:rsidRPr="008C46BA">
        <w:rPr>
          <w:iCs/>
        </w:rPr>
        <w:t xml:space="preserve"> </w:t>
      </w:r>
      <w:r w:rsidRPr="008C46BA">
        <w:rPr>
          <w:iCs/>
        </w:rPr>
        <w:t>This increase in the number of job seekers with disabilities in the region shows that attention is needed to add additional accommodations for</w:t>
      </w:r>
      <w:r w:rsidR="00BB042A" w:rsidRPr="008C46BA">
        <w:rPr>
          <w:iCs/>
        </w:rPr>
        <w:t xml:space="preserve"> skills</w:t>
      </w:r>
      <w:r w:rsidRPr="008C46BA">
        <w:rPr>
          <w:iCs/>
        </w:rPr>
        <w:t xml:space="preserve"> </w:t>
      </w:r>
      <w:r w:rsidR="00BB042A" w:rsidRPr="008C46BA">
        <w:rPr>
          <w:iCs/>
        </w:rPr>
        <w:t>training</w:t>
      </w:r>
      <w:r w:rsidRPr="008C46BA">
        <w:rPr>
          <w:iCs/>
        </w:rPr>
        <w:t xml:space="preserve"> </w:t>
      </w:r>
      <w:r w:rsidR="006E7362">
        <w:rPr>
          <w:iCs/>
        </w:rPr>
        <w:t xml:space="preserve">for the jobseekers </w:t>
      </w:r>
      <w:r w:rsidRPr="008C46BA">
        <w:rPr>
          <w:iCs/>
        </w:rPr>
        <w:t>in the workplace.</w:t>
      </w:r>
      <w:r w:rsidR="00BB042A" w:rsidRPr="008C46BA">
        <w:rPr>
          <w:iCs/>
          <w:sz w:val="24"/>
          <w:szCs w:val="24"/>
        </w:rPr>
        <w:t xml:space="preserve"> The Board works with Vocational Rehabilitation Services to ensure that job seekers with disabilities have access to employment opportunities and access to training, workforce center services and job placement.   The Board also works with community partners</w:t>
      </w:r>
      <w:r w:rsidR="002B040B" w:rsidRPr="008C46BA">
        <w:rPr>
          <w:iCs/>
          <w:sz w:val="24"/>
          <w:szCs w:val="24"/>
        </w:rPr>
        <w:t xml:space="preserve"> such as Heart of Texas Goodwill</w:t>
      </w:r>
      <w:r w:rsidR="00BB042A" w:rsidRPr="008C46BA">
        <w:rPr>
          <w:iCs/>
          <w:sz w:val="24"/>
          <w:szCs w:val="24"/>
        </w:rPr>
        <w:t xml:space="preserve"> </w:t>
      </w:r>
      <w:r w:rsidR="00C23CD8">
        <w:rPr>
          <w:iCs/>
          <w:sz w:val="24"/>
          <w:szCs w:val="24"/>
        </w:rPr>
        <w:t xml:space="preserve">and Junction 505 </w:t>
      </w:r>
      <w:r w:rsidR="00BB042A" w:rsidRPr="008C46BA">
        <w:rPr>
          <w:iCs/>
          <w:sz w:val="24"/>
          <w:szCs w:val="24"/>
        </w:rPr>
        <w:t xml:space="preserve">to assist customers with any life challenges they experience while they are working or in training.   The Board makes referrals to agencies that have the resources and programs necessary to address barriers to employment that are not specifically addressed in workforce development programs.  </w:t>
      </w:r>
    </w:p>
    <w:p w14:paraId="6F8B1C64" w14:textId="3A389654" w:rsidR="00BB042A" w:rsidRPr="008C46BA" w:rsidRDefault="00BB042A" w:rsidP="00431372">
      <w:pPr>
        <w:spacing w:after="80"/>
        <w:jc w:val="both"/>
        <w:rPr>
          <w:iCs/>
          <w:sz w:val="24"/>
          <w:szCs w:val="24"/>
        </w:rPr>
      </w:pPr>
      <w:r w:rsidRPr="008C46BA">
        <w:rPr>
          <w:iCs/>
          <w:sz w:val="24"/>
          <w:szCs w:val="24"/>
        </w:rPr>
        <w:t>The Board gives special emphasis to students and youth with disabilities to position them for training and employment or post-secondary education.  The Board will work with education entities to support the development of career and technical education courses that will enhance transition services for students and youth with disabilities and allow them the ability to assimilate into employment and postsecondary opportunities.</w:t>
      </w:r>
      <w:r w:rsidR="00EE6D2B" w:rsidRPr="008C46BA">
        <w:rPr>
          <w:iCs/>
          <w:sz w:val="24"/>
          <w:szCs w:val="24"/>
        </w:rPr>
        <w:t xml:space="preserve">  The Student HireAbility Navigator works with school districts in the region to promote and implement work-based learning sites so students can have direct </w:t>
      </w:r>
      <w:r w:rsidR="00242A58" w:rsidRPr="008C46BA">
        <w:rPr>
          <w:iCs/>
          <w:sz w:val="24"/>
          <w:szCs w:val="24"/>
        </w:rPr>
        <w:t xml:space="preserve">connection </w:t>
      </w:r>
      <w:r w:rsidR="00EE6D2B" w:rsidRPr="008C46BA">
        <w:rPr>
          <w:iCs/>
          <w:sz w:val="24"/>
          <w:szCs w:val="24"/>
        </w:rPr>
        <w:t xml:space="preserve">with career readiness </w:t>
      </w:r>
      <w:r w:rsidR="00242A58" w:rsidRPr="008C46BA">
        <w:rPr>
          <w:iCs/>
          <w:sz w:val="24"/>
          <w:szCs w:val="24"/>
        </w:rPr>
        <w:t>skills and business skills.  There are two (2) work-based programs presently in the Brazos Valley Region, one in the Caldwell Independent School</w:t>
      </w:r>
      <w:r w:rsidR="009738E1">
        <w:rPr>
          <w:iCs/>
          <w:sz w:val="24"/>
          <w:szCs w:val="24"/>
        </w:rPr>
        <w:t xml:space="preserve"> </w:t>
      </w:r>
      <w:r w:rsidR="00242A58" w:rsidRPr="008C46BA">
        <w:rPr>
          <w:iCs/>
          <w:sz w:val="24"/>
          <w:szCs w:val="24"/>
        </w:rPr>
        <w:t>District</w:t>
      </w:r>
      <w:r w:rsidR="00EE6D2B" w:rsidRPr="008C46BA">
        <w:rPr>
          <w:iCs/>
          <w:sz w:val="24"/>
          <w:szCs w:val="24"/>
        </w:rPr>
        <w:t xml:space="preserve"> </w:t>
      </w:r>
      <w:r w:rsidR="00242A58" w:rsidRPr="008C46BA">
        <w:rPr>
          <w:iCs/>
          <w:sz w:val="24"/>
          <w:szCs w:val="24"/>
        </w:rPr>
        <w:t>and</w:t>
      </w:r>
      <w:r w:rsidR="00E816CC" w:rsidRPr="008C46BA">
        <w:rPr>
          <w:iCs/>
          <w:sz w:val="24"/>
          <w:szCs w:val="24"/>
        </w:rPr>
        <w:t xml:space="preserve"> one in </w:t>
      </w:r>
      <w:r w:rsidR="00242A58" w:rsidRPr="008C46BA">
        <w:rPr>
          <w:iCs/>
          <w:sz w:val="24"/>
          <w:szCs w:val="24"/>
        </w:rPr>
        <w:t xml:space="preserve"> the Hearne Independent School District.</w:t>
      </w:r>
      <w:r w:rsidR="00E816CC" w:rsidRPr="008C46BA">
        <w:rPr>
          <w:iCs/>
          <w:sz w:val="24"/>
          <w:szCs w:val="24"/>
        </w:rPr>
        <w:t xml:space="preserve">  The goal is to identify</w:t>
      </w:r>
      <w:r w:rsidR="009738E1">
        <w:rPr>
          <w:iCs/>
          <w:sz w:val="24"/>
          <w:szCs w:val="24"/>
        </w:rPr>
        <w:t xml:space="preserve">, </w:t>
      </w:r>
      <w:r w:rsidR="009738E1" w:rsidRPr="008C46BA">
        <w:rPr>
          <w:iCs/>
          <w:sz w:val="24"/>
          <w:szCs w:val="24"/>
        </w:rPr>
        <w:t>within the next two years</w:t>
      </w:r>
      <w:r w:rsidR="009738E1">
        <w:rPr>
          <w:iCs/>
          <w:sz w:val="24"/>
          <w:szCs w:val="24"/>
        </w:rPr>
        <w:t>,</w:t>
      </w:r>
      <w:r w:rsidR="00E816CC" w:rsidRPr="008C46BA">
        <w:rPr>
          <w:iCs/>
          <w:sz w:val="24"/>
          <w:szCs w:val="24"/>
        </w:rPr>
        <w:t xml:space="preserve"> two (2) </w:t>
      </w:r>
      <w:r w:rsidR="00061BB3" w:rsidRPr="008C46BA">
        <w:rPr>
          <w:iCs/>
          <w:sz w:val="24"/>
          <w:szCs w:val="24"/>
        </w:rPr>
        <w:t>additional</w:t>
      </w:r>
      <w:r w:rsidR="00E816CC" w:rsidRPr="008C46BA">
        <w:rPr>
          <w:iCs/>
          <w:sz w:val="24"/>
          <w:szCs w:val="24"/>
        </w:rPr>
        <w:t xml:space="preserve"> </w:t>
      </w:r>
      <w:r w:rsidR="009738E1">
        <w:rPr>
          <w:iCs/>
          <w:sz w:val="24"/>
          <w:szCs w:val="24"/>
        </w:rPr>
        <w:t xml:space="preserve">school districts to develop </w:t>
      </w:r>
      <w:r w:rsidR="00E816CC" w:rsidRPr="008C46BA">
        <w:rPr>
          <w:iCs/>
          <w:sz w:val="24"/>
          <w:szCs w:val="24"/>
        </w:rPr>
        <w:t>work-based learning programs.</w:t>
      </w:r>
    </w:p>
    <w:p w14:paraId="547DCB12" w14:textId="4241702E" w:rsidR="000B2A7F" w:rsidRPr="008C46BA" w:rsidRDefault="000B2A7F" w:rsidP="00431372">
      <w:pPr>
        <w:spacing w:after="80"/>
        <w:jc w:val="both"/>
        <w:rPr>
          <w:iCs/>
          <w:sz w:val="24"/>
          <w:szCs w:val="24"/>
        </w:rPr>
      </w:pPr>
      <w:r w:rsidRPr="008C46BA">
        <w:rPr>
          <w:iCs/>
          <w:sz w:val="24"/>
          <w:szCs w:val="24"/>
        </w:rPr>
        <w:t xml:space="preserve">In the Adult Education program, </w:t>
      </w:r>
      <w:r w:rsidR="00D852A5" w:rsidRPr="008C46BA">
        <w:rPr>
          <w:iCs/>
          <w:sz w:val="24"/>
          <w:szCs w:val="24"/>
        </w:rPr>
        <w:t>the Board</w:t>
      </w:r>
      <w:r w:rsidRPr="008C46BA">
        <w:rPr>
          <w:iCs/>
          <w:sz w:val="24"/>
          <w:szCs w:val="24"/>
        </w:rPr>
        <w:t xml:space="preserve"> employ</w:t>
      </w:r>
      <w:r w:rsidR="00D852A5" w:rsidRPr="008C46BA">
        <w:rPr>
          <w:iCs/>
          <w:sz w:val="24"/>
          <w:szCs w:val="24"/>
        </w:rPr>
        <w:t>s</w:t>
      </w:r>
      <w:r w:rsidRPr="008C46BA">
        <w:rPr>
          <w:iCs/>
          <w:sz w:val="24"/>
          <w:szCs w:val="24"/>
        </w:rPr>
        <w:t xml:space="preserve"> a data-driven approach to identify, evaluate, and target strategic indicators that enhance overall performance. We rely on robust data sources, including labor market information (LMI), regional economic trends, and program performance metrics to identify workforce gaps and opportunities. These insights guide decisions on funding allocations, program design and resource prioritization that will leverage funds among core programs and provide the resources necessary for Adult participants to succeed and achieve economic self-sufficiency. </w:t>
      </w:r>
    </w:p>
    <w:p w14:paraId="34EC54C7" w14:textId="25195422" w:rsidR="00BB042A" w:rsidRPr="008C46BA" w:rsidRDefault="00767DCF" w:rsidP="00431372">
      <w:pPr>
        <w:spacing w:after="80" w:line="259" w:lineRule="auto"/>
        <w:jc w:val="both"/>
        <w:rPr>
          <w:iCs/>
        </w:rPr>
      </w:pPr>
      <w:r w:rsidRPr="008C46BA">
        <w:rPr>
          <w:iCs/>
          <w:sz w:val="24"/>
          <w:szCs w:val="24"/>
        </w:rPr>
        <w:t xml:space="preserve">By advancing these strategic goals and following a clear roadmap for continuous improvement, the Brazos Valley Adult Education Program will drive regional growth, empower learners, and strengthen communities across </w:t>
      </w:r>
      <w:r w:rsidR="009C3F39">
        <w:rPr>
          <w:iCs/>
          <w:sz w:val="24"/>
          <w:szCs w:val="24"/>
        </w:rPr>
        <w:t xml:space="preserve">the </w:t>
      </w:r>
      <w:r w:rsidRPr="008C46BA">
        <w:rPr>
          <w:iCs/>
          <w:sz w:val="24"/>
          <w:szCs w:val="24"/>
        </w:rPr>
        <w:t>seven counties</w:t>
      </w:r>
      <w:r w:rsidRPr="008C46BA">
        <w:rPr>
          <w:iCs/>
        </w:rPr>
        <w:t>.</w:t>
      </w:r>
    </w:p>
    <w:p w14:paraId="350048B3" w14:textId="7A8CF8B4" w:rsidR="00767DCF" w:rsidRPr="008C46BA" w:rsidRDefault="008C46BA" w:rsidP="00431372">
      <w:pPr>
        <w:spacing w:after="80" w:line="259" w:lineRule="auto"/>
        <w:jc w:val="both"/>
        <w:rPr>
          <w:iCs/>
          <w:sz w:val="24"/>
          <w:szCs w:val="24"/>
        </w:rPr>
      </w:pPr>
      <w:r w:rsidRPr="008C46BA">
        <w:rPr>
          <w:iCs/>
          <w:sz w:val="24"/>
          <w:szCs w:val="24"/>
        </w:rPr>
        <w:t xml:space="preserve">The </w:t>
      </w:r>
      <w:r w:rsidR="00767DCF" w:rsidRPr="008C46BA">
        <w:rPr>
          <w:iCs/>
          <w:sz w:val="24"/>
          <w:szCs w:val="24"/>
        </w:rPr>
        <w:t xml:space="preserve">Workforce Solutions Brazos Valley Board oversees the Brazos Valley Adult Education Consortium that is currently comprised of </w:t>
      </w:r>
      <w:r w:rsidR="00400D4C" w:rsidRPr="008C46BA">
        <w:rPr>
          <w:iCs/>
          <w:sz w:val="24"/>
          <w:szCs w:val="24"/>
        </w:rPr>
        <w:t xml:space="preserve"> two (</w:t>
      </w:r>
      <w:r w:rsidR="00767DCF" w:rsidRPr="008C46BA">
        <w:rPr>
          <w:iCs/>
          <w:sz w:val="24"/>
          <w:szCs w:val="24"/>
        </w:rPr>
        <w:t>2</w:t>
      </w:r>
      <w:r w:rsidR="00400D4C" w:rsidRPr="008C46BA">
        <w:rPr>
          <w:iCs/>
          <w:sz w:val="24"/>
          <w:szCs w:val="24"/>
        </w:rPr>
        <w:t>)</w:t>
      </w:r>
      <w:r w:rsidR="00767DCF" w:rsidRPr="008C46BA">
        <w:rPr>
          <w:iCs/>
          <w:sz w:val="24"/>
          <w:szCs w:val="24"/>
        </w:rPr>
        <w:t xml:space="preserve"> adult education providers, across seven</w:t>
      </w:r>
      <w:r w:rsidR="00400D4C" w:rsidRPr="008C46BA">
        <w:rPr>
          <w:iCs/>
          <w:sz w:val="24"/>
          <w:szCs w:val="24"/>
        </w:rPr>
        <w:t xml:space="preserve"> (7)</w:t>
      </w:r>
      <w:r w:rsidR="00767DCF" w:rsidRPr="008C46BA">
        <w:rPr>
          <w:iCs/>
          <w:sz w:val="24"/>
          <w:szCs w:val="24"/>
        </w:rPr>
        <w:t xml:space="preserve"> counties.  We work closely with our contracted service providers to ensure adult education and literacy activities are carried out in accordance </w:t>
      </w:r>
      <w:r w:rsidRPr="008C46BA">
        <w:rPr>
          <w:iCs/>
          <w:sz w:val="24"/>
          <w:szCs w:val="24"/>
        </w:rPr>
        <w:t>with</w:t>
      </w:r>
      <w:r w:rsidR="00767DCF" w:rsidRPr="008C46BA">
        <w:rPr>
          <w:iCs/>
          <w:sz w:val="24"/>
          <w:szCs w:val="24"/>
        </w:rPr>
        <w:t xml:space="preserve"> local guidance, state and federal regulations, and services are coordinated with other workforce activities. The Board assists our contractors with coordinating services offered within our one-stop delivery system to help students acquire the skills needed to succeed in the workplace. </w:t>
      </w:r>
    </w:p>
    <w:p w14:paraId="5254A8AF" w14:textId="77777777" w:rsidR="00767DCF" w:rsidRPr="005D0DA9" w:rsidRDefault="00767DCF" w:rsidP="00767DCF">
      <w:pPr>
        <w:spacing w:after="160" w:line="259" w:lineRule="auto"/>
        <w:rPr>
          <w:rFonts w:eastAsiaTheme="majorEastAsia"/>
          <w:b/>
          <w:bCs/>
          <w:sz w:val="24"/>
          <w:szCs w:val="24"/>
        </w:rPr>
      </w:pPr>
      <w:r w:rsidRPr="005D0DA9">
        <w:rPr>
          <w:rFonts w:eastAsiaTheme="majorEastAsia"/>
          <w:b/>
          <w:bCs/>
          <w:sz w:val="24"/>
          <w:szCs w:val="24"/>
        </w:rPr>
        <w:t>Strategic Goals and Objectives of the Adult Education and Learning are as follows:</w:t>
      </w:r>
    </w:p>
    <w:p w14:paraId="14D83471" w14:textId="77777777" w:rsidR="00767DCF" w:rsidRPr="005D0DA9" w:rsidRDefault="00767DCF" w:rsidP="00767DCF">
      <w:pPr>
        <w:spacing w:after="160" w:line="259" w:lineRule="auto"/>
        <w:rPr>
          <w:rFonts w:eastAsiaTheme="majorEastAsia"/>
          <w:b/>
          <w:bCs/>
          <w:sz w:val="24"/>
          <w:szCs w:val="24"/>
        </w:rPr>
      </w:pPr>
      <w:r w:rsidRPr="005D0DA9">
        <w:rPr>
          <w:rFonts w:eastAsiaTheme="majorEastAsia"/>
          <w:b/>
          <w:bCs/>
          <w:sz w:val="24"/>
          <w:szCs w:val="24"/>
        </w:rPr>
        <w:t>Goal 1: Expand Access to Employment, Training, Education, and Support Services</w:t>
      </w:r>
    </w:p>
    <w:p w14:paraId="456097FC" w14:textId="77777777" w:rsidR="00767DCF" w:rsidRPr="005D0DA9" w:rsidRDefault="00767DCF" w:rsidP="00431372">
      <w:pPr>
        <w:widowControl/>
        <w:numPr>
          <w:ilvl w:val="0"/>
          <w:numId w:val="17"/>
        </w:numPr>
        <w:autoSpaceDE/>
        <w:autoSpaceDN/>
        <w:spacing w:after="80" w:line="259" w:lineRule="auto"/>
        <w:rPr>
          <w:sz w:val="24"/>
          <w:szCs w:val="24"/>
        </w:rPr>
      </w:pPr>
      <w:r w:rsidRPr="005D0DA9">
        <w:rPr>
          <w:rFonts w:eastAsiaTheme="majorEastAsia"/>
          <w:sz w:val="24"/>
          <w:szCs w:val="24"/>
        </w:rPr>
        <w:t>Establish the W</w:t>
      </w:r>
      <w:r w:rsidRPr="005D0DA9">
        <w:rPr>
          <w:sz w:val="24"/>
          <w:szCs w:val="24"/>
        </w:rPr>
        <w:t xml:space="preserve">orkforce &amp; Education Integrated Network (WEIN) as a pilot project, to provide shared space and resources at two Adult Education class locations on a regular and rotating basis.  </w:t>
      </w:r>
    </w:p>
    <w:p w14:paraId="25B37C95" w14:textId="77777777" w:rsidR="00767DCF" w:rsidRPr="005D0DA9" w:rsidRDefault="00767DCF" w:rsidP="00431372">
      <w:pPr>
        <w:widowControl/>
        <w:numPr>
          <w:ilvl w:val="0"/>
          <w:numId w:val="17"/>
        </w:numPr>
        <w:autoSpaceDE/>
        <w:autoSpaceDN/>
        <w:spacing w:after="80" w:line="259" w:lineRule="auto"/>
        <w:rPr>
          <w:rFonts w:eastAsiaTheme="majorEastAsia"/>
          <w:sz w:val="24"/>
          <w:szCs w:val="24"/>
        </w:rPr>
      </w:pPr>
      <w:r w:rsidRPr="005D0DA9">
        <w:rPr>
          <w:sz w:val="24"/>
          <w:szCs w:val="24"/>
        </w:rPr>
        <w:t xml:space="preserve">The WEIN will deliver accessible supportive services provided in collaboration with WIOA Title I, other core programs, and local organizations to deliver services and a wide array of tangible resources for participants to utilize in an effort to increase and expand access.  </w:t>
      </w:r>
    </w:p>
    <w:p w14:paraId="71BF3864" w14:textId="77777777" w:rsidR="00767DCF" w:rsidRPr="005D0DA9" w:rsidRDefault="00767DCF" w:rsidP="00210A42">
      <w:pPr>
        <w:widowControl/>
        <w:numPr>
          <w:ilvl w:val="0"/>
          <w:numId w:val="17"/>
        </w:numPr>
        <w:autoSpaceDE/>
        <w:autoSpaceDN/>
        <w:spacing w:after="160" w:line="259" w:lineRule="auto"/>
        <w:rPr>
          <w:sz w:val="24"/>
          <w:szCs w:val="24"/>
        </w:rPr>
      </w:pPr>
      <w:r w:rsidRPr="005D0DA9">
        <w:rPr>
          <w:sz w:val="24"/>
          <w:szCs w:val="24"/>
        </w:rPr>
        <w:t>Inc</w:t>
      </w:r>
      <w:r w:rsidRPr="005D0DA9">
        <w:rPr>
          <w:rFonts w:eastAsiaTheme="majorEastAsia"/>
          <w:sz w:val="24"/>
          <w:szCs w:val="24"/>
        </w:rPr>
        <w:t>rease outreach in underserved areas by 25% on an annual basis by utilizing d</w:t>
      </w:r>
      <w:r w:rsidRPr="005D0DA9">
        <w:rPr>
          <w:sz w:val="24"/>
          <w:szCs w:val="24"/>
        </w:rPr>
        <w:t>ata on underserved populations that will guide us to address barriers to workforce participation.</w:t>
      </w:r>
    </w:p>
    <w:p w14:paraId="4FE3537B" w14:textId="77777777" w:rsidR="00767DCF" w:rsidRPr="005D0DA9" w:rsidRDefault="00767DCF" w:rsidP="00767DCF">
      <w:pPr>
        <w:spacing w:after="160" w:line="259" w:lineRule="auto"/>
        <w:rPr>
          <w:rFonts w:eastAsiaTheme="majorEastAsia"/>
          <w:sz w:val="24"/>
          <w:szCs w:val="24"/>
        </w:rPr>
      </w:pPr>
      <w:r w:rsidRPr="005D0DA9">
        <w:rPr>
          <w:rFonts w:eastAsiaTheme="majorEastAsia"/>
          <w:b/>
          <w:bCs/>
          <w:sz w:val="24"/>
          <w:szCs w:val="24"/>
        </w:rPr>
        <w:t>Goal 2: Facilitate Career Pathways</w:t>
      </w:r>
    </w:p>
    <w:p w14:paraId="5F0678F6" w14:textId="77777777" w:rsidR="00767DCF" w:rsidRPr="005D0DA9" w:rsidRDefault="00767DCF" w:rsidP="00210A42">
      <w:pPr>
        <w:numPr>
          <w:ilvl w:val="0"/>
          <w:numId w:val="18"/>
        </w:numPr>
        <w:spacing w:after="160" w:line="259" w:lineRule="auto"/>
        <w:rPr>
          <w:rFonts w:eastAsiaTheme="majorEastAsia"/>
          <w:sz w:val="24"/>
          <w:szCs w:val="24"/>
        </w:rPr>
      </w:pPr>
      <w:r w:rsidRPr="005D0DA9">
        <w:rPr>
          <w:rFonts w:eastAsiaTheme="majorEastAsia"/>
          <w:sz w:val="24"/>
          <w:szCs w:val="24"/>
        </w:rPr>
        <w:t xml:space="preserve">Organize and facilitate quarterly round table discussions with local employers in high demand, high growth industries.  </w:t>
      </w:r>
    </w:p>
    <w:p w14:paraId="165B690F" w14:textId="77777777" w:rsidR="00767DCF" w:rsidRPr="005D0DA9" w:rsidRDefault="00767DCF" w:rsidP="00210A42">
      <w:pPr>
        <w:numPr>
          <w:ilvl w:val="0"/>
          <w:numId w:val="18"/>
        </w:numPr>
        <w:spacing w:after="160" w:line="259" w:lineRule="auto"/>
        <w:rPr>
          <w:rFonts w:eastAsiaTheme="majorEastAsia"/>
          <w:sz w:val="24"/>
          <w:szCs w:val="24"/>
        </w:rPr>
      </w:pPr>
      <w:r w:rsidRPr="005D0DA9">
        <w:rPr>
          <w:rFonts w:eastAsiaTheme="majorEastAsia"/>
          <w:sz w:val="24"/>
          <w:szCs w:val="24"/>
        </w:rPr>
        <w:t>Develop career pathways aligned with regional and local labor market needs.</w:t>
      </w:r>
    </w:p>
    <w:p w14:paraId="4BDA294F" w14:textId="77777777" w:rsidR="00767DCF" w:rsidRPr="005D0DA9" w:rsidRDefault="00767DCF" w:rsidP="00210A42">
      <w:pPr>
        <w:numPr>
          <w:ilvl w:val="0"/>
          <w:numId w:val="18"/>
        </w:numPr>
        <w:spacing w:after="160" w:line="259" w:lineRule="auto"/>
        <w:rPr>
          <w:rFonts w:eastAsiaTheme="majorEastAsia"/>
          <w:sz w:val="24"/>
          <w:szCs w:val="24"/>
        </w:rPr>
      </w:pPr>
      <w:r w:rsidRPr="005D0DA9">
        <w:rPr>
          <w:rFonts w:eastAsiaTheme="majorEastAsia"/>
          <w:sz w:val="24"/>
          <w:szCs w:val="24"/>
        </w:rPr>
        <w:t>Enhance the curriculum to include industry-relevant training and integrated learning experiences.</w:t>
      </w:r>
    </w:p>
    <w:p w14:paraId="0B6F92C5" w14:textId="77777777" w:rsidR="00767DCF" w:rsidRPr="005D0DA9" w:rsidRDefault="00767DCF" w:rsidP="00767DCF">
      <w:pPr>
        <w:spacing w:after="160" w:line="259" w:lineRule="auto"/>
        <w:rPr>
          <w:rFonts w:eastAsiaTheme="majorEastAsia"/>
          <w:b/>
          <w:bCs/>
          <w:sz w:val="24"/>
          <w:szCs w:val="24"/>
        </w:rPr>
      </w:pPr>
      <w:r w:rsidRPr="005D0DA9">
        <w:rPr>
          <w:rFonts w:eastAsiaTheme="majorEastAsia"/>
          <w:b/>
          <w:bCs/>
          <w:sz w:val="24"/>
          <w:szCs w:val="24"/>
        </w:rPr>
        <w:t>Goal 3: Improve Access to Recognized Postsecondary Credentials</w:t>
      </w:r>
    </w:p>
    <w:p w14:paraId="525E4597" w14:textId="77777777" w:rsidR="00767DCF" w:rsidRPr="005D0DA9" w:rsidRDefault="00767DCF" w:rsidP="00210A42">
      <w:pPr>
        <w:numPr>
          <w:ilvl w:val="0"/>
          <w:numId w:val="19"/>
        </w:numPr>
        <w:spacing w:after="160" w:line="259" w:lineRule="auto"/>
        <w:rPr>
          <w:rFonts w:eastAsiaTheme="majorEastAsia"/>
          <w:sz w:val="24"/>
          <w:szCs w:val="24"/>
        </w:rPr>
      </w:pPr>
      <w:r w:rsidRPr="005D0DA9">
        <w:rPr>
          <w:rFonts w:eastAsiaTheme="majorEastAsia"/>
          <w:sz w:val="24"/>
          <w:szCs w:val="24"/>
        </w:rPr>
        <w:t>Provide stackable, industry-recognized certifications that lead to high-demand middle-skill jobs.</w:t>
      </w:r>
    </w:p>
    <w:p w14:paraId="05A08A46" w14:textId="77777777" w:rsidR="00767DCF" w:rsidRPr="005D0DA9" w:rsidRDefault="00767DCF" w:rsidP="00210A42">
      <w:pPr>
        <w:numPr>
          <w:ilvl w:val="0"/>
          <w:numId w:val="19"/>
        </w:numPr>
        <w:spacing w:after="160" w:line="259" w:lineRule="auto"/>
        <w:rPr>
          <w:rFonts w:eastAsiaTheme="majorEastAsia"/>
          <w:sz w:val="24"/>
          <w:szCs w:val="24"/>
        </w:rPr>
      </w:pPr>
      <w:r w:rsidRPr="005D0DA9">
        <w:rPr>
          <w:rFonts w:eastAsiaTheme="majorEastAsia"/>
          <w:sz w:val="24"/>
          <w:szCs w:val="24"/>
        </w:rPr>
        <w:t>Partner with credentialing organizations to increase local access to certification testing.</w:t>
      </w:r>
    </w:p>
    <w:p w14:paraId="7AE55FCA" w14:textId="77777777" w:rsidR="00767DCF" w:rsidRPr="005D0DA9" w:rsidRDefault="00767DCF" w:rsidP="00210A42">
      <w:pPr>
        <w:numPr>
          <w:ilvl w:val="0"/>
          <w:numId w:val="19"/>
        </w:numPr>
        <w:spacing w:after="160" w:line="259" w:lineRule="auto"/>
        <w:rPr>
          <w:rFonts w:eastAsiaTheme="majorEastAsia"/>
          <w:sz w:val="24"/>
          <w:szCs w:val="24"/>
        </w:rPr>
      </w:pPr>
      <w:r w:rsidRPr="005D0DA9">
        <w:rPr>
          <w:rFonts w:eastAsiaTheme="majorEastAsia"/>
          <w:sz w:val="24"/>
          <w:szCs w:val="24"/>
        </w:rPr>
        <w:t>Integrate digital literacy and workplace communication skills into all credentialing pathways.</w:t>
      </w:r>
    </w:p>
    <w:p w14:paraId="4C98C9B5" w14:textId="77777777" w:rsidR="00767DCF" w:rsidRPr="005D0DA9" w:rsidRDefault="00767DCF" w:rsidP="00767DCF">
      <w:pPr>
        <w:spacing w:after="160" w:line="259" w:lineRule="auto"/>
        <w:rPr>
          <w:rFonts w:eastAsiaTheme="majorEastAsia"/>
          <w:b/>
          <w:bCs/>
          <w:sz w:val="24"/>
          <w:szCs w:val="24"/>
        </w:rPr>
      </w:pPr>
      <w:r w:rsidRPr="005D0DA9">
        <w:rPr>
          <w:rFonts w:eastAsiaTheme="majorEastAsia"/>
          <w:b/>
          <w:bCs/>
          <w:sz w:val="24"/>
          <w:szCs w:val="24"/>
        </w:rPr>
        <w:t>Goal 4: Enhance Coordination and Customer Experience</w:t>
      </w:r>
    </w:p>
    <w:p w14:paraId="1C7F1260" w14:textId="77777777" w:rsidR="00767DCF" w:rsidRPr="005D0DA9" w:rsidRDefault="00767DCF" w:rsidP="00210A42">
      <w:pPr>
        <w:numPr>
          <w:ilvl w:val="0"/>
          <w:numId w:val="20"/>
        </w:numPr>
        <w:spacing w:after="160" w:line="259" w:lineRule="auto"/>
        <w:rPr>
          <w:rFonts w:eastAsiaTheme="majorEastAsia"/>
          <w:sz w:val="24"/>
          <w:szCs w:val="24"/>
        </w:rPr>
      </w:pPr>
      <w:r w:rsidRPr="005D0DA9">
        <w:rPr>
          <w:rFonts w:eastAsiaTheme="majorEastAsia"/>
          <w:sz w:val="24"/>
          <w:szCs w:val="24"/>
        </w:rPr>
        <w:t>Establish a regional advisory board to foster collaboration among stakeholders.</w:t>
      </w:r>
    </w:p>
    <w:p w14:paraId="51F0BCBF" w14:textId="77777777" w:rsidR="00767DCF" w:rsidRPr="005D0DA9" w:rsidRDefault="00767DCF" w:rsidP="00210A42">
      <w:pPr>
        <w:numPr>
          <w:ilvl w:val="0"/>
          <w:numId w:val="20"/>
        </w:numPr>
        <w:spacing w:after="160" w:line="259" w:lineRule="auto"/>
        <w:rPr>
          <w:rFonts w:eastAsiaTheme="majorEastAsia"/>
          <w:sz w:val="24"/>
          <w:szCs w:val="24"/>
        </w:rPr>
      </w:pPr>
      <w:r w:rsidRPr="005D0DA9">
        <w:rPr>
          <w:rFonts w:eastAsiaTheme="majorEastAsia"/>
          <w:sz w:val="24"/>
          <w:szCs w:val="24"/>
        </w:rPr>
        <w:t>Increase program visibility through public awareness campaigns and community engagement events.</w:t>
      </w:r>
    </w:p>
    <w:p w14:paraId="48A9087C" w14:textId="77777777" w:rsidR="00D852A5" w:rsidRDefault="00D852A5" w:rsidP="00D852A5">
      <w:pPr>
        <w:ind w:left="360"/>
        <w:jc w:val="both"/>
        <w:rPr>
          <w:sz w:val="24"/>
          <w:szCs w:val="24"/>
          <w:highlight w:val="lightGray"/>
        </w:rPr>
      </w:pPr>
    </w:p>
    <w:p w14:paraId="23587098" w14:textId="77777777" w:rsidR="00521D0F" w:rsidRPr="00695184" w:rsidRDefault="00521D0F" w:rsidP="00D83B67">
      <w:pPr>
        <w:pStyle w:val="Heading3"/>
        <w:tabs>
          <w:tab w:val="left" w:pos="412"/>
        </w:tabs>
        <w:spacing w:before="204"/>
        <w:rPr>
          <w:rFonts w:cs="Times New Roman"/>
          <w:b/>
          <w:bCs/>
          <w:sz w:val="24"/>
          <w:szCs w:val="24"/>
        </w:rPr>
      </w:pPr>
      <w:r w:rsidRPr="00695184">
        <w:rPr>
          <w:rFonts w:cs="Times New Roman"/>
          <w:b/>
          <w:bCs/>
          <w:sz w:val="24"/>
          <w:szCs w:val="24"/>
        </w:rPr>
        <w:t>High-Performing</w:t>
      </w:r>
      <w:r w:rsidRPr="00695184">
        <w:rPr>
          <w:rFonts w:cs="Times New Roman"/>
          <w:b/>
          <w:bCs/>
          <w:spacing w:val="-5"/>
          <w:sz w:val="24"/>
          <w:szCs w:val="24"/>
        </w:rPr>
        <w:t xml:space="preserve"> </w:t>
      </w:r>
      <w:r w:rsidRPr="00695184">
        <w:rPr>
          <w:rFonts w:cs="Times New Roman"/>
          <w:b/>
          <w:bCs/>
          <w:spacing w:val="-2"/>
          <w:sz w:val="24"/>
          <w:szCs w:val="24"/>
        </w:rPr>
        <w:t>Board</w:t>
      </w:r>
    </w:p>
    <w:p w14:paraId="56C34AAE" w14:textId="77777777" w:rsidR="00FB6F03" w:rsidRPr="00417429" w:rsidRDefault="00FB6F03" w:rsidP="00205F72">
      <w:pPr>
        <w:pStyle w:val="NoSpacing"/>
        <w:ind w:left="412"/>
        <w:jc w:val="both"/>
        <w:rPr>
          <w:rFonts w:ascii="Times New Roman" w:eastAsia="Times New Roman" w:hAnsi="Times New Roman" w:cs="Times New Roman"/>
          <w:iCs/>
          <w:sz w:val="24"/>
          <w:szCs w:val="24"/>
        </w:rPr>
      </w:pPr>
    </w:p>
    <w:p w14:paraId="6C895C04" w14:textId="60FA510E" w:rsidR="00205F72" w:rsidRPr="00417429" w:rsidRDefault="00FB6F03" w:rsidP="00F740E8">
      <w:pPr>
        <w:pStyle w:val="NoSpacing"/>
        <w:jc w:val="both"/>
        <w:rPr>
          <w:iCs/>
          <w:sz w:val="24"/>
          <w:szCs w:val="24"/>
        </w:rPr>
      </w:pPr>
      <w:r w:rsidRPr="00417429">
        <w:rPr>
          <w:rFonts w:ascii="Times New Roman" w:eastAsia="Times New Roman" w:hAnsi="Times New Roman" w:cs="Times New Roman"/>
          <w:iCs/>
          <w:sz w:val="24"/>
          <w:szCs w:val="24"/>
        </w:rPr>
        <w:t xml:space="preserve">The Brazos Valley Workforce Board </w:t>
      </w:r>
      <w:r w:rsidR="00BF2F81" w:rsidRPr="00417429">
        <w:rPr>
          <w:rFonts w:ascii="Times New Roman" w:eastAsia="Times New Roman" w:hAnsi="Times New Roman" w:cs="Times New Roman"/>
          <w:iCs/>
          <w:sz w:val="24"/>
          <w:szCs w:val="24"/>
        </w:rPr>
        <w:t xml:space="preserve">understands that to continue to be a high-performing board, it must embrace diversity </w:t>
      </w:r>
      <w:r w:rsidR="006340F9" w:rsidRPr="00417429">
        <w:rPr>
          <w:rFonts w:ascii="Times New Roman" w:eastAsia="Times New Roman" w:hAnsi="Times New Roman" w:cs="Times New Roman"/>
          <w:iCs/>
          <w:sz w:val="24"/>
          <w:szCs w:val="24"/>
        </w:rPr>
        <w:t xml:space="preserve">and develop governing policies which provide long term results to its customers.  </w:t>
      </w:r>
      <w:r w:rsidR="007D1CAD" w:rsidRPr="00417429">
        <w:rPr>
          <w:rFonts w:ascii="Times New Roman" w:eastAsia="Times New Roman" w:hAnsi="Times New Roman" w:cs="Times New Roman"/>
          <w:iCs/>
          <w:sz w:val="24"/>
          <w:szCs w:val="24"/>
        </w:rPr>
        <w:t>It is important to have a working relationship with the Executive Director</w:t>
      </w:r>
      <w:r w:rsidR="00244BFB" w:rsidRPr="00417429">
        <w:rPr>
          <w:rFonts w:ascii="Times New Roman" w:eastAsia="Times New Roman" w:hAnsi="Times New Roman" w:cs="Times New Roman"/>
          <w:iCs/>
          <w:sz w:val="24"/>
          <w:szCs w:val="24"/>
        </w:rPr>
        <w:t xml:space="preserve"> and to m</w:t>
      </w:r>
      <w:r w:rsidR="00205F72" w:rsidRPr="00417429">
        <w:rPr>
          <w:rFonts w:ascii="Times New Roman" w:eastAsia="Times New Roman" w:hAnsi="Times New Roman" w:cs="Times New Roman"/>
          <w:iCs/>
          <w:sz w:val="24"/>
          <w:szCs w:val="24"/>
        </w:rPr>
        <w:t xml:space="preserve">onitor </w:t>
      </w:r>
      <w:r w:rsidR="007D1CAD" w:rsidRPr="00417429">
        <w:rPr>
          <w:rFonts w:ascii="Times New Roman" w:eastAsia="Times New Roman" w:hAnsi="Times New Roman" w:cs="Times New Roman"/>
          <w:iCs/>
          <w:sz w:val="24"/>
          <w:szCs w:val="24"/>
        </w:rPr>
        <w:t xml:space="preserve">its workforce </w:t>
      </w:r>
      <w:r w:rsidR="00205F72" w:rsidRPr="00417429">
        <w:rPr>
          <w:rFonts w:ascii="Times New Roman" w:eastAsia="Times New Roman" w:hAnsi="Times New Roman" w:cs="Times New Roman"/>
          <w:iCs/>
          <w:sz w:val="24"/>
          <w:szCs w:val="24"/>
        </w:rPr>
        <w:t>contractor</w:t>
      </w:r>
      <w:r w:rsidR="00244BFB" w:rsidRPr="00417429">
        <w:rPr>
          <w:rFonts w:ascii="Times New Roman" w:eastAsia="Times New Roman" w:hAnsi="Times New Roman" w:cs="Times New Roman"/>
          <w:iCs/>
          <w:sz w:val="24"/>
          <w:szCs w:val="24"/>
        </w:rPr>
        <w:t>’s</w:t>
      </w:r>
      <w:r w:rsidR="00205F72" w:rsidRPr="00417429">
        <w:rPr>
          <w:rFonts w:ascii="Times New Roman" w:eastAsia="Times New Roman" w:hAnsi="Times New Roman" w:cs="Times New Roman"/>
          <w:iCs/>
          <w:sz w:val="24"/>
          <w:szCs w:val="24"/>
        </w:rPr>
        <w:t xml:space="preserve"> performance monthly</w:t>
      </w:r>
      <w:r w:rsidR="007D1CAD" w:rsidRPr="00417429">
        <w:rPr>
          <w:rFonts w:ascii="Times New Roman" w:eastAsia="Times New Roman" w:hAnsi="Times New Roman" w:cs="Times New Roman"/>
          <w:iCs/>
          <w:sz w:val="24"/>
          <w:szCs w:val="24"/>
        </w:rPr>
        <w:t xml:space="preserve"> to </w:t>
      </w:r>
      <w:r w:rsidR="00205F72" w:rsidRPr="00417429">
        <w:rPr>
          <w:rFonts w:ascii="Times New Roman" w:eastAsia="Times New Roman" w:hAnsi="Times New Roman" w:cs="Times New Roman"/>
          <w:iCs/>
          <w:sz w:val="24"/>
          <w:szCs w:val="24"/>
        </w:rPr>
        <w:t xml:space="preserve">review any measure </w:t>
      </w:r>
      <w:r w:rsidR="007D1CAD" w:rsidRPr="00417429">
        <w:rPr>
          <w:rFonts w:ascii="Times New Roman" w:eastAsia="Times New Roman" w:hAnsi="Times New Roman" w:cs="Times New Roman"/>
          <w:iCs/>
          <w:sz w:val="24"/>
          <w:szCs w:val="24"/>
        </w:rPr>
        <w:t xml:space="preserve">that may be </w:t>
      </w:r>
      <w:r w:rsidR="00205F72" w:rsidRPr="00417429">
        <w:rPr>
          <w:rFonts w:ascii="Times New Roman" w:eastAsia="Times New Roman" w:hAnsi="Times New Roman" w:cs="Times New Roman"/>
          <w:iCs/>
          <w:sz w:val="24"/>
          <w:szCs w:val="24"/>
        </w:rPr>
        <w:t xml:space="preserve">at risk of not </w:t>
      </w:r>
      <w:r w:rsidR="00244BFB" w:rsidRPr="00417429">
        <w:rPr>
          <w:rFonts w:ascii="Times New Roman" w:eastAsia="Times New Roman" w:hAnsi="Times New Roman" w:cs="Times New Roman"/>
          <w:iCs/>
          <w:sz w:val="24"/>
          <w:szCs w:val="24"/>
        </w:rPr>
        <w:t xml:space="preserve">being </w:t>
      </w:r>
      <w:r w:rsidR="00205F72" w:rsidRPr="00417429">
        <w:rPr>
          <w:rFonts w:ascii="Times New Roman" w:eastAsia="Times New Roman" w:hAnsi="Times New Roman" w:cs="Times New Roman"/>
          <w:iCs/>
          <w:sz w:val="24"/>
          <w:szCs w:val="24"/>
        </w:rPr>
        <w:t>met</w:t>
      </w:r>
      <w:r w:rsidR="00F453F5" w:rsidRPr="00417429">
        <w:rPr>
          <w:rFonts w:ascii="Times New Roman" w:eastAsia="Times New Roman" w:hAnsi="Times New Roman" w:cs="Times New Roman"/>
          <w:iCs/>
          <w:sz w:val="24"/>
          <w:szCs w:val="24"/>
        </w:rPr>
        <w:t xml:space="preserve">.  Monitoring </w:t>
      </w:r>
      <w:r w:rsidR="00205F72" w:rsidRPr="00417429">
        <w:rPr>
          <w:rFonts w:ascii="Times New Roman" w:eastAsia="Times New Roman" w:hAnsi="Times New Roman" w:cs="Times New Roman"/>
          <w:iCs/>
          <w:sz w:val="24"/>
          <w:szCs w:val="24"/>
        </w:rPr>
        <w:t xml:space="preserve">the required performance </w:t>
      </w:r>
      <w:r w:rsidR="00F453F5" w:rsidRPr="00417429">
        <w:rPr>
          <w:rFonts w:ascii="Times New Roman" w:eastAsia="Times New Roman" w:hAnsi="Times New Roman" w:cs="Times New Roman"/>
          <w:iCs/>
          <w:sz w:val="24"/>
          <w:szCs w:val="24"/>
        </w:rPr>
        <w:t xml:space="preserve">can </w:t>
      </w:r>
      <w:r w:rsidR="00205F72" w:rsidRPr="00417429">
        <w:rPr>
          <w:rFonts w:ascii="Times New Roman" w:eastAsia="Times New Roman" w:hAnsi="Times New Roman" w:cs="Times New Roman"/>
          <w:iCs/>
          <w:sz w:val="24"/>
          <w:szCs w:val="24"/>
        </w:rPr>
        <w:t xml:space="preserve">determine if there is a need to implement corrective actions for the contractor.  Continued failure to meet required performance by the contractor may result in the development of a technical assistance plan with specific steps to address deficiencies.   </w:t>
      </w:r>
    </w:p>
    <w:p w14:paraId="365B7D4A" w14:textId="5EC9337F" w:rsidR="0052671F" w:rsidRPr="00417429" w:rsidRDefault="00F453F5" w:rsidP="00E547A7">
      <w:pPr>
        <w:pStyle w:val="NoSpacing"/>
        <w:jc w:val="both"/>
        <w:rPr>
          <w:rFonts w:ascii="Times New Roman" w:eastAsia="Times New Roman" w:hAnsi="Times New Roman" w:cs="Times New Roman"/>
          <w:iCs/>
          <w:sz w:val="24"/>
          <w:szCs w:val="24"/>
        </w:rPr>
      </w:pPr>
      <w:r w:rsidRPr="00417429">
        <w:rPr>
          <w:rFonts w:ascii="Times New Roman" w:eastAsia="Times New Roman" w:hAnsi="Times New Roman" w:cs="Times New Roman"/>
          <w:iCs/>
          <w:sz w:val="24"/>
          <w:szCs w:val="24"/>
        </w:rPr>
        <w:t>The Board</w:t>
      </w:r>
      <w:r w:rsidR="0052671F" w:rsidRPr="00417429">
        <w:rPr>
          <w:rFonts w:ascii="Times New Roman" w:eastAsia="Times New Roman" w:hAnsi="Times New Roman" w:cs="Times New Roman"/>
          <w:iCs/>
          <w:sz w:val="24"/>
          <w:szCs w:val="24"/>
        </w:rPr>
        <w:t xml:space="preserve"> </w:t>
      </w:r>
      <w:r w:rsidR="00D468AA" w:rsidRPr="00417429">
        <w:rPr>
          <w:rFonts w:ascii="Times New Roman" w:eastAsia="Times New Roman" w:hAnsi="Times New Roman" w:cs="Times New Roman"/>
          <w:iCs/>
          <w:sz w:val="24"/>
          <w:szCs w:val="24"/>
        </w:rPr>
        <w:t>endeavors to be a high</w:t>
      </w:r>
      <w:r w:rsidR="00310824" w:rsidRPr="00417429">
        <w:rPr>
          <w:rFonts w:ascii="Times New Roman" w:eastAsia="Times New Roman" w:hAnsi="Times New Roman" w:cs="Times New Roman"/>
          <w:iCs/>
          <w:sz w:val="24"/>
          <w:szCs w:val="24"/>
        </w:rPr>
        <w:t>-</w:t>
      </w:r>
      <w:r w:rsidR="00D468AA" w:rsidRPr="00417429">
        <w:rPr>
          <w:rFonts w:ascii="Times New Roman" w:eastAsia="Times New Roman" w:hAnsi="Times New Roman" w:cs="Times New Roman"/>
          <w:iCs/>
          <w:sz w:val="24"/>
          <w:szCs w:val="24"/>
        </w:rPr>
        <w:t>performing and effective Bo</w:t>
      </w:r>
      <w:r w:rsidR="007C2345" w:rsidRPr="00417429">
        <w:rPr>
          <w:rFonts w:ascii="Times New Roman" w:eastAsia="Times New Roman" w:hAnsi="Times New Roman" w:cs="Times New Roman"/>
          <w:iCs/>
          <w:sz w:val="24"/>
          <w:szCs w:val="24"/>
        </w:rPr>
        <w:t xml:space="preserve">ard that delivers a quality product to its customers.  </w:t>
      </w:r>
      <w:r w:rsidR="0052671F" w:rsidRPr="00417429">
        <w:rPr>
          <w:rFonts w:ascii="Times New Roman" w:eastAsia="Times New Roman" w:hAnsi="Times New Roman" w:cs="Times New Roman"/>
          <w:iCs/>
          <w:sz w:val="24"/>
          <w:szCs w:val="24"/>
        </w:rPr>
        <w:t xml:space="preserve">The Board </w:t>
      </w:r>
      <w:r w:rsidR="00F3511F" w:rsidRPr="00417429">
        <w:rPr>
          <w:rFonts w:ascii="Times New Roman" w:eastAsia="Times New Roman" w:hAnsi="Times New Roman" w:cs="Times New Roman"/>
          <w:iCs/>
          <w:sz w:val="24"/>
          <w:szCs w:val="24"/>
        </w:rPr>
        <w:t>also inquire</w:t>
      </w:r>
      <w:r w:rsidR="00293586" w:rsidRPr="00417429">
        <w:rPr>
          <w:rFonts w:ascii="Times New Roman" w:eastAsia="Times New Roman" w:hAnsi="Times New Roman" w:cs="Times New Roman"/>
          <w:iCs/>
          <w:sz w:val="24"/>
          <w:szCs w:val="24"/>
        </w:rPr>
        <w:t>s</w:t>
      </w:r>
      <w:r w:rsidR="00F3511F" w:rsidRPr="00417429">
        <w:rPr>
          <w:rFonts w:ascii="Times New Roman" w:eastAsia="Times New Roman" w:hAnsi="Times New Roman" w:cs="Times New Roman"/>
          <w:iCs/>
          <w:sz w:val="24"/>
          <w:szCs w:val="24"/>
        </w:rPr>
        <w:t xml:space="preserve"> of other Boards </w:t>
      </w:r>
      <w:r w:rsidR="0052671F" w:rsidRPr="00417429">
        <w:rPr>
          <w:rFonts w:ascii="Times New Roman" w:eastAsia="Times New Roman" w:hAnsi="Times New Roman" w:cs="Times New Roman"/>
          <w:iCs/>
          <w:sz w:val="24"/>
          <w:szCs w:val="24"/>
        </w:rPr>
        <w:t xml:space="preserve">for </w:t>
      </w:r>
      <w:r w:rsidR="00E547A7" w:rsidRPr="00417429">
        <w:rPr>
          <w:rFonts w:ascii="Times New Roman" w:eastAsia="Times New Roman" w:hAnsi="Times New Roman" w:cs="Times New Roman"/>
          <w:iCs/>
          <w:sz w:val="24"/>
          <w:szCs w:val="24"/>
        </w:rPr>
        <w:t>suggestions of</w:t>
      </w:r>
      <w:r w:rsidR="00F3511F" w:rsidRPr="00417429">
        <w:rPr>
          <w:rFonts w:ascii="Times New Roman" w:eastAsia="Times New Roman" w:hAnsi="Times New Roman" w:cs="Times New Roman"/>
          <w:iCs/>
          <w:sz w:val="24"/>
          <w:szCs w:val="24"/>
        </w:rPr>
        <w:t xml:space="preserve"> </w:t>
      </w:r>
      <w:r w:rsidR="0052671F" w:rsidRPr="00417429">
        <w:rPr>
          <w:rFonts w:ascii="Times New Roman" w:eastAsia="Times New Roman" w:hAnsi="Times New Roman" w:cs="Times New Roman"/>
          <w:iCs/>
          <w:sz w:val="24"/>
          <w:szCs w:val="24"/>
        </w:rPr>
        <w:t>best practices.</w:t>
      </w:r>
      <w:r w:rsidR="00E547A7" w:rsidRPr="00417429">
        <w:rPr>
          <w:rFonts w:ascii="Times New Roman" w:eastAsia="Times New Roman" w:hAnsi="Times New Roman" w:cs="Times New Roman"/>
          <w:iCs/>
          <w:sz w:val="24"/>
          <w:szCs w:val="24"/>
        </w:rPr>
        <w:t xml:space="preserve">  </w:t>
      </w:r>
      <w:r w:rsidR="005D4662" w:rsidRPr="00417429">
        <w:rPr>
          <w:rFonts w:ascii="Times New Roman" w:eastAsia="Times New Roman" w:hAnsi="Times New Roman" w:cs="Times New Roman"/>
          <w:iCs/>
          <w:sz w:val="24"/>
          <w:szCs w:val="24"/>
        </w:rPr>
        <w:t xml:space="preserve">Additional strategies for remaining a high-performing Board </w:t>
      </w:r>
      <w:r w:rsidR="00F84702" w:rsidRPr="00417429">
        <w:rPr>
          <w:rFonts w:ascii="Times New Roman" w:eastAsia="Times New Roman" w:hAnsi="Times New Roman" w:cs="Times New Roman"/>
          <w:iCs/>
          <w:sz w:val="24"/>
          <w:szCs w:val="24"/>
        </w:rPr>
        <w:t>include continuous improvement of the quality of customer service, provid</w:t>
      </w:r>
      <w:r w:rsidR="003F0B0C" w:rsidRPr="00417429">
        <w:rPr>
          <w:rFonts w:ascii="Times New Roman" w:eastAsia="Times New Roman" w:hAnsi="Times New Roman" w:cs="Times New Roman"/>
          <w:iCs/>
          <w:sz w:val="24"/>
          <w:szCs w:val="24"/>
        </w:rPr>
        <w:t>ing</w:t>
      </w:r>
      <w:r w:rsidR="00F84702" w:rsidRPr="00417429">
        <w:rPr>
          <w:rFonts w:ascii="Times New Roman" w:eastAsia="Times New Roman" w:hAnsi="Times New Roman" w:cs="Times New Roman"/>
          <w:iCs/>
          <w:sz w:val="24"/>
          <w:szCs w:val="24"/>
        </w:rPr>
        <w:t xml:space="preserve"> high quality labor market information</w:t>
      </w:r>
      <w:r w:rsidR="00425819" w:rsidRPr="00417429">
        <w:rPr>
          <w:rFonts w:ascii="Times New Roman" w:eastAsia="Times New Roman" w:hAnsi="Times New Roman" w:cs="Times New Roman"/>
          <w:iCs/>
          <w:sz w:val="24"/>
          <w:szCs w:val="24"/>
        </w:rPr>
        <w:t>,</w:t>
      </w:r>
      <w:r w:rsidR="00155937" w:rsidRPr="00417429">
        <w:rPr>
          <w:rFonts w:ascii="Times New Roman" w:eastAsia="Times New Roman" w:hAnsi="Times New Roman" w:cs="Times New Roman"/>
          <w:iCs/>
          <w:sz w:val="24"/>
          <w:szCs w:val="24"/>
        </w:rPr>
        <w:t xml:space="preserve"> provid</w:t>
      </w:r>
      <w:r w:rsidR="003F0B0C" w:rsidRPr="00417429">
        <w:rPr>
          <w:rFonts w:ascii="Times New Roman" w:eastAsia="Times New Roman" w:hAnsi="Times New Roman" w:cs="Times New Roman"/>
          <w:iCs/>
          <w:sz w:val="24"/>
          <w:szCs w:val="24"/>
        </w:rPr>
        <w:t>ing</w:t>
      </w:r>
      <w:r w:rsidR="00155937" w:rsidRPr="00417429">
        <w:rPr>
          <w:rFonts w:ascii="Times New Roman" w:eastAsia="Times New Roman" w:hAnsi="Times New Roman" w:cs="Times New Roman"/>
          <w:iCs/>
          <w:sz w:val="24"/>
          <w:szCs w:val="24"/>
        </w:rPr>
        <w:t xml:space="preserve"> skilled workers for employers in high demand industries</w:t>
      </w:r>
      <w:r w:rsidR="00425819" w:rsidRPr="00417429">
        <w:rPr>
          <w:rFonts w:ascii="Times New Roman" w:eastAsia="Times New Roman" w:hAnsi="Times New Roman" w:cs="Times New Roman"/>
          <w:iCs/>
          <w:sz w:val="24"/>
          <w:szCs w:val="24"/>
        </w:rPr>
        <w:t xml:space="preserve"> and holding board members to high standards</w:t>
      </w:r>
      <w:r w:rsidR="00155937" w:rsidRPr="00417429">
        <w:rPr>
          <w:rFonts w:ascii="Times New Roman" w:eastAsia="Times New Roman" w:hAnsi="Times New Roman" w:cs="Times New Roman"/>
          <w:iCs/>
          <w:sz w:val="24"/>
          <w:szCs w:val="24"/>
        </w:rPr>
        <w:t>.</w:t>
      </w:r>
      <w:r w:rsidR="00172EC4" w:rsidRPr="00417429">
        <w:rPr>
          <w:rFonts w:ascii="Times New Roman" w:eastAsia="Times New Roman" w:hAnsi="Times New Roman" w:cs="Times New Roman"/>
          <w:iCs/>
          <w:sz w:val="24"/>
          <w:szCs w:val="24"/>
        </w:rPr>
        <w:t xml:space="preserve">  </w:t>
      </w:r>
      <w:r w:rsidR="00E547A7" w:rsidRPr="00417429">
        <w:rPr>
          <w:rFonts w:ascii="Times New Roman" w:eastAsia="Times New Roman" w:hAnsi="Times New Roman" w:cs="Times New Roman"/>
          <w:iCs/>
          <w:sz w:val="24"/>
          <w:szCs w:val="24"/>
        </w:rPr>
        <w:t>It is also important to update Board members on current and future LMI trends</w:t>
      </w:r>
      <w:r w:rsidR="008925E5" w:rsidRPr="00417429">
        <w:rPr>
          <w:rFonts w:ascii="Times New Roman" w:eastAsia="Times New Roman" w:hAnsi="Times New Roman" w:cs="Times New Roman"/>
          <w:iCs/>
          <w:sz w:val="24"/>
          <w:szCs w:val="24"/>
        </w:rPr>
        <w:t xml:space="preserve">.  </w:t>
      </w:r>
      <w:r w:rsidR="00431225" w:rsidRPr="00417429">
        <w:rPr>
          <w:rFonts w:ascii="Times New Roman" w:eastAsia="Times New Roman" w:hAnsi="Times New Roman" w:cs="Times New Roman"/>
          <w:iCs/>
          <w:sz w:val="24"/>
          <w:szCs w:val="24"/>
        </w:rPr>
        <w:t>Reassessing</w:t>
      </w:r>
      <w:r w:rsidR="008925E5" w:rsidRPr="00417429">
        <w:rPr>
          <w:rFonts w:ascii="Times New Roman" w:eastAsia="Times New Roman" w:hAnsi="Times New Roman" w:cs="Times New Roman"/>
          <w:iCs/>
          <w:sz w:val="24"/>
          <w:szCs w:val="24"/>
        </w:rPr>
        <w:t xml:space="preserve"> the </w:t>
      </w:r>
      <w:r w:rsidR="00431225" w:rsidRPr="00417429">
        <w:rPr>
          <w:rFonts w:ascii="Times New Roman" w:eastAsia="Times New Roman" w:hAnsi="Times New Roman" w:cs="Times New Roman"/>
          <w:iCs/>
          <w:sz w:val="24"/>
          <w:szCs w:val="24"/>
        </w:rPr>
        <w:t>Board’s</w:t>
      </w:r>
      <w:r w:rsidR="008925E5" w:rsidRPr="00417429">
        <w:rPr>
          <w:rFonts w:ascii="Times New Roman" w:eastAsia="Times New Roman" w:hAnsi="Times New Roman" w:cs="Times New Roman"/>
          <w:iCs/>
          <w:sz w:val="24"/>
          <w:szCs w:val="24"/>
        </w:rPr>
        <w:t xml:space="preserve"> vision and goals </w:t>
      </w:r>
      <w:r w:rsidR="00FC2BF7">
        <w:rPr>
          <w:rFonts w:ascii="Times New Roman" w:eastAsia="Times New Roman" w:hAnsi="Times New Roman" w:cs="Times New Roman"/>
          <w:iCs/>
          <w:sz w:val="24"/>
          <w:szCs w:val="24"/>
        </w:rPr>
        <w:t>bi-</w:t>
      </w:r>
      <w:r w:rsidR="008925E5" w:rsidRPr="00417429">
        <w:rPr>
          <w:rFonts w:ascii="Times New Roman" w:eastAsia="Times New Roman" w:hAnsi="Times New Roman" w:cs="Times New Roman"/>
          <w:iCs/>
          <w:sz w:val="24"/>
          <w:szCs w:val="24"/>
        </w:rPr>
        <w:t xml:space="preserve">annually </w:t>
      </w:r>
      <w:r w:rsidR="00431225" w:rsidRPr="00417429">
        <w:rPr>
          <w:rFonts w:ascii="Times New Roman" w:eastAsia="Times New Roman" w:hAnsi="Times New Roman" w:cs="Times New Roman"/>
          <w:iCs/>
          <w:sz w:val="24"/>
          <w:szCs w:val="24"/>
        </w:rPr>
        <w:t xml:space="preserve">continues efforts to help employers </w:t>
      </w:r>
      <w:r w:rsidR="00F31435" w:rsidRPr="00417429">
        <w:rPr>
          <w:rFonts w:ascii="Times New Roman" w:eastAsia="Times New Roman" w:hAnsi="Times New Roman" w:cs="Times New Roman"/>
          <w:iCs/>
          <w:sz w:val="24"/>
          <w:szCs w:val="24"/>
        </w:rPr>
        <w:t xml:space="preserve">meet their human resource needs and helps individuals build careers that can make them self-sufficient.  To achieve these goals, the Board must have a better educated </w:t>
      </w:r>
      <w:r w:rsidR="00293586" w:rsidRPr="00417429">
        <w:rPr>
          <w:rFonts w:ascii="Times New Roman" w:eastAsia="Times New Roman" w:hAnsi="Times New Roman" w:cs="Times New Roman"/>
          <w:iCs/>
          <w:sz w:val="24"/>
          <w:szCs w:val="24"/>
        </w:rPr>
        <w:t xml:space="preserve">and skilled </w:t>
      </w:r>
      <w:r w:rsidR="00F31435" w:rsidRPr="00417429">
        <w:rPr>
          <w:rFonts w:ascii="Times New Roman" w:eastAsia="Times New Roman" w:hAnsi="Times New Roman" w:cs="Times New Roman"/>
          <w:iCs/>
          <w:sz w:val="24"/>
          <w:szCs w:val="24"/>
        </w:rPr>
        <w:t>workforce to qua</w:t>
      </w:r>
      <w:r w:rsidR="00310824" w:rsidRPr="00417429">
        <w:rPr>
          <w:rFonts w:ascii="Times New Roman" w:eastAsia="Times New Roman" w:hAnsi="Times New Roman" w:cs="Times New Roman"/>
          <w:iCs/>
          <w:sz w:val="24"/>
          <w:szCs w:val="24"/>
        </w:rPr>
        <w:t xml:space="preserve">lify for better jobs that can bring higher earnings. </w:t>
      </w:r>
      <w:r w:rsidR="00172EC4" w:rsidRPr="00417429">
        <w:rPr>
          <w:rFonts w:ascii="Times New Roman" w:eastAsia="Times New Roman" w:hAnsi="Times New Roman" w:cs="Times New Roman"/>
          <w:iCs/>
          <w:sz w:val="24"/>
          <w:szCs w:val="24"/>
        </w:rPr>
        <w:t xml:space="preserve">The goal is to help employers meet their human resource needs </w:t>
      </w:r>
      <w:r w:rsidR="00E66481" w:rsidRPr="00417429">
        <w:rPr>
          <w:rFonts w:ascii="Times New Roman" w:eastAsia="Times New Roman" w:hAnsi="Times New Roman" w:cs="Times New Roman"/>
          <w:iCs/>
          <w:sz w:val="24"/>
          <w:szCs w:val="24"/>
        </w:rPr>
        <w:t xml:space="preserve">and to </w:t>
      </w:r>
      <w:r w:rsidR="002E7638" w:rsidRPr="00417429">
        <w:rPr>
          <w:rFonts w:ascii="Times New Roman" w:eastAsia="Times New Roman" w:hAnsi="Times New Roman" w:cs="Times New Roman"/>
          <w:iCs/>
          <w:sz w:val="24"/>
          <w:szCs w:val="24"/>
        </w:rPr>
        <w:t>build careers for customers</w:t>
      </w:r>
      <w:r w:rsidR="00944A76" w:rsidRPr="00417429">
        <w:rPr>
          <w:rFonts w:ascii="Times New Roman" w:eastAsia="Times New Roman" w:hAnsi="Times New Roman" w:cs="Times New Roman"/>
          <w:iCs/>
          <w:sz w:val="24"/>
          <w:szCs w:val="24"/>
        </w:rPr>
        <w:t xml:space="preserve"> by contributing to employer job creation and customer loyalty.</w:t>
      </w:r>
    </w:p>
    <w:p w14:paraId="29FF2A1E" w14:textId="77777777" w:rsidR="00D83B67" w:rsidRPr="00417429" w:rsidRDefault="00D83B67" w:rsidP="00D83B67">
      <w:pPr>
        <w:ind w:left="360"/>
        <w:jc w:val="both"/>
        <w:rPr>
          <w:iCs/>
          <w:sz w:val="24"/>
          <w:szCs w:val="24"/>
        </w:rPr>
      </w:pPr>
    </w:p>
    <w:p w14:paraId="3CFF8F20" w14:textId="7933812C" w:rsidR="00D83B67" w:rsidRPr="00417429" w:rsidRDefault="00D83B67" w:rsidP="00D83B67">
      <w:pPr>
        <w:jc w:val="both"/>
        <w:rPr>
          <w:iCs/>
          <w:sz w:val="24"/>
          <w:szCs w:val="24"/>
        </w:rPr>
      </w:pPr>
      <w:r w:rsidRPr="00417429">
        <w:rPr>
          <w:iCs/>
          <w:sz w:val="24"/>
          <w:szCs w:val="24"/>
        </w:rPr>
        <w:t>The Workforce Board requires that its workforce center contractor work in collaboration with employers to carry out the core and required programs to provide a seamless and integrated service delivery model. These partnerships ensure alignment, expand access to resources, and enhance outcomes for job seekers and employers. By aligning core and required programs, the Board ensures equitable access to employment, training, and support services, fostering pathways to sustainable careers and economic growth. Below is a detailed description of how the Board and its contractor join in with these programs in the Brazos Valley</w:t>
      </w:r>
      <w:r w:rsidR="001367D5">
        <w:rPr>
          <w:iCs/>
          <w:sz w:val="24"/>
          <w:szCs w:val="24"/>
        </w:rPr>
        <w:t xml:space="preserve"> and charts that show employment growth, industry growth or decline and various demographics of the Brazos Valley</w:t>
      </w:r>
      <w:r w:rsidRPr="00417429">
        <w:rPr>
          <w:iCs/>
          <w:sz w:val="24"/>
          <w:szCs w:val="24"/>
        </w:rPr>
        <w:t xml:space="preserve">. </w:t>
      </w:r>
    </w:p>
    <w:p w14:paraId="33228A61" w14:textId="77777777" w:rsidR="00D83B67" w:rsidRPr="00417429" w:rsidRDefault="00D83B67" w:rsidP="00D83B67">
      <w:pPr>
        <w:rPr>
          <w:iCs/>
        </w:rPr>
      </w:pPr>
    </w:p>
    <w:p w14:paraId="0A3BCF5D" w14:textId="45279237" w:rsidR="009911C8" w:rsidRDefault="009911C8" w:rsidP="009911C8">
      <w:pPr>
        <w:pStyle w:val="NoSpacing"/>
        <w:spacing w:after="120"/>
        <w:jc w:val="both"/>
        <w:rPr>
          <w:rFonts w:ascii="Times New Roman" w:eastAsia="Times New Roman" w:hAnsi="Times New Roman" w:cs="Times New Roman"/>
          <w:b/>
          <w:bCs/>
          <w:iCs/>
          <w:color w:val="215E99" w:themeColor="text2" w:themeTint="BF"/>
          <w:sz w:val="28"/>
          <w:szCs w:val="28"/>
        </w:rPr>
      </w:pPr>
      <w:r>
        <w:rPr>
          <w:rFonts w:ascii="Times New Roman" w:eastAsia="Times New Roman" w:hAnsi="Times New Roman" w:cs="Times New Roman"/>
          <w:b/>
          <w:bCs/>
          <w:iCs/>
          <w:color w:val="215E99" w:themeColor="text2" w:themeTint="BF"/>
          <w:sz w:val="28"/>
          <w:szCs w:val="28"/>
        </w:rPr>
        <w:t xml:space="preserve">Part 2: </w:t>
      </w:r>
      <w:r w:rsidR="00C3611B" w:rsidRPr="009911C8">
        <w:rPr>
          <w:rFonts w:ascii="Times New Roman" w:eastAsia="Times New Roman" w:hAnsi="Times New Roman" w:cs="Times New Roman"/>
          <w:b/>
          <w:bCs/>
          <w:iCs/>
          <w:color w:val="215E99" w:themeColor="text2" w:themeTint="BF"/>
          <w:sz w:val="28"/>
          <w:szCs w:val="28"/>
        </w:rPr>
        <w:t>Economic and Workforce Analysis</w:t>
      </w:r>
      <w:bookmarkStart w:id="4" w:name="Part_2._Economic_and_Workforce_Analysis"/>
      <w:bookmarkStart w:id="5" w:name="_bookmark5"/>
      <w:bookmarkEnd w:id="4"/>
      <w:bookmarkEnd w:id="5"/>
    </w:p>
    <w:p w14:paraId="1BFA6BE5" w14:textId="347511E2" w:rsidR="008F7C06" w:rsidRPr="009911C8" w:rsidRDefault="008F7C06" w:rsidP="009911C8">
      <w:pPr>
        <w:pStyle w:val="NoSpacing"/>
        <w:spacing w:after="120"/>
        <w:jc w:val="both"/>
        <w:rPr>
          <w:rFonts w:ascii="Times New Roman" w:hAnsi="Times New Roman" w:cs="Times New Roman"/>
          <w:b/>
          <w:bCs/>
          <w:color w:val="156082" w:themeColor="accent1"/>
          <w:sz w:val="24"/>
          <w:szCs w:val="24"/>
        </w:rPr>
      </w:pPr>
      <w:r w:rsidRPr="009911C8">
        <w:rPr>
          <w:rFonts w:ascii="Times New Roman" w:hAnsi="Times New Roman" w:cs="Times New Roman"/>
          <w:b/>
          <w:bCs/>
          <w:color w:val="156082" w:themeColor="accent1"/>
          <w:sz w:val="24"/>
          <w:szCs w:val="24"/>
        </w:rPr>
        <w:t>Regional Economic and Employment Needs</w:t>
      </w:r>
      <w:r w:rsidRPr="009911C8">
        <w:rPr>
          <w:rFonts w:ascii="Times New Roman" w:hAnsi="Times New Roman" w:cs="Times New Roman"/>
          <w:b/>
          <w:bCs/>
          <w:color w:val="156082" w:themeColor="accent1"/>
          <w:spacing w:val="-3"/>
          <w:sz w:val="24"/>
          <w:szCs w:val="24"/>
        </w:rPr>
        <w:t xml:space="preserve"> </w:t>
      </w:r>
      <w:r w:rsidRPr="009911C8">
        <w:rPr>
          <w:rFonts w:ascii="Times New Roman" w:hAnsi="Times New Roman" w:cs="Times New Roman"/>
          <w:b/>
          <w:bCs/>
          <w:color w:val="156082" w:themeColor="accent1"/>
          <w:sz w:val="24"/>
          <w:szCs w:val="24"/>
        </w:rPr>
        <w:t>Analysis</w:t>
      </w:r>
    </w:p>
    <w:p w14:paraId="63803A84" w14:textId="05DA8A89" w:rsidR="008F7C06" w:rsidRPr="00520718" w:rsidRDefault="008F7C06" w:rsidP="008F7C06">
      <w:pPr>
        <w:jc w:val="both"/>
        <w:rPr>
          <w:iCs/>
        </w:rPr>
      </w:pPr>
      <w:r w:rsidRPr="00520718">
        <w:rPr>
          <w:iCs/>
        </w:rPr>
        <w:t>The Brazos Valley Workforce Development Area (WDA) is located in south central Texas in an area consisting of seven counties: Brazos, Burleson, Grimes, Leon, Madison, Robertson, and Washington.  Bryan and College Station are the major cities in the WDA.</w:t>
      </w:r>
      <w:r w:rsidR="00384494" w:rsidRPr="00520718">
        <w:rPr>
          <w:iCs/>
        </w:rPr>
        <w:t xml:space="preserve">  </w:t>
      </w:r>
      <w:r w:rsidRPr="00520718">
        <w:rPr>
          <w:iCs/>
        </w:rPr>
        <w:t xml:space="preserve"> There are also a number of unincorporated communities in the region.  Texas A&amp;M University, located in College Station, is one of the largest employers in the WDA and attracts firms related to high-tech, medical research and agribusiness. </w:t>
      </w:r>
    </w:p>
    <w:p w14:paraId="02ABC38C" w14:textId="3F35E795" w:rsidR="008F7C06" w:rsidRPr="00520718" w:rsidRDefault="008F7C06" w:rsidP="000F4F65">
      <w:pPr>
        <w:tabs>
          <w:tab w:val="left" w:pos="8910"/>
          <w:tab w:val="left" w:pos="9180"/>
        </w:tabs>
        <w:spacing w:before="9"/>
        <w:ind w:right="80"/>
        <w:jc w:val="both"/>
        <w:rPr>
          <w:iCs/>
          <w:sz w:val="24"/>
          <w:szCs w:val="24"/>
        </w:rPr>
      </w:pPr>
      <w:r w:rsidRPr="00520718">
        <w:rPr>
          <w:iCs/>
          <w:sz w:val="24"/>
          <w:szCs w:val="24"/>
        </w:rPr>
        <w:t>The B</w:t>
      </w:r>
      <w:r w:rsidR="005C28FB">
        <w:rPr>
          <w:iCs/>
          <w:sz w:val="24"/>
          <w:szCs w:val="24"/>
        </w:rPr>
        <w:t>razos Valley</w:t>
      </w:r>
      <w:r w:rsidRPr="00520718">
        <w:rPr>
          <w:iCs/>
          <w:sz w:val="24"/>
          <w:szCs w:val="24"/>
        </w:rPr>
        <w:t xml:space="preserve"> Region has experienced growth</w:t>
      </w:r>
      <w:r w:rsidR="00DE05DA" w:rsidRPr="00520718">
        <w:rPr>
          <w:iCs/>
          <w:sz w:val="24"/>
          <w:szCs w:val="24"/>
        </w:rPr>
        <w:t xml:space="preserve"> and decline</w:t>
      </w:r>
      <w:r w:rsidRPr="00520718">
        <w:rPr>
          <w:iCs/>
          <w:sz w:val="24"/>
          <w:szCs w:val="24"/>
        </w:rPr>
        <w:t xml:space="preserve">. The Regional population </w:t>
      </w:r>
      <w:r w:rsidR="00DE05DA" w:rsidRPr="00520718">
        <w:rPr>
          <w:iCs/>
          <w:sz w:val="24"/>
          <w:szCs w:val="24"/>
        </w:rPr>
        <w:t>growth average is 17.2 percent</w:t>
      </w:r>
      <w:r w:rsidR="00564B77" w:rsidRPr="00520718">
        <w:rPr>
          <w:iCs/>
          <w:sz w:val="24"/>
          <w:szCs w:val="24"/>
        </w:rPr>
        <w:t xml:space="preserve">.  Two counties, Leon </w:t>
      </w:r>
      <w:r w:rsidRPr="00520718">
        <w:rPr>
          <w:iCs/>
          <w:sz w:val="24"/>
          <w:szCs w:val="24"/>
        </w:rPr>
        <w:t xml:space="preserve"> and</w:t>
      </w:r>
      <w:r w:rsidR="00564B77" w:rsidRPr="00520718">
        <w:rPr>
          <w:iCs/>
          <w:sz w:val="24"/>
          <w:szCs w:val="24"/>
        </w:rPr>
        <w:t xml:space="preserve"> Robertson, are </w:t>
      </w:r>
      <w:r w:rsidR="00D64B7A" w:rsidRPr="00520718">
        <w:rPr>
          <w:iCs/>
          <w:sz w:val="24"/>
          <w:szCs w:val="24"/>
        </w:rPr>
        <w:t xml:space="preserve">projected to experience </w:t>
      </w:r>
      <w:r w:rsidR="00564B77" w:rsidRPr="00520718">
        <w:rPr>
          <w:iCs/>
          <w:sz w:val="24"/>
          <w:szCs w:val="24"/>
        </w:rPr>
        <w:t>a decline in</w:t>
      </w:r>
      <w:r w:rsidRPr="00520718">
        <w:rPr>
          <w:iCs/>
          <w:sz w:val="24"/>
          <w:szCs w:val="24"/>
        </w:rPr>
        <w:t xml:space="preserve"> </w:t>
      </w:r>
      <w:r w:rsidR="00D64B7A" w:rsidRPr="00520718">
        <w:rPr>
          <w:iCs/>
          <w:sz w:val="24"/>
          <w:szCs w:val="24"/>
        </w:rPr>
        <w:t xml:space="preserve">population by 2030.  </w:t>
      </w:r>
      <w:r w:rsidRPr="00520718">
        <w:rPr>
          <w:iCs/>
          <w:sz w:val="24"/>
          <w:szCs w:val="24"/>
        </w:rPr>
        <w:t xml:space="preserve">The </w:t>
      </w:r>
      <w:r w:rsidR="00D64B7A" w:rsidRPr="00520718">
        <w:rPr>
          <w:iCs/>
          <w:sz w:val="24"/>
          <w:szCs w:val="24"/>
        </w:rPr>
        <w:t>civilian labor force</w:t>
      </w:r>
      <w:r w:rsidR="00251F31" w:rsidRPr="00520718">
        <w:rPr>
          <w:iCs/>
          <w:sz w:val="24"/>
          <w:szCs w:val="24"/>
        </w:rPr>
        <w:t xml:space="preserve"> at the end of 2024 was 199,876 with the number of individuals employed to be 193,991 </w:t>
      </w:r>
      <w:r w:rsidR="005C28FB">
        <w:rPr>
          <w:iCs/>
          <w:sz w:val="24"/>
          <w:szCs w:val="24"/>
        </w:rPr>
        <w:t>which gives us</w:t>
      </w:r>
      <w:r w:rsidR="00251F31" w:rsidRPr="00520718">
        <w:rPr>
          <w:iCs/>
          <w:sz w:val="24"/>
          <w:szCs w:val="24"/>
        </w:rPr>
        <w:t xml:space="preserve"> a</w:t>
      </w:r>
      <w:r w:rsidR="00EA294A" w:rsidRPr="00520718">
        <w:rPr>
          <w:iCs/>
          <w:sz w:val="24"/>
          <w:szCs w:val="24"/>
        </w:rPr>
        <w:t>n</w:t>
      </w:r>
      <w:r w:rsidR="00251F31" w:rsidRPr="00520718">
        <w:rPr>
          <w:iCs/>
          <w:sz w:val="24"/>
          <w:szCs w:val="24"/>
        </w:rPr>
        <w:t xml:space="preserve"> unemployment rate of 2.9 percent</w:t>
      </w:r>
      <w:r w:rsidR="00EE5885" w:rsidRPr="00520718">
        <w:rPr>
          <w:iCs/>
          <w:sz w:val="24"/>
          <w:szCs w:val="24"/>
        </w:rPr>
        <w:t xml:space="preserve">.  </w:t>
      </w:r>
      <w:r w:rsidRPr="00520718">
        <w:rPr>
          <w:iCs/>
          <w:sz w:val="24"/>
          <w:szCs w:val="24"/>
        </w:rPr>
        <w:t>Educational attainment reports show that the regional population has attained some college or higher, however the region’s percentage of Bachelor’s Degree and Associate’s Degree possession is below the national average</w:t>
      </w:r>
      <w:r w:rsidR="00EA294A" w:rsidRPr="00520718">
        <w:rPr>
          <w:iCs/>
          <w:sz w:val="24"/>
          <w:szCs w:val="24"/>
        </w:rPr>
        <w:t xml:space="preserve"> of 89.4 percent except in Washington County, which achieved 90.4 pe</w:t>
      </w:r>
      <w:r w:rsidR="000F4F65" w:rsidRPr="00520718">
        <w:rPr>
          <w:iCs/>
          <w:sz w:val="24"/>
          <w:szCs w:val="24"/>
        </w:rPr>
        <w:t>rcent.</w:t>
      </w:r>
    </w:p>
    <w:p w14:paraId="12797980" w14:textId="219C8986" w:rsidR="008F7C06" w:rsidRPr="00520718" w:rsidRDefault="008F7C06" w:rsidP="008F7C06">
      <w:pPr>
        <w:spacing w:before="9"/>
        <w:ind w:right="80"/>
        <w:jc w:val="both"/>
        <w:rPr>
          <w:iCs/>
          <w:sz w:val="24"/>
          <w:szCs w:val="24"/>
        </w:rPr>
      </w:pPr>
      <w:r w:rsidRPr="00520718">
        <w:rPr>
          <w:iCs/>
          <w:sz w:val="24"/>
          <w:szCs w:val="24"/>
        </w:rPr>
        <w:t>The B</w:t>
      </w:r>
      <w:r w:rsidR="005C28FB">
        <w:rPr>
          <w:iCs/>
          <w:sz w:val="24"/>
          <w:szCs w:val="24"/>
        </w:rPr>
        <w:t>razos Valley</w:t>
      </w:r>
      <w:r w:rsidRPr="00520718">
        <w:rPr>
          <w:iCs/>
          <w:sz w:val="24"/>
          <w:szCs w:val="24"/>
        </w:rPr>
        <w:t xml:space="preserve"> Region’s largest industries </w:t>
      </w:r>
      <w:r w:rsidR="004727EC" w:rsidRPr="00520718">
        <w:rPr>
          <w:iCs/>
          <w:sz w:val="24"/>
          <w:szCs w:val="24"/>
        </w:rPr>
        <w:t xml:space="preserve">with the highest number of </w:t>
      </w:r>
      <w:r w:rsidR="007415B6">
        <w:rPr>
          <w:iCs/>
          <w:sz w:val="24"/>
          <w:szCs w:val="24"/>
        </w:rPr>
        <w:t>filled jobs</w:t>
      </w:r>
      <w:r w:rsidR="004727EC" w:rsidRPr="00520718">
        <w:rPr>
          <w:iCs/>
          <w:sz w:val="24"/>
          <w:szCs w:val="24"/>
        </w:rPr>
        <w:t xml:space="preserve"> </w:t>
      </w:r>
      <w:r w:rsidRPr="00520718">
        <w:rPr>
          <w:iCs/>
          <w:sz w:val="24"/>
          <w:szCs w:val="24"/>
        </w:rPr>
        <w:t xml:space="preserve">are </w:t>
      </w:r>
      <w:r w:rsidR="00333E75" w:rsidRPr="00520718">
        <w:rPr>
          <w:iCs/>
          <w:sz w:val="24"/>
          <w:szCs w:val="24"/>
        </w:rPr>
        <w:t xml:space="preserve">Construction, Manufacturing, Trade, Transportation and Utilities, Education and Health and Leisure and Hospitality.  </w:t>
      </w:r>
    </w:p>
    <w:p w14:paraId="41747636" w14:textId="59BD6144" w:rsidR="00F44ED0" w:rsidRPr="00520718" w:rsidRDefault="00203878" w:rsidP="00520718">
      <w:pPr>
        <w:spacing w:before="9"/>
        <w:ind w:right="86"/>
        <w:jc w:val="both"/>
        <w:rPr>
          <w:iCs/>
          <w:sz w:val="24"/>
          <w:szCs w:val="24"/>
        </w:rPr>
      </w:pPr>
      <w:r>
        <w:rPr>
          <w:iCs/>
          <w:sz w:val="24"/>
          <w:szCs w:val="24"/>
        </w:rPr>
        <w:t>T</w:t>
      </w:r>
      <w:r w:rsidR="007E4C22" w:rsidRPr="00520718">
        <w:rPr>
          <w:iCs/>
          <w:sz w:val="24"/>
          <w:szCs w:val="24"/>
        </w:rPr>
        <w:t>he r</w:t>
      </w:r>
      <w:r w:rsidR="008F7C06" w:rsidRPr="00520718">
        <w:rPr>
          <w:iCs/>
          <w:sz w:val="24"/>
          <w:szCs w:val="24"/>
        </w:rPr>
        <w:t>egional data shows the</w:t>
      </w:r>
      <w:r w:rsidR="00520718" w:rsidRPr="00520718">
        <w:rPr>
          <w:i/>
        </w:rPr>
        <w:t xml:space="preserve"> </w:t>
      </w:r>
      <w:r w:rsidR="006A47DF" w:rsidRPr="00520718">
        <w:rPr>
          <w:iCs/>
          <w:sz w:val="24"/>
          <w:szCs w:val="24"/>
        </w:rPr>
        <w:t>projected employment</w:t>
      </w:r>
      <w:r w:rsidR="00D15113" w:rsidRPr="00520718">
        <w:rPr>
          <w:iCs/>
          <w:sz w:val="24"/>
          <w:szCs w:val="24"/>
        </w:rPr>
        <w:t xml:space="preserve"> in industr</w:t>
      </w:r>
      <w:r w:rsidR="00D51308">
        <w:rPr>
          <w:iCs/>
          <w:sz w:val="24"/>
          <w:szCs w:val="24"/>
        </w:rPr>
        <w:t>ies</w:t>
      </w:r>
      <w:r w:rsidR="00D15113" w:rsidRPr="00520718">
        <w:rPr>
          <w:iCs/>
          <w:sz w:val="24"/>
          <w:szCs w:val="24"/>
        </w:rPr>
        <w:t xml:space="preserve"> </w:t>
      </w:r>
      <w:r w:rsidR="006A47DF" w:rsidRPr="00520718">
        <w:rPr>
          <w:iCs/>
          <w:sz w:val="24"/>
          <w:szCs w:val="24"/>
        </w:rPr>
        <w:t>for individuals</w:t>
      </w:r>
      <w:r w:rsidR="00D15113" w:rsidRPr="00520718">
        <w:rPr>
          <w:iCs/>
          <w:sz w:val="24"/>
          <w:szCs w:val="24"/>
        </w:rPr>
        <w:t xml:space="preserve"> </w:t>
      </w:r>
      <w:r w:rsidR="00D82D25">
        <w:rPr>
          <w:iCs/>
          <w:sz w:val="24"/>
          <w:szCs w:val="24"/>
        </w:rPr>
        <w:t xml:space="preserve">in years </w:t>
      </w:r>
      <w:r w:rsidR="00D15113" w:rsidRPr="00520718">
        <w:rPr>
          <w:iCs/>
          <w:sz w:val="24"/>
          <w:szCs w:val="24"/>
        </w:rPr>
        <w:t>2022 to 2032</w:t>
      </w:r>
      <w:r w:rsidR="006A47DF" w:rsidRPr="00520718">
        <w:rPr>
          <w:iCs/>
          <w:sz w:val="24"/>
          <w:szCs w:val="24"/>
        </w:rPr>
        <w:t xml:space="preserve"> will be in Restaurants and Other Eating Places (</w:t>
      </w:r>
      <w:r w:rsidR="00D67C22">
        <w:rPr>
          <w:iCs/>
          <w:sz w:val="24"/>
          <w:szCs w:val="24"/>
        </w:rPr>
        <w:t>15,233</w:t>
      </w:r>
      <w:r w:rsidR="001D2D91" w:rsidRPr="00520718">
        <w:rPr>
          <w:iCs/>
          <w:sz w:val="24"/>
          <w:szCs w:val="24"/>
        </w:rPr>
        <w:t>), Colleges, Universities and Professional Schools (</w:t>
      </w:r>
      <w:r w:rsidR="00D67C22">
        <w:rPr>
          <w:iCs/>
          <w:sz w:val="24"/>
          <w:szCs w:val="24"/>
        </w:rPr>
        <w:t>28,622</w:t>
      </w:r>
      <w:r w:rsidR="001D2D91" w:rsidRPr="00520718">
        <w:rPr>
          <w:iCs/>
          <w:sz w:val="24"/>
          <w:szCs w:val="24"/>
        </w:rPr>
        <w:t>)</w:t>
      </w:r>
      <w:r w:rsidR="0082118A">
        <w:rPr>
          <w:iCs/>
          <w:sz w:val="24"/>
          <w:szCs w:val="24"/>
        </w:rPr>
        <w:t xml:space="preserve"> and </w:t>
      </w:r>
      <w:r w:rsidR="001D2D91" w:rsidRPr="00520718">
        <w:rPr>
          <w:iCs/>
          <w:sz w:val="24"/>
          <w:szCs w:val="24"/>
        </w:rPr>
        <w:t>Elementary and Secondary Schools (</w:t>
      </w:r>
      <w:r w:rsidR="00D67C22">
        <w:rPr>
          <w:iCs/>
          <w:sz w:val="24"/>
          <w:szCs w:val="24"/>
        </w:rPr>
        <w:t>11,762</w:t>
      </w:r>
      <w:r w:rsidR="001D2D91" w:rsidRPr="00520718">
        <w:rPr>
          <w:iCs/>
          <w:sz w:val="24"/>
          <w:szCs w:val="24"/>
        </w:rPr>
        <w:t>)</w:t>
      </w:r>
      <w:r w:rsidR="00D67C22">
        <w:rPr>
          <w:iCs/>
          <w:sz w:val="24"/>
          <w:szCs w:val="24"/>
        </w:rPr>
        <w:t>.</w:t>
      </w:r>
      <w:r w:rsidR="00D15113" w:rsidRPr="00520718">
        <w:rPr>
          <w:iCs/>
          <w:sz w:val="24"/>
          <w:szCs w:val="24"/>
        </w:rPr>
        <w:t xml:space="preserve">  The largest percentage industr</w:t>
      </w:r>
      <w:r w:rsidR="00014247" w:rsidRPr="00520718">
        <w:rPr>
          <w:iCs/>
          <w:sz w:val="24"/>
          <w:szCs w:val="24"/>
        </w:rPr>
        <w:t xml:space="preserve">y growth </w:t>
      </w:r>
      <w:r w:rsidR="00147A33" w:rsidRPr="00520718">
        <w:rPr>
          <w:iCs/>
          <w:sz w:val="24"/>
          <w:szCs w:val="24"/>
        </w:rPr>
        <w:t xml:space="preserve">2022 to 2032 </w:t>
      </w:r>
      <w:r w:rsidR="00014247" w:rsidRPr="00520718">
        <w:rPr>
          <w:iCs/>
          <w:sz w:val="24"/>
          <w:szCs w:val="24"/>
        </w:rPr>
        <w:t>will be in Restaurants and Other Eating Places (</w:t>
      </w:r>
      <w:r w:rsidR="00F222AA">
        <w:rPr>
          <w:iCs/>
          <w:sz w:val="24"/>
          <w:szCs w:val="24"/>
        </w:rPr>
        <w:t>14.5</w:t>
      </w:r>
      <w:r w:rsidR="00014247" w:rsidRPr="00520718">
        <w:rPr>
          <w:iCs/>
          <w:sz w:val="24"/>
          <w:szCs w:val="24"/>
        </w:rPr>
        <w:t>%), Services to Buildings and Dwellings (</w:t>
      </w:r>
      <w:r w:rsidR="00F222AA">
        <w:rPr>
          <w:iCs/>
          <w:sz w:val="24"/>
          <w:szCs w:val="24"/>
        </w:rPr>
        <w:t>13.4</w:t>
      </w:r>
      <w:r w:rsidR="00014247" w:rsidRPr="00520718">
        <w:rPr>
          <w:iCs/>
          <w:sz w:val="24"/>
          <w:szCs w:val="24"/>
        </w:rPr>
        <w:t>%)</w:t>
      </w:r>
      <w:r w:rsidR="0082118A">
        <w:rPr>
          <w:iCs/>
          <w:sz w:val="24"/>
          <w:szCs w:val="24"/>
        </w:rPr>
        <w:t>,</w:t>
      </w:r>
      <w:r w:rsidR="00014247" w:rsidRPr="00520718">
        <w:rPr>
          <w:iCs/>
          <w:sz w:val="24"/>
          <w:szCs w:val="24"/>
        </w:rPr>
        <w:t xml:space="preserve"> Business Support Services (</w:t>
      </w:r>
      <w:r w:rsidR="0097669C">
        <w:rPr>
          <w:iCs/>
          <w:sz w:val="24"/>
          <w:szCs w:val="24"/>
        </w:rPr>
        <w:t>19.9</w:t>
      </w:r>
      <w:r w:rsidR="00014247" w:rsidRPr="00520718">
        <w:rPr>
          <w:iCs/>
          <w:sz w:val="24"/>
          <w:szCs w:val="24"/>
        </w:rPr>
        <w:t>%)</w:t>
      </w:r>
      <w:r w:rsidR="0082118A">
        <w:rPr>
          <w:iCs/>
          <w:sz w:val="24"/>
          <w:szCs w:val="24"/>
        </w:rPr>
        <w:t>,</w:t>
      </w:r>
      <w:r w:rsidR="00014247" w:rsidRPr="00520718">
        <w:rPr>
          <w:iCs/>
          <w:sz w:val="24"/>
          <w:szCs w:val="24"/>
        </w:rPr>
        <w:t xml:space="preserve"> Outpatient </w:t>
      </w:r>
      <w:r w:rsidR="00147A33" w:rsidRPr="00520718">
        <w:rPr>
          <w:iCs/>
          <w:sz w:val="24"/>
          <w:szCs w:val="24"/>
        </w:rPr>
        <w:t>Care Centers (</w:t>
      </w:r>
      <w:r w:rsidR="0097669C">
        <w:rPr>
          <w:iCs/>
          <w:sz w:val="24"/>
          <w:szCs w:val="24"/>
        </w:rPr>
        <w:t>21.0</w:t>
      </w:r>
      <w:r w:rsidR="00147A33" w:rsidRPr="00520718">
        <w:rPr>
          <w:iCs/>
          <w:sz w:val="24"/>
          <w:szCs w:val="24"/>
        </w:rPr>
        <w:t>%</w:t>
      </w:r>
      <w:r w:rsidR="007E4C22" w:rsidRPr="00520718">
        <w:rPr>
          <w:iCs/>
          <w:sz w:val="24"/>
          <w:szCs w:val="24"/>
        </w:rPr>
        <w:t>)</w:t>
      </w:r>
      <w:r w:rsidR="00147A33" w:rsidRPr="00520718">
        <w:rPr>
          <w:iCs/>
          <w:sz w:val="24"/>
          <w:szCs w:val="24"/>
        </w:rPr>
        <w:t xml:space="preserve"> and </w:t>
      </w:r>
      <w:r w:rsidR="00CB2F20">
        <w:rPr>
          <w:iCs/>
          <w:sz w:val="24"/>
          <w:szCs w:val="24"/>
        </w:rPr>
        <w:t>Warehousing and Storage (48.4%</w:t>
      </w:r>
      <w:r w:rsidR="00147A33" w:rsidRPr="00520718">
        <w:rPr>
          <w:iCs/>
          <w:sz w:val="24"/>
          <w:szCs w:val="24"/>
        </w:rPr>
        <w:t>).</w:t>
      </w:r>
      <w:r w:rsidR="00D15113" w:rsidRPr="00520718">
        <w:rPr>
          <w:iCs/>
          <w:sz w:val="24"/>
          <w:szCs w:val="24"/>
        </w:rPr>
        <w:t xml:space="preserve"> </w:t>
      </w:r>
      <w:r w:rsidR="008F7C06" w:rsidRPr="00520718">
        <w:rPr>
          <w:iCs/>
          <w:sz w:val="24"/>
          <w:szCs w:val="24"/>
        </w:rPr>
        <w:t xml:space="preserve"> For the emerging regional skills training</w:t>
      </w:r>
      <w:r w:rsidR="0063301A" w:rsidRPr="00520718">
        <w:rPr>
          <w:iCs/>
          <w:sz w:val="24"/>
          <w:szCs w:val="24"/>
        </w:rPr>
        <w:t xml:space="preserve">, both soft </w:t>
      </w:r>
      <w:r w:rsidR="00F27C13" w:rsidRPr="00520718">
        <w:rPr>
          <w:iCs/>
          <w:sz w:val="24"/>
          <w:szCs w:val="24"/>
        </w:rPr>
        <w:t xml:space="preserve">skills and customer service skills will be </w:t>
      </w:r>
      <w:r w:rsidR="00C70006" w:rsidRPr="00520718">
        <w:rPr>
          <w:iCs/>
          <w:sz w:val="24"/>
          <w:szCs w:val="24"/>
        </w:rPr>
        <w:t>necessary</w:t>
      </w:r>
      <w:r w:rsidR="00F27C13" w:rsidRPr="00520718">
        <w:rPr>
          <w:iCs/>
          <w:sz w:val="24"/>
          <w:szCs w:val="24"/>
        </w:rPr>
        <w:t xml:space="preserve"> in </w:t>
      </w:r>
      <w:r w:rsidR="008F7C06" w:rsidRPr="00520718">
        <w:rPr>
          <w:iCs/>
          <w:sz w:val="24"/>
          <w:szCs w:val="24"/>
        </w:rPr>
        <w:t>restaurant operations, food service and food preparation, c</w:t>
      </w:r>
      <w:r w:rsidR="00F27C13" w:rsidRPr="00520718">
        <w:rPr>
          <w:iCs/>
          <w:sz w:val="24"/>
          <w:szCs w:val="24"/>
        </w:rPr>
        <w:t>onstruction and education</w:t>
      </w:r>
      <w:r w:rsidR="008F7C06" w:rsidRPr="00520718">
        <w:rPr>
          <w:iCs/>
          <w:sz w:val="24"/>
          <w:szCs w:val="24"/>
        </w:rPr>
        <w:t>.</w:t>
      </w:r>
      <w:r w:rsidR="00F44ED0" w:rsidRPr="00520718">
        <w:rPr>
          <w:iCs/>
          <w:sz w:val="24"/>
          <w:szCs w:val="24"/>
        </w:rPr>
        <w:t xml:space="preserve">  </w:t>
      </w:r>
      <w:r w:rsidR="008F7C06" w:rsidRPr="00520718">
        <w:rPr>
          <w:iCs/>
          <w:sz w:val="24"/>
          <w:szCs w:val="24"/>
        </w:rPr>
        <w:t xml:space="preserve">Occupations in Healthcare Support will continue to grow over the next </w:t>
      </w:r>
      <w:r w:rsidR="009E7087">
        <w:rPr>
          <w:iCs/>
          <w:sz w:val="24"/>
          <w:szCs w:val="24"/>
        </w:rPr>
        <w:t>ten</w:t>
      </w:r>
      <w:r w:rsidR="009E7087" w:rsidRPr="00520718">
        <w:rPr>
          <w:iCs/>
          <w:sz w:val="24"/>
          <w:szCs w:val="24"/>
        </w:rPr>
        <w:t xml:space="preserve"> </w:t>
      </w:r>
      <w:r w:rsidR="008F7C06" w:rsidRPr="00520718">
        <w:rPr>
          <w:iCs/>
          <w:sz w:val="24"/>
          <w:szCs w:val="24"/>
        </w:rPr>
        <w:t>years</w:t>
      </w:r>
      <w:r w:rsidR="00CB2F20">
        <w:rPr>
          <w:iCs/>
          <w:sz w:val="24"/>
          <w:szCs w:val="24"/>
        </w:rPr>
        <w:t xml:space="preserve"> </w:t>
      </w:r>
      <w:r w:rsidR="009C0FBA">
        <w:rPr>
          <w:iCs/>
          <w:sz w:val="24"/>
          <w:szCs w:val="24"/>
        </w:rPr>
        <w:t xml:space="preserve">by </w:t>
      </w:r>
      <w:r w:rsidR="00110527" w:rsidRPr="00431372">
        <w:rPr>
          <w:iCs/>
          <w:color w:val="FF0000"/>
          <w:sz w:val="24"/>
          <w:szCs w:val="24"/>
        </w:rPr>
        <w:t xml:space="preserve">15.5% </w:t>
      </w:r>
      <w:r w:rsidR="00CB2F20">
        <w:rPr>
          <w:iCs/>
          <w:sz w:val="24"/>
          <w:szCs w:val="24"/>
        </w:rPr>
        <w:t xml:space="preserve">per </w:t>
      </w:r>
      <w:r w:rsidR="00F27967">
        <w:rPr>
          <w:iCs/>
          <w:sz w:val="24"/>
          <w:szCs w:val="24"/>
        </w:rPr>
        <w:t>T</w:t>
      </w:r>
      <w:r w:rsidR="00CB2F20">
        <w:rPr>
          <w:iCs/>
          <w:sz w:val="24"/>
          <w:szCs w:val="24"/>
        </w:rPr>
        <w:t>WC Long-</w:t>
      </w:r>
      <w:r w:rsidR="00F27967">
        <w:rPr>
          <w:iCs/>
          <w:sz w:val="24"/>
          <w:szCs w:val="24"/>
        </w:rPr>
        <w:t>T</w:t>
      </w:r>
      <w:r w:rsidR="00CB2F20">
        <w:rPr>
          <w:iCs/>
          <w:sz w:val="24"/>
          <w:szCs w:val="24"/>
        </w:rPr>
        <w:t>erm Proj</w:t>
      </w:r>
      <w:r w:rsidR="00F27967">
        <w:rPr>
          <w:iCs/>
          <w:sz w:val="24"/>
          <w:szCs w:val="24"/>
        </w:rPr>
        <w:t>e</w:t>
      </w:r>
      <w:r w:rsidR="00CB2F20">
        <w:rPr>
          <w:iCs/>
          <w:sz w:val="24"/>
          <w:szCs w:val="24"/>
        </w:rPr>
        <w:t>ctions</w:t>
      </w:r>
      <w:r w:rsidR="00F27967">
        <w:rPr>
          <w:iCs/>
          <w:sz w:val="24"/>
          <w:szCs w:val="24"/>
        </w:rPr>
        <w:t xml:space="preserve"> </w:t>
      </w:r>
      <w:r w:rsidR="006E4CAA">
        <w:rPr>
          <w:iCs/>
          <w:sz w:val="24"/>
          <w:szCs w:val="24"/>
        </w:rPr>
        <w:t xml:space="preserve">per the In-Demand Industry list projections for 2022-2032 </w:t>
      </w:r>
      <w:r w:rsidR="008F7C06" w:rsidRPr="00520718">
        <w:rPr>
          <w:iCs/>
          <w:sz w:val="24"/>
          <w:szCs w:val="24"/>
        </w:rPr>
        <w:t>. Currently most occupations in this industry are in the Home Health Care Services and Skilled Nursing Facilities</w:t>
      </w:r>
      <w:r w:rsidR="00F44ED0" w:rsidRPr="00520718">
        <w:rPr>
          <w:iCs/>
          <w:sz w:val="24"/>
          <w:szCs w:val="24"/>
        </w:rPr>
        <w:t>.  E</w:t>
      </w:r>
      <w:r w:rsidR="008F7C06" w:rsidRPr="00520718">
        <w:rPr>
          <w:iCs/>
          <w:sz w:val="24"/>
          <w:szCs w:val="24"/>
        </w:rPr>
        <w:t>mployers competing for employees in this occupation</w:t>
      </w:r>
      <w:r w:rsidR="00F44ED0" w:rsidRPr="00520718">
        <w:rPr>
          <w:iCs/>
          <w:sz w:val="24"/>
          <w:szCs w:val="24"/>
        </w:rPr>
        <w:t xml:space="preserve"> need jobseekers </w:t>
      </w:r>
      <w:r w:rsidR="00C70006" w:rsidRPr="00520718">
        <w:rPr>
          <w:iCs/>
          <w:sz w:val="24"/>
          <w:szCs w:val="24"/>
        </w:rPr>
        <w:t xml:space="preserve">with </w:t>
      </w:r>
      <w:r w:rsidR="008F7C06" w:rsidRPr="00520718">
        <w:rPr>
          <w:iCs/>
          <w:sz w:val="24"/>
          <w:szCs w:val="24"/>
        </w:rPr>
        <w:t>nursing, caregiving</w:t>
      </w:r>
      <w:r w:rsidR="00C70006" w:rsidRPr="00520718">
        <w:rPr>
          <w:iCs/>
          <w:sz w:val="24"/>
          <w:szCs w:val="24"/>
        </w:rPr>
        <w:t xml:space="preserve"> and medical assistant</w:t>
      </w:r>
      <w:r w:rsidR="00D82D25">
        <w:rPr>
          <w:iCs/>
          <w:sz w:val="24"/>
          <w:szCs w:val="24"/>
        </w:rPr>
        <w:t xml:space="preserve"> </w:t>
      </w:r>
      <w:r w:rsidR="00575C81">
        <w:rPr>
          <w:iCs/>
          <w:sz w:val="24"/>
          <w:szCs w:val="24"/>
        </w:rPr>
        <w:t xml:space="preserve">skills </w:t>
      </w:r>
      <w:r w:rsidR="00D82D25">
        <w:rPr>
          <w:iCs/>
          <w:sz w:val="24"/>
          <w:szCs w:val="24"/>
        </w:rPr>
        <w:t xml:space="preserve">and/or </w:t>
      </w:r>
      <w:r w:rsidR="00575C81">
        <w:rPr>
          <w:iCs/>
          <w:sz w:val="24"/>
          <w:szCs w:val="24"/>
        </w:rPr>
        <w:t>training</w:t>
      </w:r>
      <w:r w:rsidR="00C70006" w:rsidRPr="00520718">
        <w:rPr>
          <w:iCs/>
          <w:sz w:val="24"/>
          <w:szCs w:val="24"/>
        </w:rPr>
        <w:t xml:space="preserve">.  </w:t>
      </w:r>
    </w:p>
    <w:p w14:paraId="4924ED06" w14:textId="77777777" w:rsidR="00520718" w:rsidRPr="00520718" w:rsidRDefault="00520718" w:rsidP="00520718">
      <w:pPr>
        <w:spacing w:before="9"/>
        <w:ind w:right="86"/>
        <w:jc w:val="both"/>
        <w:rPr>
          <w:iCs/>
          <w:sz w:val="24"/>
          <w:szCs w:val="24"/>
        </w:rPr>
      </w:pPr>
    </w:p>
    <w:p w14:paraId="72DFF47F" w14:textId="55034533" w:rsidR="008F7C06" w:rsidRPr="00520718" w:rsidRDefault="008F7C06" w:rsidP="008F7C06">
      <w:pPr>
        <w:jc w:val="center"/>
        <w:rPr>
          <w:iCs/>
        </w:rPr>
      </w:pPr>
      <w:r w:rsidRPr="00520718">
        <w:rPr>
          <w:iCs/>
        </w:rPr>
        <w:t>Industries by Employment</w:t>
      </w:r>
      <w:r w:rsidR="00F51B8A" w:rsidRPr="00520718">
        <w:rPr>
          <w:iCs/>
        </w:rPr>
        <w:t xml:space="preserve"> (3</w:t>
      </w:r>
      <w:r w:rsidR="00F51B8A" w:rsidRPr="00520718">
        <w:rPr>
          <w:iCs/>
          <w:vertAlign w:val="superscript"/>
        </w:rPr>
        <w:t>rd</w:t>
      </w:r>
      <w:r w:rsidR="00F51B8A" w:rsidRPr="00520718">
        <w:rPr>
          <w:iCs/>
        </w:rPr>
        <w:t xml:space="preserve"> Quarter 2024 </w:t>
      </w:r>
      <w:r w:rsidRPr="00520718">
        <w:rPr>
          <w:bCs/>
          <w:iCs/>
        </w:rPr>
        <w:t>Percent Change</w:t>
      </w:r>
      <w:r w:rsidRPr="00520718">
        <w:rPr>
          <w:iCs/>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9"/>
        <w:gridCol w:w="1400"/>
        <w:gridCol w:w="1092"/>
        <w:gridCol w:w="2030"/>
        <w:gridCol w:w="1729"/>
      </w:tblGrid>
      <w:tr w:rsidR="00520718" w:rsidRPr="00520718" w14:paraId="332131A8" w14:textId="77777777" w:rsidTr="000A1730">
        <w:trPr>
          <w:tblHeader/>
          <w:tblCellSpacing w:w="15" w:type="dxa"/>
        </w:trPr>
        <w:tc>
          <w:tcPr>
            <w:tcW w:w="0" w:type="auto"/>
            <w:vAlign w:val="center"/>
            <w:hideMark/>
          </w:tcPr>
          <w:p w14:paraId="498312F9" w14:textId="77777777" w:rsidR="008F7C06" w:rsidRPr="00520718" w:rsidRDefault="008F7C06" w:rsidP="000A1730">
            <w:pPr>
              <w:jc w:val="center"/>
              <w:rPr>
                <w:b/>
                <w:bCs/>
                <w:iCs/>
                <w:sz w:val="24"/>
                <w:szCs w:val="24"/>
              </w:rPr>
            </w:pPr>
            <w:r w:rsidRPr="00520718">
              <w:rPr>
                <w:b/>
                <w:bCs/>
                <w:iCs/>
                <w:sz w:val="24"/>
                <w:szCs w:val="24"/>
              </w:rPr>
              <w:t>Industry</w:t>
            </w:r>
          </w:p>
        </w:tc>
        <w:tc>
          <w:tcPr>
            <w:tcW w:w="0" w:type="auto"/>
            <w:vAlign w:val="center"/>
            <w:hideMark/>
          </w:tcPr>
          <w:p w14:paraId="447BBD36" w14:textId="77777777" w:rsidR="008F7C06" w:rsidRPr="00520718" w:rsidRDefault="008F7C06" w:rsidP="000A1730">
            <w:pPr>
              <w:jc w:val="center"/>
              <w:rPr>
                <w:b/>
                <w:bCs/>
                <w:iCs/>
                <w:sz w:val="24"/>
                <w:szCs w:val="24"/>
              </w:rPr>
            </w:pPr>
            <w:r w:rsidRPr="00520718">
              <w:rPr>
                <w:b/>
                <w:bCs/>
                <w:iCs/>
                <w:sz w:val="24"/>
                <w:szCs w:val="24"/>
              </w:rPr>
              <w:t>Employment</w:t>
            </w:r>
          </w:p>
        </w:tc>
        <w:tc>
          <w:tcPr>
            <w:tcW w:w="0" w:type="auto"/>
            <w:vAlign w:val="center"/>
            <w:hideMark/>
          </w:tcPr>
          <w:p w14:paraId="5A16A9E4" w14:textId="77777777" w:rsidR="008F7C06" w:rsidRPr="00520718" w:rsidRDefault="008F7C06" w:rsidP="000A1730">
            <w:pPr>
              <w:jc w:val="center"/>
              <w:rPr>
                <w:b/>
                <w:bCs/>
                <w:iCs/>
                <w:sz w:val="24"/>
                <w:szCs w:val="24"/>
              </w:rPr>
            </w:pPr>
            <w:r w:rsidRPr="00520718">
              <w:rPr>
                <w:b/>
                <w:bCs/>
                <w:iCs/>
                <w:sz w:val="24"/>
                <w:szCs w:val="24"/>
              </w:rPr>
              <w:t>% of Total</w:t>
            </w:r>
          </w:p>
        </w:tc>
        <w:tc>
          <w:tcPr>
            <w:tcW w:w="0" w:type="auto"/>
            <w:vAlign w:val="center"/>
            <w:hideMark/>
          </w:tcPr>
          <w:p w14:paraId="32807189" w14:textId="77777777" w:rsidR="008F7C06" w:rsidRPr="00520718" w:rsidRDefault="008F7C06" w:rsidP="000A1730">
            <w:pPr>
              <w:jc w:val="center"/>
              <w:rPr>
                <w:b/>
                <w:bCs/>
                <w:iCs/>
                <w:sz w:val="24"/>
                <w:szCs w:val="24"/>
              </w:rPr>
            </w:pPr>
            <w:r w:rsidRPr="00520718">
              <w:rPr>
                <w:b/>
                <w:bCs/>
                <w:iCs/>
                <w:sz w:val="24"/>
                <w:szCs w:val="24"/>
              </w:rPr>
              <w:t>% Quarterly Change</w:t>
            </w:r>
          </w:p>
        </w:tc>
        <w:tc>
          <w:tcPr>
            <w:tcW w:w="0" w:type="auto"/>
            <w:vAlign w:val="center"/>
            <w:hideMark/>
          </w:tcPr>
          <w:p w14:paraId="04906938" w14:textId="77777777" w:rsidR="008F7C06" w:rsidRPr="00520718" w:rsidRDefault="008F7C06" w:rsidP="000A1730">
            <w:pPr>
              <w:jc w:val="center"/>
              <w:rPr>
                <w:b/>
                <w:bCs/>
                <w:iCs/>
                <w:sz w:val="24"/>
                <w:szCs w:val="24"/>
              </w:rPr>
            </w:pPr>
            <w:r w:rsidRPr="00520718">
              <w:rPr>
                <w:b/>
                <w:bCs/>
                <w:iCs/>
                <w:sz w:val="24"/>
                <w:szCs w:val="24"/>
              </w:rPr>
              <w:t>% Yearly Change</w:t>
            </w:r>
          </w:p>
        </w:tc>
      </w:tr>
      <w:tr w:rsidR="00520718" w:rsidRPr="00520718" w14:paraId="7982C1BC" w14:textId="77777777" w:rsidTr="000A1730">
        <w:trPr>
          <w:tblCellSpacing w:w="15" w:type="dxa"/>
        </w:trPr>
        <w:tc>
          <w:tcPr>
            <w:tcW w:w="0" w:type="auto"/>
            <w:vAlign w:val="center"/>
            <w:hideMark/>
          </w:tcPr>
          <w:p w14:paraId="1B7AC93C" w14:textId="77777777" w:rsidR="008F7C06" w:rsidRPr="00520718" w:rsidRDefault="008F7C06" w:rsidP="000A1730">
            <w:pPr>
              <w:rPr>
                <w:iCs/>
                <w:sz w:val="24"/>
                <w:szCs w:val="24"/>
              </w:rPr>
            </w:pPr>
            <w:r w:rsidRPr="00520718">
              <w:rPr>
                <w:iCs/>
                <w:sz w:val="24"/>
                <w:szCs w:val="24"/>
              </w:rPr>
              <w:t>Natural Resources and Mining</w:t>
            </w:r>
          </w:p>
        </w:tc>
        <w:tc>
          <w:tcPr>
            <w:tcW w:w="0" w:type="auto"/>
            <w:vAlign w:val="center"/>
            <w:hideMark/>
          </w:tcPr>
          <w:p w14:paraId="5086B60C" w14:textId="62ABB487" w:rsidR="008F7C06" w:rsidRPr="00520718" w:rsidRDefault="00F51B8A" w:rsidP="000A1730">
            <w:pPr>
              <w:jc w:val="center"/>
              <w:rPr>
                <w:iCs/>
                <w:sz w:val="24"/>
                <w:szCs w:val="24"/>
              </w:rPr>
            </w:pPr>
            <w:r w:rsidRPr="00520718">
              <w:rPr>
                <w:iCs/>
                <w:sz w:val="24"/>
                <w:szCs w:val="24"/>
              </w:rPr>
              <w:t>4,143</w:t>
            </w:r>
          </w:p>
        </w:tc>
        <w:tc>
          <w:tcPr>
            <w:tcW w:w="0" w:type="auto"/>
            <w:vAlign w:val="center"/>
            <w:hideMark/>
          </w:tcPr>
          <w:p w14:paraId="5B02CD7D" w14:textId="46795C68" w:rsidR="008F7C06" w:rsidRPr="00520718" w:rsidRDefault="00F51B8A" w:rsidP="000A1730">
            <w:pPr>
              <w:jc w:val="center"/>
              <w:rPr>
                <w:iCs/>
                <w:sz w:val="24"/>
                <w:szCs w:val="24"/>
              </w:rPr>
            </w:pPr>
            <w:r w:rsidRPr="00520718">
              <w:rPr>
                <w:iCs/>
                <w:sz w:val="24"/>
                <w:szCs w:val="24"/>
              </w:rPr>
              <w:t>2.5</w:t>
            </w:r>
            <w:r w:rsidR="008F7C06" w:rsidRPr="00520718">
              <w:rPr>
                <w:iCs/>
                <w:sz w:val="24"/>
                <w:szCs w:val="24"/>
              </w:rPr>
              <w:t>%</w:t>
            </w:r>
          </w:p>
        </w:tc>
        <w:tc>
          <w:tcPr>
            <w:tcW w:w="0" w:type="auto"/>
            <w:vAlign w:val="center"/>
            <w:hideMark/>
          </w:tcPr>
          <w:p w14:paraId="15921A2A" w14:textId="1375AFFA" w:rsidR="008F7C06" w:rsidRPr="00520718" w:rsidRDefault="008F7C06" w:rsidP="000A1730">
            <w:pPr>
              <w:jc w:val="center"/>
              <w:rPr>
                <w:iCs/>
                <w:sz w:val="24"/>
                <w:szCs w:val="24"/>
              </w:rPr>
            </w:pPr>
            <w:r w:rsidRPr="00520718">
              <w:rPr>
                <w:iCs/>
                <w:sz w:val="24"/>
                <w:szCs w:val="24"/>
              </w:rPr>
              <w:t>-</w:t>
            </w:r>
            <w:r w:rsidR="00F51B8A" w:rsidRPr="00520718">
              <w:rPr>
                <w:iCs/>
                <w:sz w:val="24"/>
                <w:szCs w:val="24"/>
              </w:rPr>
              <w:t>3</w:t>
            </w:r>
            <w:r w:rsidRPr="00520718">
              <w:rPr>
                <w:iCs/>
                <w:sz w:val="24"/>
                <w:szCs w:val="24"/>
              </w:rPr>
              <w:t>.</w:t>
            </w:r>
            <w:r w:rsidR="00F51B8A" w:rsidRPr="00520718">
              <w:rPr>
                <w:iCs/>
                <w:sz w:val="24"/>
                <w:szCs w:val="24"/>
              </w:rPr>
              <w:t>2</w:t>
            </w:r>
            <w:r w:rsidRPr="00520718">
              <w:rPr>
                <w:iCs/>
                <w:sz w:val="24"/>
                <w:szCs w:val="24"/>
              </w:rPr>
              <w:t>%</w:t>
            </w:r>
          </w:p>
        </w:tc>
        <w:tc>
          <w:tcPr>
            <w:tcW w:w="0" w:type="auto"/>
            <w:vAlign w:val="center"/>
            <w:hideMark/>
          </w:tcPr>
          <w:p w14:paraId="21028A5C" w14:textId="5D2D0E16" w:rsidR="008F7C06" w:rsidRPr="00520718" w:rsidRDefault="008F7C06" w:rsidP="000A1730">
            <w:pPr>
              <w:jc w:val="center"/>
              <w:rPr>
                <w:iCs/>
                <w:sz w:val="24"/>
                <w:szCs w:val="24"/>
              </w:rPr>
            </w:pPr>
            <w:r w:rsidRPr="00520718">
              <w:rPr>
                <w:iCs/>
                <w:sz w:val="24"/>
                <w:szCs w:val="24"/>
              </w:rPr>
              <w:t>-</w:t>
            </w:r>
            <w:r w:rsidR="00F51B8A" w:rsidRPr="00520718">
              <w:rPr>
                <w:iCs/>
                <w:sz w:val="24"/>
                <w:szCs w:val="24"/>
              </w:rPr>
              <w:t>7.0</w:t>
            </w:r>
            <w:r w:rsidRPr="00520718">
              <w:rPr>
                <w:iCs/>
                <w:sz w:val="24"/>
                <w:szCs w:val="24"/>
              </w:rPr>
              <w:t>%</w:t>
            </w:r>
          </w:p>
        </w:tc>
      </w:tr>
      <w:tr w:rsidR="00520718" w:rsidRPr="00520718" w14:paraId="17822BC6" w14:textId="77777777" w:rsidTr="000A1730">
        <w:trPr>
          <w:tblCellSpacing w:w="15" w:type="dxa"/>
        </w:trPr>
        <w:tc>
          <w:tcPr>
            <w:tcW w:w="0" w:type="auto"/>
            <w:vAlign w:val="center"/>
            <w:hideMark/>
          </w:tcPr>
          <w:p w14:paraId="284F5317" w14:textId="77777777" w:rsidR="008F7C06" w:rsidRPr="00520718" w:rsidRDefault="008F7C06" w:rsidP="000A1730">
            <w:pPr>
              <w:rPr>
                <w:iCs/>
                <w:sz w:val="24"/>
                <w:szCs w:val="24"/>
              </w:rPr>
            </w:pPr>
            <w:r w:rsidRPr="00520718">
              <w:rPr>
                <w:iCs/>
                <w:sz w:val="24"/>
                <w:szCs w:val="24"/>
              </w:rPr>
              <w:t>Construction</w:t>
            </w:r>
          </w:p>
        </w:tc>
        <w:tc>
          <w:tcPr>
            <w:tcW w:w="0" w:type="auto"/>
            <w:vAlign w:val="center"/>
            <w:hideMark/>
          </w:tcPr>
          <w:p w14:paraId="063374B2" w14:textId="489B9DC6" w:rsidR="008F7C06" w:rsidRPr="00520718" w:rsidRDefault="00C75EE6" w:rsidP="000A1730">
            <w:pPr>
              <w:jc w:val="center"/>
              <w:rPr>
                <w:iCs/>
                <w:sz w:val="24"/>
                <w:szCs w:val="24"/>
              </w:rPr>
            </w:pPr>
            <w:r w:rsidRPr="00520718">
              <w:rPr>
                <w:iCs/>
                <w:sz w:val="24"/>
                <w:szCs w:val="24"/>
              </w:rPr>
              <w:t>10</w:t>
            </w:r>
            <w:r w:rsidR="008F7C06" w:rsidRPr="00520718">
              <w:rPr>
                <w:iCs/>
                <w:sz w:val="24"/>
                <w:szCs w:val="24"/>
              </w:rPr>
              <w:t>,</w:t>
            </w:r>
            <w:r w:rsidRPr="00520718">
              <w:rPr>
                <w:iCs/>
                <w:sz w:val="24"/>
                <w:szCs w:val="24"/>
              </w:rPr>
              <w:t>344</w:t>
            </w:r>
          </w:p>
        </w:tc>
        <w:tc>
          <w:tcPr>
            <w:tcW w:w="0" w:type="auto"/>
            <w:vAlign w:val="center"/>
            <w:hideMark/>
          </w:tcPr>
          <w:p w14:paraId="7F10943F" w14:textId="6ADFA107" w:rsidR="008F7C06" w:rsidRPr="00520718" w:rsidRDefault="00C75EE6" w:rsidP="000A1730">
            <w:pPr>
              <w:jc w:val="center"/>
              <w:rPr>
                <w:iCs/>
                <w:sz w:val="24"/>
                <w:szCs w:val="24"/>
              </w:rPr>
            </w:pPr>
            <w:r w:rsidRPr="00520718">
              <w:rPr>
                <w:iCs/>
                <w:sz w:val="24"/>
                <w:szCs w:val="24"/>
              </w:rPr>
              <w:t>6.3</w:t>
            </w:r>
            <w:r w:rsidR="008F7C06" w:rsidRPr="00520718">
              <w:rPr>
                <w:iCs/>
                <w:sz w:val="24"/>
                <w:szCs w:val="24"/>
              </w:rPr>
              <w:t>%</w:t>
            </w:r>
          </w:p>
        </w:tc>
        <w:tc>
          <w:tcPr>
            <w:tcW w:w="0" w:type="auto"/>
            <w:vAlign w:val="center"/>
            <w:hideMark/>
          </w:tcPr>
          <w:p w14:paraId="3A142EF2" w14:textId="13933DB8" w:rsidR="008F7C06" w:rsidRPr="00520718" w:rsidRDefault="00C75EE6" w:rsidP="000A1730">
            <w:pPr>
              <w:jc w:val="center"/>
              <w:rPr>
                <w:iCs/>
                <w:sz w:val="24"/>
                <w:szCs w:val="24"/>
              </w:rPr>
            </w:pPr>
            <w:r w:rsidRPr="00520718">
              <w:rPr>
                <w:iCs/>
                <w:sz w:val="24"/>
                <w:szCs w:val="24"/>
              </w:rPr>
              <w:t>0.5</w:t>
            </w:r>
            <w:r w:rsidR="008F7C06" w:rsidRPr="00520718">
              <w:rPr>
                <w:iCs/>
                <w:sz w:val="24"/>
                <w:szCs w:val="24"/>
              </w:rPr>
              <w:t>%</w:t>
            </w:r>
          </w:p>
        </w:tc>
        <w:tc>
          <w:tcPr>
            <w:tcW w:w="0" w:type="auto"/>
            <w:vAlign w:val="center"/>
            <w:hideMark/>
          </w:tcPr>
          <w:p w14:paraId="3359CFB5" w14:textId="01730EFB" w:rsidR="008F7C06" w:rsidRPr="00520718" w:rsidRDefault="00C75EE6" w:rsidP="000A1730">
            <w:pPr>
              <w:jc w:val="center"/>
              <w:rPr>
                <w:iCs/>
                <w:sz w:val="24"/>
                <w:szCs w:val="24"/>
              </w:rPr>
            </w:pPr>
            <w:r w:rsidRPr="00520718">
              <w:rPr>
                <w:iCs/>
                <w:sz w:val="24"/>
                <w:szCs w:val="24"/>
              </w:rPr>
              <w:t>3.4</w:t>
            </w:r>
            <w:r w:rsidR="008F7C06" w:rsidRPr="00520718">
              <w:rPr>
                <w:iCs/>
                <w:sz w:val="24"/>
                <w:szCs w:val="24"/>
              </w:rPr>
              <w:t>%</w:t>
            </w:r>
          </w:p>
        </w:tc>
      </w:tr>
      <w:tr w:rsidR="00520718" w:rsidRPr="00520718" w14:paraId="437141CC" w14:textId="77777777" w:rsidTr="000A1730">
        <w:trPr>
          <w:tblCellSpacing w:w="15" w:type="dxa"/>
        </w:trPr>
        <w:tc>
          <w:tcPr>
            <w:tcW w:w="0" w:type="auto"/>
            <w:vAlign w:val="center"/>
            <w:hideMark/>
          </w:tcPr>
          <w:p w14:paraId="77D5F64F" w14:textId="77777777" w:rsidR="008F7C06" w:rsidRPr="00520718" w:rsidRDefault="008F7C06" w:rsidP="000A1730">
            <w:pPr>
              <w:rPr>
                <w:iCs/>
                <w:sz w:val="24"/>
                <w:szCs w:val="24"/>
              </w:rPr>
            </w:pPr>
            <w:r w:rsidRPr="00520718">
              <w:rPr>
                <w:iCs/>
                <w:sz w:val="24"/>
                <w:szCs w:val="24"/>
              </w:rPr>
              <w:t>Manufacturing</w:t>
            </w:r>
          </w:p>
        </w:tc>
        <w:tc>
          <w:tcPr>
            <w:tcW w:w="0" w:type="auto"/>
            <w:vAlign w:val="center"/>
            <w:hideMark/>
          </w:tcPr>
          <w:p w14:paraId="66573B6B" w14:textId="3F9C9F89" w:rsidR="008F7C06" w:rsidRPr="00520718" w:rsidRDefault="00C75EE6" w:rsidP="000A1730">
            <w:pPr>
              <w:jc w:val="center"/>
              <w:rPr>
                <w:iCs/>
                <w:sz w:val="24"/>
                <w:szCs w:val="24"/>
              </w:rPr>
            </w:pPr>
            <w:r w:rsidRPr="00520718">
              <w:rPr>
                <w:iCs/>
                <w:sz w:val="24"/>
                <w:szCs w:val="24"/>
              </w:rPr>
              <w:t>11,643</w:t>
            </w:r>
          </w:p>
        </w:tc>
        <w:tc>
          <w:tcPr>
            <w:tcW w:w="0" w:type="auto"/>
            <w:vAlign w:val="center"/>
            <w:hideMark/>
          </w:tcPr>
          <w:p w14:paraId="3B8F687D" w14:textId="422BE71B" w:rsidR="008F7C06" w:rsidRPr="00520718" w:rsidRDefault="008F7C06" w:rsidP="000A1730">
            <w:pPr>
              <w:jc w:val="center"/>
              <w:rPr>
                <w:iCs/>
                <w:sz w:val="24"/>
                <w:szCs w:val="24"/>
              </w:rPr>
            </w:pPr>
            <w:r w:rsidRPr="00520718">
              <w:rPr>
                <w:iCs/>
                <w:sz w:val="24"/>
                <w:szCs w:val="24"/>
              </w:rPr>
              <w:t>7</w:t>
            </w:r>
            <w:r w:rsidR="00C75EE6" w:rsidRPr="00520718">
              <w:rPr>
                <w:iCs/>
                <w:sz w:val="24"/>
                <w:szCs w:val="24"/>
              </w:rPr>
              <w:t>.0</w:t>
            </w:r>
            <w:r w:rsidRPr="00520718">
              <w:rPr>
                <w:iCs/>
                <w:sz w:val="24"/>
                <w:szCs w:val="24"/>
              </w:rPr>
              <w:t>%</w:t>
            </w:r>
          </w:p>
        </w:tc>
        <w:tc>
          <w:tcPr>
            <w:tcW w:w="0" w:type="auto"/>
            <w:vAlign w:val="center"/>
            <w:hideMark/>
          </w:tcPr>
          <w:p w14:paraId="07A85D7A" w14:textId="4CBC7A8D" w:rsidR="008F7C06" w:rsidRPr="00520718" w:rsidRDefault="008F7C06" w:rsidP="000A1730">
            <w:pPr>
              <w:jc w:val="center"/>
              <w:rPr>
                <w:iCs/>
                <w:sz w:val="24"/>
                <w:szCs w:val="24"/>
              </w:rPr>
            </w:pPr>
            <w:r w:rsidRPr="00520718">
              <w:rPr>
                <w:iCs/>
                <w:sz w:val="24"/>
                <w:szCs w:val="24"/>
              </w:rPr>
              <w:t>-</w:t>
            </w:r>
            <w:r w:rsidR="00C75EE6" w:rsidRPr="00520718">
              <w:rPr>
                <w:iCs/>
                <w:sz w:val="24"/>
                <w:szCs w:val="24"/>
              </w:rPr>
              <w:t>0.2</w:t>
            </w:r>
            <w:r w:rsidRPr="00520718">
              <w:rPr>
                <w:iCs/>
                <w:sz w:val="24"/>
                <w:szCs w:val="24"/>
              </w:rPr>
              <w:t>%</w:t>
            </w:r>
          </w:p>
        </w:tc>
        <w:tc>
          <w:tcPr>
            <w:tcW w:w="0" w:type="auto"/>
            <w:vAlign w:val="center"/>
            <w:hideMark/>
          </w:tcPr>
          <w:p w14:paraId="6116D188" w14:textId="79D4EF6D" w:rsidR="008F7C06" w:rsidRPr="00520718" w:rsidRDefault="00C75EE6" w:rsidP="000A1730">
            <w:pPr>
              <w:jc w:val="center"/>
              <w:rPr>
                <w:iCs/>
                <w:sz w:val="24"/>
                <w:szCs w:val="24"/>
              </w:rPr>
            </w:pPr>
            <w:r w:rsidRPr="00520718">
              <w:rPr>
                <w:iCs/>
                <w:sz w:val="24"/>
                <w:szCs w:val="24"/>
              </w:rPr>
              <w:t>0.0</w:t>
            </w:r>
            <w:r w:rsidR="008F7C06" w:rsidRPr="00520718">
              <w:rPr>
                <w:iCs/>
                <w:sz w:val="24"/>
                <w:szCs w:val="24"/>
              </w:rPr>
              <w:t>%</w:t>
            </w:r>
          </w:p>
        </w:tc>
      </w:tr>
      <w:tr w:rsidR="00520718" w:rsidRPr="00520718" w14:paraId="36D1255D" w14:textId="77777777" w:rsidTr="000A1730">
        <w:trPr>
          <w:tblCellSpacing w:w="15" w:type="dxa"/>
        </w:trPr>
        <w:tc>
          <w:tcPr>
            <w:tcW w:w="0" w:type="auto"/>
            <w:vAlign w:val="center"/>
            <w:hideMark/>
          </w:tcPr>
          <w:p w14:paraId="6AF5FE75" w14:textId="77777777" w:rsidR="008F7C06" w:rsidRPr="00520718" w:rsidRDefault="008F7C06" w:rsidP="000A1730">
            <w:pPr>
              <w:rPr>
                <w:iCs/>
                <w:sz w:val="24"/>
                <w:szCs w:val="24"/>
              </w:rPr>
            </w:pPr>
            <w:r w:rsidRPr="00520718">
              <w:rPr>
                <w:iCs/>
                <w:sz w:val="24"/>
                <w:szCs w:val="24"/>
              </w:rPr>
              <w:t>Trade, Transportation and Utilities</w:t>
            </w:r>
          </w:p>
        </w:tc>
        <w:tc>
          <w:tcPr>
            <w:tcW w:w="0" w:type="auto"/>
            <w:vAlign w:val="center"/>
            <w:hideMark/>
          </w:tcPr>
          <w:p w14:paraId="7A2FB60D" w14:textId="0438631C" w:rsidR="008F7C06" w:rsidRPr="00520718" w:rsidRDefault="008F7C06" w:rsidP="000A1730">
            <w:pPr>
              <w:jc w:val="center"/>
              <w:rPr>
                <w:iCs/>
                <w:sz w:val="24"/>
                <w:szCs w:val="24"/>
              </w:rPr>
            </w:pPr>
            <w:r w:rsidRPr="00520718">
              <w:rPr>
                <w:iCs/>
                <w:sz w:val="24"/>
                <w:szCs w:val="24"/>
              </w:rPr>
              <w:t>2</w:t>
            </w:r>
            <w:r w:rsidR="00423927" w:rsidRPr="00520718">
              <w:rPr>
                <w:iCs/>
                <w:sz w:val="24"/>
                <w:szCs w:val="24"/>
              </w:rPr>
              <w:t>6</w:t>
            </w:r>
            <w:r w:rsidRPr="00520718">
              <w:rPr>
                <w:iCs/>
                <w:sz w:val="24"/>
                <w:szCs w:val="24"/>
              </w:rPr>
              <w:t>,</w:t>
            </w:r>
            <w:r w:rsidR="00423927" w:rsidRPr="00520718">
              <w:rPr>
                <w:iCs/>
                <w:sz w:val="24"/>
                <w:szCs w:val="24"/>
              </w:rPr>
              <w:t>265</w:t>
            </w:r>
          </w:p>
        </w:tc>
        <w:tc>
          <w:tcPr>
            <w:tcW w:w="0" w:type="auto"/>
            <w:vAlign w:val="center"/>
            <w:hideMark/>
          </w:tcPr>
          <w:p w14:paraId="13681220" w14:textId="649195E6" w:rsidR="008F7C06" w:rsidRPr="00520718" w:rsidRDefault="008F7C06" w:rsidP="000A1730">
            <w:pPr>
              <w:jc w:val="center"/>
              <w:rPr>
                <w:iCs/>
                <w:sz w:val="24"/>
                <w:szCs w:val="24"/>
              </w:rPr>
            </w:pPr>
            <w:r w:rsidRPr="00520718">
              <w:rPr>
                <w:iCs/>
                <w:sz w:val="24"/>
                <w:szCs w:val="24"/>
              </w:rPr>
              <w:t>1</w:t>
            </w:r>
            <w:r w:rsidR="00423927" w:rsidRPr="00520718">
              <w:rPr>
                <w:iCs/>
                <w:sz w:val="24"/>
                <w:szCs w:val="24"/>
              </w:rPr>
              <w:t>5</w:t>
            </w:r>
            <w:r w:rsidRPr="00520718">
              <w:rPr>
                <w:iCs/>
                <w:sz w:val="24"/>
                <w:szCs w:val="24"/>
              </w:rPr>
              <w:t>.</w:t>
            </w:r>
            <w:r w:rsidR="00423927" w:rsidRPr="00520718">
              <w:rPr>
                <w:iCs/>
                <w:sz w:val="24"/>
                <w:szCs w:val="24"/>
              </w:rPr>
              <w:t>9</w:t>
            </w:r>
            <w:r w:rsidRPr="00520718">
              <w:rPr>
                <w:iCs/>
                <w:sz w:val="24"/>
                <w:szCs w:val="24"/>
              </w:rPr>
              <w:t>%</w:t>
            </w:r>
          </w:p>
        </w:tc>
        <w:tc>
          <w:tcPr>
            <w:tcW w:w="0" w:type="auto"/>
            <w:vAlign w:val="center"/>
            <w:hideMark/>
          </w:tcPr>
          <w:p w14:paraId="1A8C23C7" w14:textId="36E94D90" w:rsidR="008F7C06" w:rsidRPr="00520718" w:rsidRDefault="008F7C06" w:rsidP="000A1730">
            <w:pPr>
              <w:jc w:val="center"/>
              <w:rPr>
                <w:iCs/>
                <w:sz w:val="24"/>
                <w:szCs w:val="24"/>
              </w:rPr>
            </w:pPr>
            <w:r w:rsidRPr="00520718">
              <w:rPr>
                <w:iCs/>
                <w:sz w:val="24"/>
                <w:szCs w:val="24"/>
              </w:rPr>
              <w:t>-</w:t>
            </w:r>
            <w:r w:rsidR="00423927" w:rsidRPr="00520718">
              <w:rPr>
                <w:iCs/>
                <w:sz w:val="24"/>
                <w:szCs w:val="24"/>
              </w:rPr>
              <w:t>0.7</w:t>
            </w:r>
            <w:r w:rsidRPr="00520718">
              <w:rPr>
                <w:iCs/>
                <w:sz w:val="24"/>
                <w:szCs w:val="24"/>
              </w:rPr>
              <w:t>%</w:t>
            </w:r>
          </w:p>
        </w:tc>
        <w:tc>
          <w:tcPr>
            <w:tcW w:w="0" w:type="auto"/>
            <w:vAlign w:val="center"/>
            <w:hideMark/>
          </w:tcPr>
          <w:p w14:paraId="0D454E15" w14:textId="2438DEFA" w:rsidR="008F7C06" w:rsidRPr="00520718" w:rsidRDefault="00423927" w:rsidP="000A1730">
            <w:pPr>
              <w:jc w:val="center"/>
              <w:rPr>
                <w:iCs/>
                <w:sz w:val="24"/>
                <w:szCs w:val="24"/>
              </w:rPr>
            </w:pPr>
            <w:r w:rsidRPr="00520718">
              <w:rPr>
                <w:iCs/>
                <w:sz w:val="24"/>
                <w:szCs w:val="24"/>
              </w:rPr>
              <w:t>0.6</w:t>
            </w:r>
            <w:r w:rsidR="008F7C06" w:rsidRPr="00520718">
              <w:rPr>
                <w:iCs/>
                <w:sz w:val="24"/>
                <w:szCs w:val="24"/>
              </w:rPr>
              <w:t>%</w:t>
            </w:r>
          </w:p>
        </w:tc>
      </w:tr>
      <w:tr w:rsidR="00520718" w:rsidRPr="00520718" w14:paraId="5590D195" w14:textId="77777777" w:rsidTr="000A1730">
        <w:trPr>
          <w:tblCellSpacing w:w="15" w:type="dxa"/>
        </w:trPr>
        <w:tc>
          <w:tcPr>
            <w:tcW w:w="0" w:type="auto"/>
            <w:vAlign w:val="center"/>
            <w:hideMark/>
          </w:tcPr>
          <w:p w14:paraId="1093414C" w14:textId="77777777" w:rsidR="008F7C06" w:rsidRPr="00520718" w:rsidRDefault="008F7C06" w:rsidP="000A1730">
            <w:pPr>
              <w:rPr>
                <w:iCs/>
                <w:sz w:val="24"/>
                <w:szCs w:val="24"/>
              </w:rPr>
            </w:pPr>
            <w:r w:rsidRPr="00520718">
              <w:rPr>
                <w:iCs/>
                <w:sz w:val="24"/>
                <w:szCs w:val="24"/>
              </w:rPr>
              <w:t>Information</w:t>
            </w:r>
          </w:p>
        </w:tc>
        <w:tc>
          <w:tcPr>
            <w:tcW w:w="0" w:type="auto"/>
            <w:vAlign w:val="center"/>
            <w:hideMark/>
          </w:tcPr>
          <w:p w14:paraId="7C3CB249" w14:textId="3A841DA1" w:rsidR="008F7C06" w:rsidRPr="00520718" w:rsidRDefault="008F7C06" w:rsidP="000A1730">
            <w:pPr>
              <w:jc w:val="center"/>
              <w:rPr>
                <w:iCs/>
                <w:sz w:val="24"/>
                <w:szCs w:val="24"/>
              </w:rPr>
            </w:pPr>
            <w:r w:rsidRPr="00520718">
              <w:rPr>
                <w:iCs/>
                <w:sz w:val="24"/>
                <w:szCs w:val="24"/>
              </w:rPr>
              <w:t>1,</w:t>
            </w:r>
            <w:r w:rsidR="00423927" w:rsidRPr="00520718">
              <w:rPr>
                <w:iCs/>
                <w:sz w:val="24"/>
                <w:szCs w:val="24"/>
              </w:rPr>
              <w:t>562</w:t>
            </w:r>
          </w:p>
        </w:tc>
        <w:tc>
          <w:tcPr>
            <w:tcW w:w="0" w:type="auto"/>
            <w:vAlign w:val="center"/>
            <w:hideMark/>
          </w:tcPr>
          <w:p w14:paraId="3F9084C5" w14:textId="544512A2" w:rsidR="008F7C06" w:rsidRPr="00520718" w:rsidRDefault="00423927" w:rsidP="000A1730">
            <w:pPr>
              <w:jc w:val="center"/>
              <w:rPr>
                <w:iCs/>
                <w:sz w:val="24"/>
                <w:szCs w:val="24"/>
              </w:rPr>
            </w:pPr>
            <w:r w:rsidRPr="00520718">
              <w:rPr>
                <w:iCs/>
                <w:sz w:val="24"/>
                <w:szCs w:val="24"/>
              </w:rPr>
              <w:t>0.9</w:t>
            </w:r>
            <w:r w:rsidR="008F7C06" w:rsidRPr="00520718">
              <w:rPr>
                <w:iCs/>
                <w:sz w:val="24"/>
                <w:szCs w:val="24"/>
              </w:rPr>
              <w:t>%</w:t>
            </w:r>
          </w:p>
        </w:tc>
        <w:tc>
          <w:tcPr>
            <w:tcW w:w="0" w:type="auto"/>
            <w:vAlign w:val="center"/>
            <w:hideMark/>
          </w:tcPr>
          <w:p w14:paraId="264242EC" w14:textId="396A4AFC" w:rsidR="008F7C06" w:rsidRPr="00520718" w:rsidRDefault="008F7C06" w:rsidP="000A1730">
            <w:pPr>
              <w:jc w:val="center"/>
              <w:rPr>
                <w:iCs/>
                <w:sz w:val="24"/>
                <w:szCs w:val="24"/>
              </w:rPr>
            </w:pPr>
            <w:r w:rsidRPr="00520718">
              <w:rPr>
                <w:iCs/>
                <w:sz w:val="24"/>
                <w:szCs w:val="24"/>
              </w:rPr>
              <w:t>-</w:t>
            </w:r>
            <w:r w:rsidR="00423927" w:rsidRPr="00520718">
              <w:rPr>
                <w:iCs/>
                <w:sz w:val="24"/>
                <w:szCs w:val="24"/>
              </w:rPr>
              <w:t>0.2</w:t>
            </w:r>
            <w:r w:rsidRPr="00520718">
              <w:rPr>
                <w:iCs/>
                <w:sz w:val="24"/>
                <w:szCs w:val="24"/>
              </w:rPr>
              <w:t>%</w:t>
            </w:r>
          </w:p>
        </w:tc>
        <w:tc>
          <w:tcPr>
            <w:tcW w:w="0" w:type="auto"/>
            <w:vAlign w:val="center"/>
            <w:hideMark/>
          </w:tcPr>
          <w:p w14:paraId="570E2AE7" w14:textId="23D93C5E" w:rsidR="008F7C06" w:rsidRPr="00520718" w:rsidRDefault="008F7C06" w:rsidP="000A1730">
            <w:pPr>
              <w:jc w:val="center"/>
              <w:rPr>
                <w:iCs/>
                <w:sz w:val="24"/>
                <w:szCs w:val="24"/>
              </w:rPr>
            </w:pPr>
            <w:r w:rsidRPr="00520718">
              <w:rPr>
                <w:iCs/>
                <w:sz w:val="24"/>
                <w:szCs w:val="24"/>
              </w:rPr>
              <w:t>-</w:t>
            </w:r>
            <w:r w:rsidR="00E041D1" w:rsidRPr="00520718">
              <w:rPr>
                <w:iCs/>
                <w:sz w:val="24"/>
                <w:szCs w:val="24"/>
              </w:rPr>
              <w:t>2.9</w:t>
            </w:r>
            <w:r w:rsidRPr="00520718">
              <w:rPr>
                <w:iCs/>
                <w:sz w:val="24"/>
                <w:szCs w:val="24"/>
              </w:rPr>
              <w:t>%</w:t>
            </w:r>
          </w:p>
        </w:tc>
      </w:tr>
      <w:tr w:rsidR="00520718" w:rsidRPr="00520718" w14:paraId="1B737D50" w14:textId="77777777" w:rsidTr="000A1730">
        <w:trPr>
          <w:tblCellSpacing w:w="15" w:type="dxa"/>
        </w:trPr>
        <w:tc>
          <w:tcPr>
            <w:tcW w:w="0" w:type="auto"/>
            <w:vAlign w:val="center"/>
            <w:hideMark/>
          </w:tcPr>
          <w:p w14:paraId="2FC53006" w14:textId="77777777" w:rsidR="008F7C06" w:rsidRPr="00520718" w:rsidRDefault="008F7C06" w:rsidP="000A1730">
            <w:pPr>
              <w:rPr>
                <w:iCs/>
                <w:sz w:val="24"/>
                <w:szCs w:val="24"/>
              </w:rPr>
            </w:pPr>
            <w:r w:rsidRPr="00520718">
              <w:rPr>
                <w:iCs/>
                <w:sz w:val="24"/>
                <w:szCs w:val="24"/>
              </w:rPr>
              <w:t>Financial Activities</w:t>
            </w:r>
          </w:p>
        </w:tc>
        <w:tc>
          <w:tcPr>
            <w:tcW w:w="0" w:type="auto"/>
            <w:vAlign w:val="center"/>
            <w:hideMark/>
          </w:tcPr>
          <w:p w14:paraId="3AD0296D" w14:textId="191CD114" w:rsidR="008F7C06" w:rsidRPr="00520718" w:rsidRDefault="00E041D1" w:rsidP="000A1730">
            <w:pPr>
              <w:jc w:val="center"/>
              <w:rPr>
                <w:iCs/>
                <w:sz w:val="24"/>
                <w:szCs w:val="24"/>
              </w:rPr>
            </w:pPr>
            <w:r w:rsidRPr="00520718">
              <w:rPr>
                <w:iCs/>
                <w:sz w:val="24"/>
                <w:szCs w:val="24"/>
              </w:rPr>
              <w:t>6</w:t>
            </w:r>
            <w:r w:rsidR="008F7C06" w:rsidRPr="00520718">
              <w:rPr>
                <w:iCs/>
                <w:sz w:val="24"/>
                <w:szCs w:val="24"/>
              </w:rPr>
              <w:t>,</w:t>
            </w:r>
            <w:r w:rsidRPr="00520718">
              <w:rPr>
                <w:iCs/>
                <w:sz w:val="24"/>
                <w:szCs w:val="24"/>
              </w:rPr>
              <w:t>054</w:t>
            </w:r>
          </w:p>
        </w:tc>
        <w:tc>
          <w:tcPr>
            <w:tcW w:w="0" w:type="auto"/>
            <w:vAlign w:val="center"/>
            <w:hideMark/>
          </w:tcPr>
          <w:p w14:paraId="5ED20CDE" w14:textId="0B7A02BE" w:rsidR="008F7C06" w:rsidRPr="00520718" w:rsidRDefault="008F7C06" w:rsidP="000A1730">
            <w:pPr>
              <w:jc w:val="center"/>
              <w:rPr>
                <w:iCs/>
                <w:sz w:val="24"/>
                <w:szCs w:val="24"/>
              </w:rPr>
            </w:pPr>
            <w:r w:rsidRPr="00520718">
              <w:rPr>
                <w:iCs/>
                <w:sz w:val="24"/>
                <w:szCs w:val="24"/>
              </w:rPr>
              <w:t>3.</w:t>
            </w:r>
            <w:r w:rsidR="00276486" w:rsidRPr="00520718">
              <w:rPr>
                <w:iCs/>
                <w:sz w:val="24"/>
                <w:szCs w:val="24"/>
              </w:rPr>
              <w:t>7</w:t>
            </w:r>
            <w:r w:rsidRPr="00520718">
              <w:rPr>
                <w:iCs/>
                <w:sz w:val="24"/>
                <w:szCs w:val="24"/>
              </w:rPr>
              <w:t>%</w:t>
            </w:r>
          </w:p>
        </w:tc>
        <w:tc>
          <w:tcPr>
            <w:tcW w:w="0" w:type="auto"/>
            <w:vAlign w:val="center"/>
            <w:hideMark/>
          </w:tcPr>
          <w:p w14:paraId="3B448B6C" w14:textId="5051B80E" w:rsidR="008F7C06" w:rsidRPr="00520718" w:rsidRDefault="00276486" w:rsidP="000A1730">
            <w:pPr>
              <w:jc w:val="center"/>
              <w:rPr>
                <w:iCs/>
                <w:sz w:val="24"/>
                <w:szCs w:val="24"/>
              </w:rPr>
            </w:pPr>
            <w:r w:rsidRPr="00520718">
              <w:rPr>
                <w:iCs/>
                <w:sz w:val="24"/>
                <w:szCs w:val="24"/>
              </w:rPr>
              <w:t>0.8</w:t>
            </w:r>
            <w:r w:rsidR="008F7C06" w:rsidRPr="00520718">
              <w:rPr>
                <w:iCs/>
                <w:sz w:val="24"/>
                <w:szCs w:val="24"/>
              </w:rPr>
              <w:t>%</w:t>
            </w:r>
          </w:p>
        </w:tc>
        <w:tc>
          <w:tcPr>
            <w:tcW w:w="0" w:type="auto"/>
            <w:vAlign w:val="center"/>
            <w:hideMark/>
          </w:tcPr>
          <w:p w14:paraId="4FA581DB" w14:textId="35A72F68" w:rsidR="008F7C06" w:rsidRPr="00520718" w:rsidRDefault="008F7C06" w:rsidP="000A1730">
            <w:pPr>
              <w:jc w:val="center"/>
              <w:rPr>
                <w:iCs/>
                <w:sz w:val="24"/>
                <w:szCs w:val="24"/>
              </w:rPr>
            </w:pPr>
            <w:r w:rsidRPr="00520718">
              <w:rPr>
                <w:iCs/>
                <w:sz w:val="24"/>
                <w:szCs w:val="24"/>
              </w:rPr>
              <w:t>-</w:t>
            </w:r>
            <w:r w:rsidR="00276486" w:rsidRPr="00520718">
              <w:rPr>
                <w:iCs/>
                <w:sz w:val="24"/>
                <w:szCs w:val="24"/>
              </w:rPr>
              <w:t>2.4</w:t>
            </w:r>
            <w:r w:rsidRPr="00520718">
              <w:rPr>
                <w:iCs/>
                <w:sz w:val="24"/>
                <w:szCs w:val="24"/>
              </w:rPr>
              <w:t>%</w:t>
            </w:r>
          </w:p>
        </w:tc>
      </w:tr>
      <w:tr w:rsidR="00520718" w:rsidRPr="00520718" w14:paraId="35F00338" w14:textId="77777777" w:rsidTr="000A1730">
        <w:trPr>
          <w:tblCellSpacing w:w="15" w:type="dxa"/>
        </w:trPr>
        <w:tc>
          <w:tcPr>
            <w:tcW w:w="0" w:type="auto"/>
            <w:vAlign w:val="center"/>
            <w:hideMark/>
          </w:tcPr>
          <w:p w14:paraId="389B15DE" w14:textId="77777777" w:rsidR="008F7C06" w:rsidRPr="00520718" w:rsidRDefault="008F7C06" w:rsidP="000A1730">
            <w:pPr>
              <w:rPr>
                <w:iCs/>
                <w:sz w:val="24"/>
                <w:szCs w:val="24"/>
              </w:rPr>
            </w:pPr>
            <w:r w:rsidRPr="00520718">
              <w:rPr>
                <w:iCs/>
                <w:sz w:val="24"/>
                <w:szCs w:val="24"/>
              </w:rPr>
              <w:t>Professional and Business Services</w:t>
            </w:r>
          </w:p>
        </w:tc>
        <w:tc>
          <w:tcPr>
            <w:tcW w:w="0" w:type="auto"/>
            <w:vAlign w:val="center"/>
            <w:hideMark/>
          </w:tcPr>
          <w:p w14:paraId="30A2BB25" w14:textId="67F397E6" w:rsidR="008F7C06" w:rsidRPr="00520718" w:rsidRDefault="008F7C06" w:rsidP="000A1730">
            <w:pPr>
              <w:jc w:val="center"/>
              <w:rPr>
                <w:iCs/>
                <w:sz w:val="24"/>
                <w:szCs w:val="24"/>
              </w:rPr>
            </w:pPr>
            <w:r w:rsidRPr="00520718">
              <w:rPr>
                <w:iCs/>
                <w:sz w:val="24"/>
                <w:szCs w:val="24"/>
              </w:rPr>
              <w:t>1</w:t>
            </w:r>
            <w:r w:rsidR="00276486" w:rsidRPr="00520718">
              <w:rPr>
                <w:iCs/>
                <w:sz w:val="24"/>
                <w:szCs w:val="24"/>
              </w:rPr>
              <w:t>5</w:t>
            </w:r>
            <w:r w:rsidRPr="00520718">
              <w:rPr>
                <w:iCs/>
                <w:sz w:val="24"/>
                <w:szCs w:val="24"/>
              </w:rPr>
              <w:t>,</w:t>
            </w:r>
            <w:r w:rsidR="00276486" w:rsidRPr="00520718">
              <w:rPr>
                <w:iCs/>
                <w:sz w:val="24"/>
                <w:szCs w:val="24"/>
              </w:rPr>
              <w:t>012</w:t>
            </w:r>
          </w:p>
        </w:tc>
        <w:tc>
          <w:tcPr>
            <w:tcW w:w="0" w:type="auto"/>
            <w:vAlign w:val="center"/>
            <w:hideMark/>
          </w:tcPr>
          <w:p w14:paraId="6DF23795" w14:textId="548DF34A" w:rsidR="008F7C06" w:rsidRPr="00520718" w:rsidRDefault="00276486" w:rsidP="000A1730">
            <w:pPr>
              <w:jc w:val="center"/>
              <w:rPr>
                <w:iCs/>
                <w:sz w:val="24"/>
                <w:szCs w:val="24"/>
              </w:rPr>
            </w:pPr>
            <w:r w:rsidRPr="00520718">
              <w:rPr>
                <w:iCs/>
                <w:sz w:val="24"/>
                <w:szCs w:val="24"/>
              </w:rPr>
              <w:t>9</w:t>
            </w:r>
            <w:r w:rsidR="008F7C06" w:rsidRPr="00520718">
              <w:rPr>
                <w:iCs/>
                <w:sz w:val="24"/>
                <w:szCs w:val="24"/>
              </w:rPr>
              <w:t>.</w:t>
            </w:r>
            <w:r w:rsidR="00D82C3F" w:rsidRPr="00520718">
              <w:rPr>
                <w:iCs/>
                <w:sz w:val="24"/>
                <w:szCs w:val="24"/>
              </w:rPr>
              <w:t>1</w:t>
            </w:r>
            <w:r w:rsidR="008F7C06" w:rsidRPr="00520718">
              <w:rPr>
                <w:iCs/>
                <w:sz w:val="24"/>
                <w:szCs w:val="24"/>
              </w:rPr>
              <w:t>%</w:t>
            </w:r>
          </w:p>
        </w:tc>
        <w:tc>
          <w:tcPr>
            <w:tcW w:w="0" w:type="auto"/>
            <w:vAlign w:val="center"/>
            <w:hideMark/>
          </w:tcPr>
          <w:p w14:paraId="004B315D" w14:textId="4CFF5B86" w:rsidR="008F7C06" w:rsidRPr="00520718" w:rsidRDefault="00D82C3F" w:rsidP="000A1730">
            <w:pPr>
              <w:jc w:val="center"/>
              <w:rPr>
                <w:iCs/>
                <w:sz w:val="24"/>
                <w:szCs w:val="24"/>
              </w:rPr>
            </w:pPr>
            <w:r w:rsidRPr="00520718">
              <w:rPr>
                <w:iCs/>
                <w:sz w:val="24"/>
                <w:szCs w:val="24"/>
              </w:rPr>
              <w:t>0.0</w:t>
            </w:r>
            <w:r w:rsidR="008F7C06" w:rsidRPr="00520718">
              <w:rPr>
                <w:iCs/>
                <w:sz w:val="24"/>
                <w:szCs w:val="24"/>
              </w:rPr>
              <w:t>%</w:t>
            </w:r>
          </w:p>
        </w:tc>
        <w:tc>
          <w:tcPr>
            <w:tcW w:w="0" w:type="auto"/>
            <w:vAlign w:val="center"/>
            <w:hideMark/>
          </w:tcPr>
          <w:p w14:paraId="5FB1755B" w14:textId="7291D6E1" w:rsidR="008F7C06" w:rsidRPr="00520718" w:rsidRDefault="00D82C3F" w:rsidP="000A1730">
            <w:pPr>
              <w:jc w:val="center"/>
              <w:rPr>
                <w:iCs/>
                <w:sz w:val="24"/>
                <w:szCs w:val="24"/>
              </w:rPr>
            </w:pPr>
            <w:r w:rsidRPr="00520718">
              <w:rPr>
                <w:iCs/>
                <w:sz w:val="24"/>
                <w:szCs w:val="24"/>
              </w:rPr>
              <w:t>3.6</w:t>
            </w:r>
            <w:r w:rsidR="008F7C06" w:rsidRPr="00520718">
              <w:rPr>
                <w:iCs/>
                <w:sz w:val="24"/>
                <w:szCs w:val="24"/>
              </w:rPr>
              <w:t>%</w:t>
            </w:r>
          </w:p>
        </w:tc>
      </w:tr>
      <w:tr w:rsidR="00520718" w:rsidRPr="00520718" w14:paraId="0E7F2CB7" w14:textId="77777777" w:rsidTr="000A1730">
        <w:trPr>
          <w:tblCellSpacing w:w="15" w:type="dxa"/>
        </w:trPr>
        <w:tc>
          <w:tcPr>
            <w:tcW w:w="0" w:type="auto"/>
            <w:vAlign w:val="center"/>
            <w:hideMark/>
          </w:tcPr>
          <w:p w14:paraId="53B8576E" w14:textId="77777777" w:rsidR="008F7C06" w:rsidRPr="00520718" w:rsidRDefault="008F7C06" w:rsidP="000A1730">
            <w:pPr>
              <w:rPr>
                <w:iCs/>
                <w:sz w:val="24"/>
                <w:szCs w:val="24"/>
              </w:rPr>
            </w:pPr>
            <w:r w:rsidRPr="00520718">
              <w:rPr>
                <w:iCs/>
                <w:sz w:val="24"/>
                <w:szCs w:val="24"/>
              </w:rPr>
              <w:t>Education and Health Services</w:t>
            </w:r>
          </w:p>
        </w:tc>
        <w:tc>
          <w:tcPr>
            <w:tcW w:w="0" w:type="auto"/>
            <w:vAlign w:val="center"/>
            <w:hideMark/>
          </w:tcPr>
          <w:p w14:paraId="61FEF9DD" w14:textId="39DDDD24" w:rsidR="008F7C06" w:rsidRPr="00520718" w:rsidRDefault="00D82C3F" w:rsidP="000A1730">
            <w:pPr>
              <w:jc w:val="center"/>
              <w:rPr>
                <w:iCs/>
                <w:sz w:val="24"/>
                <w:szCs w:val="24"/>
              </w:rPr>
            </w:pPr>
            <w:r w:rsidRPr="00520718">
              <w:rPr>
                <w:iCs/>
                <w:sz w:val="24"/>
                <w:szCs w:val="24"/>
              </w:rPr>
              <w:t>55</w:t>
            </w:r>
            <w:r w:rsidR="008F7C06" w:rsidRPr="00520718">
              <w:rPr>
                <w:iCs/>
                <w:sz w:val="24"/>
                <w:szCs w:val="24"/>
              </w:rPr>
              <w:t>,</w:t>
            </w:r>
            <w:r w:rsidRPr="00520718">
              <w:rPr>
                <w:iCs/>
                <w:sz w:val="24"/>
                <w:szCs w:val="24"/>
              </w:rPr>
              <w:t>178</w:t>
            </w:r>
          </w:p>
        </w:tc>
        <w:tc>
          <w:tcPr>
            <w:tcW w:w="0" w:type="auto"/>
            <w:vAlign w:val="center"/>
            <w:hideMark/>
          </w:tcPr>
          <w:p w14:paraId="0DC48A80" w14:textId="67BBEFD5" w:rsidR="008F7C06" w:rsidRPr="00520718" w:rsidRDefault="008F7C06" w:rsidP="000A1730">
            <w:pPr>
              <w:jc w:val="center"/>
              <w:rPr>
                <w:iCs/>
                <w:sz w:val="24"/>
                <w:szCs w:val="24"/>
              </w:rPr>
            </w:pPr>
            <w:r w:rsidRPr="00520718">
              <w:rPr>
                <w:iCs/>
                <w:sz w:val="24"/>
                <w:szCs w:val="24"/>
              </w:rPr>
              <w:t>3</w:t>
            </w:r>
            <w:r w:rsidR="00D82C3F" w:rsidRPr="00520718">
              <w:rPr>
                <w:iCs/>
                <w:sz w:val="24"/>
                <w:szCs w:val="24"/>
              </w:rPr>
              <w:t>3</w:t>
            </w:r>
            <w:r w:rsidRPr="00520718">
              <w:rPr>
                <w:iCs/>
                <w:sz w:val="24"/>
                <w:szCs w:val="24"/>
              </w:rPr>
              <w:t>.</w:t>
            </w:r>
            <w:r w:rsidR="00D82C3F" w:rsidRPr="00520718">
              <w:rPr>
                <w:iCs/>
                <w:sz w:val="24"/>
                <w:szCs w:val="24"/>
              </w:rPr>
              <w:t>4</w:t>
            </w:r>
            <w:r w:rsidRPr="00520718">
              <w:rPr>
                <w:iCs/>
                <w:sz w:val="24"/>
                <w:szCs w:val="24"/>
              </w:rPr>
              <w:t>%</w:t>
            </w:r>
          </w:p>
        </w:tc>
        <w:tc>
          <w:tcPr>
            <w:tcW w:w="0" w:type="auto"/>
            <w:vAlign w:val="center"/>
            <w:hideMark/>
          </w:tcPr>
          <w:p w14:paraId="4802039A" w14:textId="4CEC04FD" w:rsidR="008F7C06" w:rsidRPr="00520718" w:rsidRDefault="008F7C06" w:rsidP="000A1730">
            <w:pPr>
              <w:jc w:val="center"/>
              <w:rPr>
                <w:iCs/>
                <w:sz w:val="24"/>
                <w:szCs w:val="24"/>
              </w:rPr>
            </w:pPr>
            <w:r w:rsidRPr="00520718">
              <w:rPr>
                <w:iCs/>
                <w:sz w:val="24"/>
                <w:szCs w:val="24"/>
              </w:rPr>
              <w:t>-</w:t>
            </w:r>
            <w:r w:rsidR="00D82C3F" w:rsidRPr="00520718">
              <w:rPr>
                <w:iCs/>
                <w:sz w:val="24"/>
                <w:szCs w:val="24"/>
              </w:rPr>
              <w:t>6</w:t>
            </w:r>
            <w:r w:rsidRPr="00520718">
              <w:rPr>
                <w:iCs/>
                <w:sz w:val="24"/>
                <w:szCs w:val="24"/>
              </w:rPr>
              <w:t>.</w:t>
            </w:r>
            <w:r w:rsidR="00D82C3F" w:rsidRPr="00520718">
              <w:rPr>
                <w:iCs/>
                <w:sz w:val="24"/>
                <w:szCs w:val="24"/>
              </w:rPr>
              <w:t>1</w:t>
            </w:r>
            <w:r w:rsidRPr="00520718">
              <w:rPr>
                <w:iCs/>
                <w:sz w:val="24"/>
                <w:szCs w:val="24"/>
              </w:rPr>
              <w:t>%</w:t>
            </w:r>
          </w:p>
        </w:tc>
        <w:tc>
          <w:tcPr>
            <w:tcW w:w="0" w:type="auto"/>
            <w:vAlign w:val="center"/>
            <w:hideMark/>
          </w:tcPr>
          <w:p w14:paraId="10510024" w14:textId="25DB701C" w:rsidR="008F7C06" w:rsidRPr="00520718" w:rsidRDefault="00D82C3F" w:rsidP="000A1730">
            <w:pPr>
              <w:jc w:val="center"/>
              <w:rPr>
                <w:iCs/>
                <w:sz w:val="24"/>
                <w:szCs w:val="24"/>
              </w:rPr>
            </w:pPr>
            <w:r w:rsidRPr="00520718">
              <w:rPr>
                <w:iCs/>
                <w:sz w:val="24"/>
                <w:szCs w:val="24"/>
              </w:rPr>
              <w:t>2.0</w:t>
            </w:r>
            <w:r w:rsidR="008F7C06" w:rsidRPr="00520718">
              <w:rPr>
                <w:iCs/>
                <w:sz w:val="24"/>
                <w:szCs w:val="24"/>
              </w:rPr>
              <w:t>%</w:t>
            </w:r>
          </w:p>
        </w:tc>
      </w:tr>
      <w:tr w:rsidR="00520718" w:rsidRPr="00520718" w14:paraId="18C3B7AA" w14:textId="77777777" w:rsidTr="000A1730">
        <w:trPr>
          <w:tblCellSpacing w:w="15" w:type="dxa"/>
        </w:trPr>
        <w:tc>
          <w:tcPr>
            <w:tcW w:w="0" w:type="auto"/>
            <w:vAlign w:val="center"/>
            <w:hideMark/>
          </w:tcPr>
          <w:p w14:paraId="3FE30E78" w14:textId="77777777" w:rsidR="008F7C06" w:rsidRPr="00520718" w:rsidRDefault="008F7C06" w:rsidP="000A1730">
            <w:pPr>
              <w:rPr>
                <w:iCs/>
                <w:sz w:val="24"/>
                <w:szCs w:val="24"/>
              </w:rPr>
            </w:pPr>
            <w:r w:rsidRPr="00520718">
              <w:rPr>
                <w:iCs/>
                <w:sz w:val="24"/>
                <w:szCs w:val="24"/>
              </w:rPr>
              <w:t>Leisure and Hospitality</w:t>
            </w:r>
          </w:p>
        </w:tc>
        <w:tc>
          <w:tcPr>
            <w:tcW w:w="0" w:type="auto"/>
            <w:vAlign w:val="center"/>
            <w:hideMark/>
          </w:tcPr>
          <w:p w14:paraId="04AEEEF5" w14:textId="76D90686" w:rsidR="008F7C06" w:rsidRPr="00520718" w:rsidRDefault="00D01F09" w:rsidP="000A1730">
            <w:pPr>
              <w:jc w:val="center"/>
              <w:rPr>
                <w:iCs/>
                <w:sz w:val="24"/>
                <w:szCs w:val="24"/>
              </w:rPr>
            </w:pPr>
            <w:r w:rsidRPr="00520718">
              <w:rPr>
                <w:iCs/>
                <w:sz w:val="24"/>
                <w:szCs w:val="24"/>
              </w:rPr>
              <w:t>22</w:t>
            </w:r>
            <w:r w:rsidR="008F7C06" w:rsidRPr="00520718">
              <w:rPr>
                <w:iCs/>
                <w:sz w:val="24"/>
                <w:szCs w:val="24"/>
              </w:rPr>
              <w:t>,</w:t>
            </w:r>
            <w:r w:rsidRPr="00520718">
              <w:rPr>
                <w:iCs/>
                <w:sz w:val="24"/>
                <w:szCs w:val="24"/>
              </w:rPr>
              <w:t>915</w:t>
            </w:r>
          </w:p>
        </w:tc>
        <w:tc>
          <w:tcPr>
            <w:tcW w:w="0" w:type="auto"/>
            <w:vAlign w:val="center"/>
            <w:hideMark/>
          </w:tcPr>
          <w:p w14:paraId="4611ECEB" w14:textId="1F3F7DA8" w:rsidR="008F7C06" w:rsidRPr="00520718" w:rsidRDefault="008F7C06" w:rsidP="000A1730">
            <w:pPr>
              <w:jc w:val="center"/>
              <w:rPr>
                <w:iCs/>
                <w:sz w:val="24"/>
                <w:szCs w:val="24"/>
              </w:rPr>
            </w:pPr>
            <w:r w:rsidRPr="00520718">
              <w:rPr>
                <w:iCs/>
                <w:sz w:val="24"/>
                <w:szCs w:val="24"/>
              </w:rPr>
              <w:t>1</w:t>
            </w:r>
            <w:r w:rsidR="00D01F09" w:rsidRPr="00520718">
              <w:rPr>
                <w:iCs/>
                <w:sz w:val="24"/>
                <w:szCs w:val="24"/>
              </w:rPr>
              <w:t>3</w:t>
            </w:r>
            <w:r w:rsidRPr="00520718">
              <w:rPr>
                <w:iCs/>
                <w:sz w:val="24"/>
                <w:szCs w:val="24"/>
              </w:rPr>
              <w:t>.</w:t>
            </w:r>
            <w:r w:rsidR="00D01F09" w:rsidRPr="00520718">
              <w:rPr>
                <w:iCs/>
                <w:sz w:val="24"/>
                <w:szCs w:val="24"/>
              </w:rPr>
              <w:t>9</w:t>
            </w:r>
            <w:r w:rsidRPr="00520718">
              <w:rPr>
                <w:iCs/>
                <w:sz w:val="24"/>
                <w:szCs w:val="24"/>
              </w:rPr>
              <w:t>%</w:t>
            </w:r>
          </w:p>
        </w:tc>
        <w:tc>
          <w:tcPr>
            <w:tcW w:w="0" w:type="auto"/>
            <w:vAlign w:val="center"/>
            <w:hideMark/>
          </w:tcPr>
          <w:p w14:paraId="38BACAE3" w14:textId="114ECE0A" w:rsidR="008F7C06" w:rsidRPr="00520718" w:rsidRDefault="00D01F09" w:rsidP="000A1730">
            <w:pPr>
              <w:jc w:val="center"/>
              <w:rPr>
                <w:iCs/>
                <w:sz w:val="24"/>
                <w:szCs w:val="24"/>
              </w:rPr>
            </w:pPr>
            <w:r w:rsidRPr="00520718">
              <w:rPr>
                <w:iCs/>
                <w:sz w:val="24"/>
                <w:szCs w:val="24"/>
              </w:rPr>
              <w:t>0.2</w:t>
            </w:r>
            <w:r w:rsidR="008F7C06" w:rsidRPr="00520718">
              <w:rPr>
                <w:iCs/>
                <w:sz w:val="24"/>
                <w:szCs w:val="24"/>
              </w:rPr>
              <w:t>%</w:t>
            </w:r>
          </w:p>
        </w:tc>
        <w:tc>
          <w:tcPr>
            <w:tcW w:w="0" w:type="auto"/>
            <w:vAlign w:val="center"/>
            <w:hideMark/>
          </w:tcPr>
          <w:p w14:paraId="7106464C" w14:textId="3FCAFE97" w:rsidR="008F7C06" w:rsidRPr="00520718" w:rsidRDefault="00AA161B" w:rsidP="000A1730">
            <w:pPr>
              <w:jc w:val="center"/>
              <w:rPr>
                <w:iCs/>
                <w:sz w:val="24"/>
                <w:szCs w:val="24"/>
              </w:rPr>
            </w:pPr>
            <w:r w:rsidRPr="00520718">
              <w:rPr>
                <w:iCs/>
                <w:sz w:val="24"/>
                <w:szCs w:val="24"/>
              </w:rPr>
              <w:t>2.7</w:t>
            </w:r>
            <w:r w:rsidR="008F7C06" w:rsidRPr="00520718">
              <w:rPr>
                <w:iCs/>
                <w:sz w:val="24"/>
                <w:szCs w:val="24"/>
              </w:rPr>
              <w:t>%</w:t>
            </w:r>
          </w:p>
        </w:tc>
      </w:tr>
      <w:tr w:rsidR="00520718" w:rsidRPr="00520718" w14:paraId="37FE1577" w14:textId="77777777" w:rsidTr="000A1730">
        <w:trPr>
          <w:tblCellSpacing w:w="15" w:type="dxa"/>
        </w:trPr>
        <w:tc>
          <w:tcPr>
            <w:tcW w:w="0" w:type="auto"/>
            <w:vAlign w:val="center"/>
            <w:hideMark/>
          </w:tcPr>
          <w:p w14:paraId="2769B785" w14:textId="77777777" w:rsidR="008F7C06" w:rsidRPr="00520718" w:rsidRDefault="008F7C06" w:rsidP="000A1730">
            <w:pPr>
              <w:rPr>
                <w:iCs/>
                <w:sz w:val="24"/>
                <w:szCs w:val="24"/>
              </w:rPr>
            </w:pPr>
            <w:r w:rsidRPr="00520718">
              <w:rPr>
                <w:iCs/>
                <w:sz w:val="24"/>
                <w:szCs w:val="24"/>
              </w:rPr>
              <w:t>Other Services</w:t>
            </w:r>
          </w:p>
        </w:tc>
        <w:tc>
          <w:tcPr>
            <w:tcW w:w="0" w:type="auto"/>
            <w:vAlign w:val="center"/>
            <w:hideMark/>
          </w:tcPr>
          <w:p w14:paraId="1DB23D17" w14:textId="465CBD17" w:rsidR="008F7C06" w:rsidRPr="00520718" w:rsidRDefault="00AA161B" w:rsidP="000A1730">
            <w:pPr>
              <w:jc w:val="center"/>
              <w:rPr>
                <w:iCs/>
                <w:sz w:val="24"/>
                <w:szCs w:val="24"/>
              </w:rPr>
            </w:pPr>
            <w:r w:rsidRPr="00520718">
              <w:rPr>
                <w:iCs/>
                <w:sz w:val="24"/>
                <w:szCs w:val="24"/>
              </w:rPr>
              <w:t>3</w:t>
            </w:r>
            <w:r w:rsidR="008F7C06" w:rsidRPr="00520718">
              <w:rPr>
                <w:iCs/>
                <w:sz w:val="24"/>
                <w:szCs w:val="24"/>
              </w:rPr>
              <w:t>,</w:t>
            </w:r>
            <w:r w:rsidRPr="00520718">
              <w:rPr>
                <w:iCs/>
                <w:sz w:val="24"/>
                <w:szCs w:val="24"/>
              </w:rPr>
              <w:t>556</w:t>
            </w:r>
          </w:p>
        </w:tc>
        <w:tc>
          <w:tcPr>
            <w:tcW w:w="0" w:type="auto"/>
            <w:vAlign w:val="center"/>
            <w:hideMark/>
          </w:tcPr>
          <w:p w14:paraId="59DE51AD" w14:textId="40B5A257" w:rsidR="008F7C06" w:rsidRPr="00520718" w:rsidRDefault="00AA161B" w:rsidP="000A1730">
            <w:pPr>
              <w:jc w:val="center"/>
              <w:rPr>
                <w:iCs/>
                <w:sz w:val="24"/>
                <w:szCs w:val="24"/>
              </w:rPr>
            </w:pPr>
            <w:r w:rsidRPr="00520718">
              <w:rPr>
                <w:iCs/>
                <w:sz w:val="24"/>
                <w:szCs w:val="24"/>
              </w:rPr>
              <w:t>2.2</w:t>
            </w:r>
            <w:r w:rsidR="008F7C06" w:rsidRPr="00520718">
              <w:rPr>
                <w:iCs/>
                <w:sz w:val="24"/>
                <w:szCs w:val="24"/>
              </w:rPr>
              <w:t>%</w:t>
            </w:r>
          </w:p>
        </w:tc>
        <w:tc>
          <w:tcPr>
            <w:tcW w:w="0" w:type="auto"/>
            <w:vAlign w:val="center"/>
            <w:hideMark/>
          </w:tcPr>
          <w:p w14:paraId="40F04E23" w14:textId="32117653" w:rsidR="008F7C06" w:rsidRPr="00520718" w:rsidRDefault="00205E95" w:rsidP="000A1730">
            <w:pPr>
              <w:jc w:val="center"/>
              <w:rPr>
                <w:iCs/>
                <w:sz w:val="24"/>
                <w:szCs w:val="24"/>
              </w:rPr>
            </w:pPr>
            <w:r w:rsidRPr="00520718">
              <w:rPr>
                <w:iCs/>
                <w:sz w:val="24"/>
                <w:szCs w:val="24"/>
              </w:rPr>
              <w:t>-</w:t>
            </w:r>
            <w:r w:rsidR="00AA161B" w:rsidRPr="00520718">
              <w:rPr>
                <w:iCs/>
                <w:sz w:val="24"/>
                <w:szCs w:val="24"/>
              </w:rPr>
              <w:t>0.9</w:t>
            </w:r>
            <w:r w:rsidR="008F7C06" w:rsidRPr="00520718">
              <w:rPr>
                <w:iCs/>
                <w:sz w:val="24"/>
                <w:szCs w:val="24"/>
              </w:rPr>
              <w:t>%</w:t>
            </w:r>
          </w:p>
        </w:tc>
        <w:tc>
          <w:tcPr>
            <w:tcW w:w="0" w:type="auto"/>
            <w:vAlign w:val="center"/>
            <w:hideMark/>
          </w:tcPr>
          <w:p w14:paraId="5DF26AF5" w14:textId="37B28AD1" w:rsidR="008F7C06" w:rsidRPr="00520718" w:rsidRDefault="00AA161B" w:rsidP="000A1730">
            <w:pPr>
              <w:jc w:val="center"/>
              <w:rPr>
                <w:iCs/>
                <w:sz w:val="24"/>
                <w:szCs w:val="24"/>
              </w:rPr>
            </w:pPr>
            <w:r w:rsidRPr="00520718">
              <w:rPr>
                <w:iCs/>
                <w:sz w:val="24"/>
                <w:szCs w:val="24"/>
              </w:rPr>
              <w:t>2.5</w:t>
            </w:r>
            <w:r w:rsidR="008F7C06" w:rsidRPr="00520718">
              <w:rPr>
                <w:iCs/>
                <w:sz w:val="24"/>
                <w:szCs w:val="24"/>
              </w:rPr>
              <w:t>%</w:t>
            </w:r>
          </w:p>
        </w:tc>
      </w:tr>
      <w:tr w:rsidR="00520718" w:rsidRPr="00520718" w14:paraId="5100A4D2" w14:textId="77777777" w:rsidTr="000A1730">
        <w:trPr>
          <w:tblCellSpacing w:w="15" w:type="dxa"/>
        </w:trPr>
        <w:tc>
          <w:tcPr>
            <w:tcW w:w="0" w:type="auto"/>
            <w:vAlign w:val="center"/>
            <w:hideMark/>
          </w:tcPr>
          <w:p w14:paraId="298A559E" w14:textId="77777777" w:rsidR="008F7C06" w:rsidRPr="00520718" w:rsidRDefault="008F7C06" w:rsidP="000A1730">
            <w:pPr>
              <w:rPr>
                <w:iCs/>
                <w:sz w:val="24"/>
                <w:szCs w:val="24"/>
              </w:rPr>
            </w:pPr>
            <w:r w:rsidRPr="00520718">
              <w:rPr>
                <w:iCs/>
                <w:sz w:val="24"/>
                <w:szCs w:val="24"/>
              </w:rPr>
              <w:t>Public Administration</w:t>
            </w:r>
          </w:p>
        </w:tc>
        <w:tc>
          <w:tcPr>
            <w:tcW w:w="0" w:type="auto"/>
            <w:vAlign w:val="center"/>
            <w:hideMark/>
          </w:tcPr>
          <w:p w14:paraId="3B034AA4" w14:textId="45688A50" w:rsidR="008F7C06" w:rsidRPr="00520718" w:rsidRDefault="00205E95" w:rsidP="000A1730">
            <w:pPr>
              <w:jc w:val="center"/>
              <w:rPr>
                <w:iCs/>
                <w:sz w:val="24"/>
                <w:szCs w:val="24"/>
              </w:rPr>
            </w:pPr>
            <w:r w:rsidRPr="00520718">
              <w:rPr>
                <w:iCs/>
                <w:sz w:val="24"/>
                <w:szCs w:val="24"/>
              </w:rPr>
              <w:t>8</w:t>
            </w:r>
            <w:r w:rsidR="008F7C06" w:rsidRPr="00520718">
              <w:rPr>
                <w:iCs/>
                <w:sz w:val="24"/>
                <w:szCs w:val="24"/>
              </w:rPr>
              <w:t>,</w:t>
            </w:r>
            <w:r w:rsidRPr="00520718">
              <w:rPr>
                <w:iCs/>
                <w:sz w:val="24"/>
                <w:szCs w:val="24"/>
              </w:rPr>
              <w:t>506</w:t>
            </w:r>
          </w:p>
        </w:tc>
        <w:tc>
          <w:tcPr>
            <w:tcW w:w="0" w:type="auto"/>
            <w:vAlign w:val="center"/>
            <w:hideMark/>
          </w:tcPr>
          <w:p w14:paraId="085350EB" w14:textId="3EE8162C" w:rsidR="008F7C06" w:rsidRPr="00520718" w:rsidRDefault="008F7C06" w:rsidP="000A1730">
            <w:pPr>
              <w:jc w:val="center"/>
              <w:rPr>
                <w:iCs/>
                <w:sz w:val="24"/>
                <w:szCs w:val="24"/>
              </w:rPr>
            </w:pPr>
            <w:r w:rsidRPr="00520718">
              <w:rPr>
                <w:iCs/>
                <w:sz w:val="24"/>
                <w:szCs w:val="24"/>
              </w:rPr>
              <w:t>5.</w:t>
            </w:r>
            <w:r w:rsidR="00406B05" w:rsidRPr="00520718">
              <w:rPr>
                <w:iCs/>
                <w:sz w:val="24"/>
                <w:szCs w:val="24"/>
              </w:rPr>
              <w:t>1</w:t>
            </w:r>
            <w:r w:rsidRPr="00520718">
              <w:rPr>
                <w:iCs/>
                <w:sz w:val="24"/>
                <w:szCs w:val="24"/>
              </w:rPr>
              <w:t>%</w:t>
            </w:r>
          </w:p>
        </w:tc>
        <w:tc>
          <w:tcPr>
            <w:tcW w:w="0" w:type="auto"/>
            <w:vAlign w:val="center"/>
            <w:hideMark/>
          </w:tcPr>
          <w:p w14:paraId="7F540AF4" w14:textId="422BD61A" w:rsidR="008F7C06" w:rsidRPr="00520718" w:rsidRDefault="008F7C06" w:rsidP="000A1730">
            <w:pPr>
              <w:jc w:val="center"/>
              <w:rPr>
                <w:iCs/>
                <w:sz w:val="24"/>
                <w:szCs w:val="24"/>
              </w:rPr>
            </w:pPr>
            <w:r w:rsidRPr="00520718">
              <w:rPr>
                <w:iCs/>
                <w:sz w:val="24"/>
                <w:szCs w:val="24"/>
              </w:rPr>
              <w:t>1.</w:t>
            </w:r>
            <w:r w:rsidR="00406B05" w:rsidRPr="00520718">
              <w:rPr>
                <w:iCs/>
                <w:sz w:val="24"/>
                <w:szCs w:val="24"/>
              </w:rPr>
              <w:t>7</w:t>
            </w:r>
            <w:r w:rsidRPr="00520718">
              <w:rPr>
                <w:iCs/>
                <w:sz w:val="24"/>
                <w:szCs w:val="24"/>
              </w:rPr>
              <w:t>%</w:t>
            </w:r>
          </w:p>
        </w:tc>
        <w:tc>
          <w:tcPr>
            <w:tcW w:w="0" w:type="auto"/>
            <w:vAlign w:val="center"/>
            <w:hideMark/>
          </w:tcPr>
          <w:p w14:paraId="56352CB3" w14:textId="6E741419" w:rsidR="008F7C06" w:rsidRPr="00520718" w:rsidRDefault="00406B05" w:rsidP="000A1730">
            <w:pPr>
              <w:jc w:val="center"/>
              <w:rPr>
                <w:iCs/>
                <w:sz w:val="24"/>
                <w:szCs w:val="24"/>
              </w:rPr>
            </w:pPr>
            <w:r w:rsidRPr="00520718">
              <w:rPr>
                <w:iCs/>
                <w:sz w:val="24"/>
                <w:szCs w:val="24"/>
              </w:rPr>
              <w:t>7.1</w:t>
            </w:r>
            <w:r w:rsidR="008F7C06" w:rsidRPr="00520718">
              <w:rPr>
                <w:iCs/>
                <w:sz w:val="24"/>
                <w:szCs w:val="24"/>
              </w:rPr>
              <w:t>%</w:t>
            </w:r>
          </w:p>
        </w:tc>
      </w:tr>
    </w:tbl>
    <w:p w14:paraId="20BFE54E" w14:textId="77777777" w:rsidR="008F7C06" w:rsidRPr="00520718" w:rsidRDefault="008F7C06" w:rsidP="008F7C06">
      <w:pPr>
        <w:tabs>
          <w:tab w:val="left" w:pos="180"/>
        </w:tabs>
        <w:adjustRightInd w:val="0"/>
        <w:spacing w:before="6"/>
        <w:ind w:left="180" w:right="3293"/>
        <w:rPr>
          <w:iCs/>
          <w:sz w:val="16"/>
          <w:szCs w:val="16"/>
        </w:rPr>
      </w:pPr>
      <w:r w:rsidRPr="00520718">
        <w:rPr>
          <w:iCs/>
          <w:sz w:val="16"/>
          <w:szCs w:val="16"/>
        </w:rPr>
        <w:t>Source: TWC LMI Profile</w:t>
      </w:r>
    </w:p>
    <w:p w14:paraId="7CCCB314" w14:textId="77777777" w:rsidR="008F7C06" w:rsidRPr="00520718" w:rsidRDefault="008F7C06" w:rsidP="008F7C06">
      <w:pPr>
        <w:tabs>
          <w:tab w:val="left" w:pos="180"/>
        </w:tabs>
        <w:adjustRightInd w:val="0"/>
        <w:spacing w:before="6"/>
        <w:ind w:left="180" w:right="3293"/>
        <w:rPr>
          <w:iCs/>
          <w:sz w:val="16"/>
          <w:szCs w:val="16"/>
        </w:rPr>
      </w:pPr>
    </w:p>
    <w:p w14:paraId="33D78716" w14:textId="4260BB93" w:rsidR="00710596" w:rsidRPr="00520718" w:rsidRDefault="00710596" w:rsidP="00710596">
      <w:pPr>
        <w:jc w:val="center"/>
        <w:rPr>
          <w:iCs/>
        </w:rPr>
      </w:pPr>
      <w:r w:rsidRPr="00520718">
        <w:rPr>
          <w:iCs/>
        </w:rPr>
        <w:t>Projected Top Ten Fastest Growing Industries in the Region (% Growth 2022-2032</w:t>
      </w:r>
      <w:r w:rsidR="00F060B8" w:rsidRPr="00520718">
        <w:rPr>
          <w:iCs/>
        </w:rPr>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54"/>
      </w:tblGrid>
      <w:tr w:rsidR="005C2B0F" w:rsidRPr="00520718" w14:paraId="460A2B50" w14:textId="77777777" w:rsidTr="005C2B0F">
        <w:trPr>
          <w:tblHeader/>
          <w:tblCellSpacing w:w="15" w:type="dxa"/>
          <w:jc w:val="center"/>
        </w:trPr>
        <w:tc>
          <w:tcPr>
            <w:tcW w:w="5350" w:type="dxa"/>
            <w:vAlign w:val="center"/>
            <w:hideMark/>
          </w:tcPr>
          <w:p w14:paraId="5DCE96B1" w14:textId="77777777" w:rsidR="005C2B0F" w:rsidRPr="00520718" w:rsidRDefault="005C2B0F" w:rsidP="005C2B0F">
            <w:pPr>
              <w:jc w:val="center"/>
              <w:rPr>
                <w:b/>
                <w:bCs/>
                <w:iCs/>
                <w:sz w:val="24"/>
                <w:szCs w:val="24"/>
              </w:rPr>
            </w:pPr>
            <w:r w:rsidRPr="00520718">
              <w:rPr>
                <w:b/>
                <w:bCs/>
                <w:iCs/>
                <w:sz w:val="24"/>
                <w:szCs w:val="24"/>
              </w:rPr>
              <w:t>Industry</w:t>
            </w:r>
          </w:p>
        </w:tc>
        <w:tc>
          <w:tcPr>
            <w:tcW w:w="2009" w:type="dxa"/>
            <w:vAlign w:val="center"/>
            <w:hideMark/>
          </w:tcPr>
          <w:p w14:paraId="5977F451" w14:textId="695A5E4B" w:rsidR="005C2B0F" w:rsidRPr="00520718" w:rsidRDefault="005C2B0F" w:rsidP="005C2B0F">
            <w:pPr>
              <w:ind w:left="720"/>
              <w:rPr>
                <w:b/>
                <w:bCs/>
                <w:iCs/>
                <w:sz w:val="24"/>
                <w:szCs w:val="24"/>
              </w:rPr>
            </w:pPr>
            <w:r w:rsidRPr="00520718">
              <w:rPr>
                <w:b/>
                <w:bCs/>
                <w:iCs/>
                <w:sz w:val="24"/>
                <w:szCs w:val="24"/>
              </w:rPr>
              <w:t>% of Growth</w:t>
            </w:r>
          </w:p>
        </w:tc>
      </w:tr>
      <w:tr w:rsidR="005C2B0F" w:rsidRPr="00520718" w14:paraId="4B687D6B" w14:textId="77777777" w:rsidTr="005C2B0F">
        <w:trPr>
          <w:tblCellSpacing w:w="15" w:type="dxa"/>
          <w:jc w:val="center"/>
        </w:trPr>
        <w:tc>
          <w:tcPr>
            <w:tcW w:w="5350" w:type="dxa"/>
            <w:vAlign w:val="center"/>
            <w:hideMark/>
          </w:tcPr>
          <w:p w14:paraId="0F2C68A4" w14:textId="0BD90659" w:rsidR="005C2B0F" w:rsidRPr="00520718" w:rsidRDefault="005C2B0F" w:rsidP="005C2B0F">
            <w:pPr>
              <w:rPr>
                <w:iCs/>
                <w:sz w:val="24"/>
                <w:szCs w:val="24"/>
              </w:rPr>
            </w:pPr>
            <w:r w:rsidRPr="00520718">
              <w:rPr>
                <w:iCs/>
                <w:sz w:val="24"/>
                <w:szCs w:val="24"/>
              </w:rPr>
              <w:t>Management, scientific and technical consulting services</w:t>
            </w:r>
          </w:p>
        </w:tc>
        <w:tc>
          <w:tcPr>
            <w:tcW w:w="2009" w:type="dxa"/>
            <w:vAlign w:val="center"/>
            <w:hideMark/>
          </w:tcPr>
          <w:p w14:paraId="35B7277B" w14:textId="63097ADE" w:rsidR="005C2B0F" w:rsidRPr="00520718" w:rsidRDefault="005C2B0F" w:rsidP="005C2B0F">
            <w:pPr>
              <w:jc w:val="center"/>
              <w:rPr>
                <w:iCs/>
                <w:sz w:val="24"/>
                <w:szCs w:val="24"/>
              </w:rPr>
            </w:pPr>
            <w:r w:rsidRPr="00520718">
              <w:rPr>
                <w:iCs/>
                <w:sz w:val="24"/>
                <w:szCs w:val="24"/>
              </w:rPr>
              <w:t>44.2%</w:t>
            </w:r>
          </w:p>
        </w:tc>
      </w:tr>
      <w:tr w:rsidR="005C2B0F" w:rsidRPr="00520718" w14:paraId="44271604" w14:textId="77777777" w:rsidTr="005C2B0F">
        <w:trPr>
          <w:tblCellSpacing w:w="15" w:type="dxa"/>
          <w:jc w:val="center"/>
        </w:trPr>
        <w:tc>
          <w:tcPr>
            <w:tcW w:w="5350" w:type="dxa"/>
            <w:vAlign w:val="center"/>
          </w:tcPr>
          <w:p w14:paraId="02A06078" w14:textId="31AA25A0" w:rsidR="005C2B0F" w:rsidRPr="00520718" w:rsidRDefault="005C2B0F" w:rsidP="005C2B0F">
            <w:pPr>
              <w:rPr>
                <w:iCs/>
                <w:sz w:val="24"/>
                <w:szCs w:val="24"/>
              </w:rPr>
            </w:pPr>
            <w:r w:rsidRPr="00520718">
              <w:rPr>
                <w:iCs/>
                <w:sz w:val="24"/>
                <w:szCs w:val="24"/>
              </w:rPr>
              <w:t>Continuing care, assisted living facilities</w:t>
            </w:r>
          </w:p>
        </w:tc>
        <w:tc>
          <w:tcPr>
            <w:tcW w:w="2009" w:type="dxa"/>
            <w:vAlign w:val="center"/>
            <w:hideMark/>
          </w:tcPr>
          <w:p w14:paraId="5DA192F7" w14:textId="15E12FC3" w:rsidR="005C2B0F" w:rsidRPr="00520718" w:rsidRDefault="005C2B0F" w:rsidP="005C2B0F">
            <w:pPr>
              <w:jc w:val="center"/>
              <w:rPr>
                <w:iCs/>
                <w:sz w:val="24"/>
                <w:szCs w:val="24"/>
              </w:rPr>
            </w:pPr>
            <w:r w:rsidRPr="00520718">
              <w:rPr>
                <w:iCs/>
                <w:sz w:val="24"/>
                <w:szCs w:val="24"/>
              </w:rPr>
              <w:t>38.4%</w:t>
            </w:r>
          </w:p>
        </w:tc>
      </w:tr>
      <w:tr w:rsidR="005C2B0F" w:rsidRPr="00520718" w14:paraId="1D3AB779" w14:textId="77777777" w:rsidTr="005C2B0F">
        <w:trPr>
          <w:tblCellSpacing w:w="15" w:type="dxa"/>
          <w:jc w:val="center"/>
        </w:trPr>
        <w:tc>
          <w:tcPr>
            <w:tcW w:w="5350" w:type="dxa"/>
            <w:vAlign w:val="center"/>
          </w:tcPr>
          <w:p w14:paraId="2A84660E" w14:textId="1CC618D5" w:rsidR="005C2B0F" w:rsidRPr="00520718" w:rsidRDefault="000B5C5F" w:rsidP="005C2B0F">
            <w:pPr>
              <w:rPr>
                <w:iCs/>
                <w:sz w:val="24"/>
                <w:szCs w:val="24"/>
              </w:rPr>
            </w:pPr>
            <w:r w:rsidRPr="00520718">
              <w:rPr>
                <w:iCs/>
                <w:sz w:val="24"/>
                <w:szCs w:val="24"/>
              </w:rPr>
              <w:t>Machinery, equipment, and supplies merchant wholesalers</w:t>
            </w:r>
          </w:p>
        </w:tc>
        <w:tc>
          <w:tcPr>
            <w:tcW w:w="2009" w:type="dxa"/>
            <w:vAlign w:val="center"/>
            <w:hideMark/>
          </w:tcPr>
          <w:p w14:paraId="344BEF51" w14:textId="7B6F0C48" w:rsidR="005C2B0F" w:rsidRPr="00520718" w:rsidRDefault="000B5C5F" w:rsidP="005C2B0F">
            <w:pPr>
              <w:jc w:val="center"/>
              <w:rPr>
                <w:iCs/>
                <w:sz w:val="24"/>
                <w:szCs w:val="24"/>
              </w:rPr>
            </w:pPr>
            <w:r w:rsidRPr="00520718">
              <w:rPr>
                <w:iCs/>
                <w:sz w:val="24"/>
                <w:szCs w:val="24"/>
              </w:rPr>
              <w:t>38.3%</w:t>
            </w:r>
          </w:p>
        </w:tc>
      </w:tr>
      <w:tr w:rsidR="005C2B0F" w:rsidRPr="00520718" w14:paraId="76DE8F01" w14:textId="77777777" w:rsidTr="000B5C5F">
        <w:trPr>
          <w:tblCellSpacing w:w="15" w:type="dxa"/>
          <w:jc w:val="center"/>
        </w:trPr>
        <w:tc>
          <w:tcPr>
            <w:tcW w:w="5350" w:type="dxa"/>
            <w:vAlign w:val="center"/>
          </w:tcPr>
          <w:p w14:paraId="709D7166" w14:textId="585E8B75" w:rsidR="005C2B0F" w:rsidRPr="00520718" w:rsidRDefault="000B5C5F" w:rsidP="005C2B0F">
            <w:pPr>
              <w:rPr>
                <w:iCs/>
                <w:sz w:val="24"/>
                <w:szCs w:val="24"/>
              </w:rPr>
            </w:pPr>
            <w:r w:rsidRPr="00520718">
              <w:rPr>
                <w:iCs/>
                <w:sz w:val="24"/>
                <w:szCs w:val="24"/>
              </w:rPr>
              <w:t>Scientific research and development services</w:t>
            </w:r>
          </w:p>
        </w:tc>
        <w:tc>
          <w:tcPr>
            <w:tcW w:w="2009" w:type="dxa"/>
            <w:vAlign w:val="center"/>
          </w:tcPr>
          <w:p w14:paraId="63144B17" w14:textId="1B05A356" w:rsidR="005C2B0F" w:rsidRPr="00520718" w:rsidRDefault="00712EE2" w:rsidP="005C2B0F">
            <w:pPr>
              <w:jc w:val="center"/>
              <w:rPr>
                <w:iCs/>
                <w:sz w:val="24"/>
                <w:szCs w:val="24"/>
              </w:rPr>
            </w:pPr>
            <w:r w:rsidRPr="00520718">
              <w:rPr>
                <w:iCs/>
                <w:sz w:val="24"/>
                <w:szCs w:val="24"/>
              </w:rPr>
              <w:t>31.5</w:t>
            </w:r>
            <w:r w:rsidR="000B5C5F" w:rsidRPr="00520718">
              <w:rPr>
                <w:iCs/>
                <w:sz w:val="24"/>
                <w:szCs w:val="24"/>
              </w:rPr>
              <w:t>%</w:t>
            </w:r>
          </w:p>
        </w:tc>
      </w:tr>
      <w:tr w:rsidR="00712EE2" w:rsidRPr="00520718" w14:paraId="3080F450" w14:textId="77777777" w:rsidTr="00D217FD">
        <w:trPr>
          <w:tblCellSpacing w:w="15" w:type="dxa"/>
          <w:jc w:val="center"/>
        </w:trPr>
        <w:tc>
          <w:tcPr>
            <w:tcW w:w="5350" w:type="dxa"/>
            <w:vAlign w:val="center"/>
          </w:tcPr>
          <w:p w14:paraId="532105C9" w14:textId="36055BD1" w:rsidR="00712EE2" w:rsidRPr="00520718" w:rsidRDefault="00712EE2" w:rsidP="00712EE2">
            <w:pPr>
              <w:rPr>
                <w:iCs/>
                <w:sz w:val="24"/>
                <w:szCs w:val="24"/>
              </w:rPr>
            </w:pPr>
            <w:r w:rsidRPr="00520718">
              <w:rPr>
                <w:iCs/>
                <w:sz w:val="24"/>
                <w:szCs w:val="24"/>
              </w:rPr>
              <w:t>Computer systems design and related services</w:t>
            </w:r>
          </w:p>
        </w:tc>
        <w:tc>
          <w:tcPr>
            <w:tcW w:w="2009" w:type="dxa"/>
          </w:tcPr>
          <w:p w14:paraId="34E7C391" w14:textId="5DBA5A92" w:rsidR="00712EE2" w:rsidRPr="00520718" w:rsidRDefault="00712EE2" w:rsidP="00712EE2">
            <w:pPr>
              <w:jc w:val="center"/>
              <w:rPr>
                <w:iCs/>
                <w:sz w:val="24"/>
                <w:szCs w:val="24"/>
              </w:rPr>
            </w:pPr>
            <w:r w:rsidRPr="00520718">
              <w:rPr>
                <w:iCs/>
                <w:sz w:val="24"/>
                <w:szCs w:val="24"/>
              </w:rPr>
              <w:t>29.6%</w:t>
            </w:r>
          </w:p>
        </w:tc>
      </w:tr>
      <w:tr w:rsidR="00712EE2" w:rsidRPr="00520718" w14:paraId="5617B58E" w14:textId="77777777" w:rsidTr="00D217FD">
        <w:trPr>
          <w:tblCellSpacing w:w="15" w:type="dxa"/>
          <w:jc w:val="center"/>
        </w:trPr>
        <w:tc>
          <w:tcPr>
            <w:tcW w:w="5350" w:type="dxa"/>
            <w:vAlign w:val="center"/>
          </w:tcPr>
          <w:p w14:paraId="5E297189" w14:textId="7D77AD15" w:rsidR="00712EE2" w:rsidRPr="00520718" w:rsidRDefault="006A6003" w:rsidP="00712EE2">
            <w:pPr>
              <w:rPr>
                <w:iCs/>
                <w:sz w:val="24"/>
                <w:szCs w:val="24"/>
              </w:rPr>
            </w:pPr>
            <w:r w:rsidRPr="00520718">
              <w:rPr>
                <w:iCs/>
                <w:sz w:val="24"/>
                <w:szCs w:val="24"/>
              </w:rPr>
              <w:t>Offices of Dentists</w:t>
            </w:r>
          </w:p>
        </w:tc>
        <w:tc>
          <w:tcPr>
            <w:tcW w:w="2009" w:type="dxa"/>
          </w:tcPr>
          <w:p w14:paraId="76F571C1" w14:textId="1C4C5F39" w:rsidR="00712EE2" w:rsidRPr="00520718" w:rsidRDefault="006A6003" w:rsidP="00712EE2">
            <w:pPr>
              <w:jc w:val="center"/>
              <w:rPr>
                <w:iCs/>
                <w:sz w:val="24"/>
                <w:szCs w:val="24"/>
              </w:rPr>
            </w:pPr>
            <w:r w:rsidRPr="00520718">
              <w:rPr>
                <w:iCs/>
                <w:sz w:val="24"/>
                <w:szCs w:val="24"/>
              </w:rPr>
              <w:t>28.4</w:t>
            </w:r>
            <w:r w:rsidR="00712EE2" w:rsidRPr="00520718">
              <w:rPr>
                <w:iCs/>
                <w:sz w:val="24"/>
                <w:szCs w:val="24"/>
              </w:rPr>
              <w:t>%</w:t>
            </w:r>
          </w:p>
        </w:tc>
      </w:tr>
      <w:tr w:rsidR="00712EE2" w:rsidRPr="00520718" w14:paraId="06BE99FD" w14:textId="77777777" w:rsidTr="00D217FD">
        <w:trPr>
          <w:tblCellSpacing w:w="15" w:type="dxa"/>
          <w:jc w:val="center"/>
        </w:trPr>
        <w:tc>
          <w:tcPr>
            <w:tcW w:w="5350" w:type="dxa"/>
            <w:vAlign w:val="center"/>
          </w:tcPr>
          <w:p w14:paraId="669CE592" w14:textId="4C51D7EA" w:rsidR="00712EE2" w:rsidRPr="00520718" w:rsidRDefault="006A6003" w:rsidP="00712EE2">
            <w:pPr>
              <w:rPr>
                <w:iCs/>
                <w:sz w:val="24"/>
                <w:szCs w:val="24"/>
              </w:rPr>
            </w:pPr>
            <w:r w:rsidRPr="00520718">
              <w:rPr>
                <w:iCs/>
                <w:sz w:val="24"/>
                <w:szCs w:val="24"/>
              </w:rPr>
              <w:t>Individual and family services</w:t>
            </w:r>
          </w:p>
        </w:tc>
        <w:tc>
          <w:tcPr>
            <w:tcW w:w="2009" w:type="dxa"/>
          </w:tcPr>
          <w:p w14:paraId="2C1FFBD7" w14:textId="20F890E1" w:rsidR="00712EE2" w:rsidRPr="00520718" w:rsidRDefault="006A6003" w:rsidP="00712EE2">
            <w:pPr>
              <w:jc w:val="center"/>
              <w:rPr>
                <w:iCs/>
                <w:sz w:val="24"/>
                <w:szCs w:val="24"/>
              </w:rPr>
            </w:pPr>
            <w:r w:rsidRPr="00520718">
              <w:rPr>
                <w:iCs/>
                <w:sz w:val="24"/>
                <w:szCs w:val="24"/>
              </w:rPr>
              <w:t>25.3</w:t>
            </w:r>
            <w:r w:rsidR="00712EE2" w:rsidRPr="00520718">
              <w:rPr>
                <w:iCs/>
                <w:sz w:val="24"/>
                <w:szCs w:val="24"/>
              </w:rPr>
              <w:t>%</w:t>
            </w:r>
          </w:p>
        </w:tc>
      </w:tr>
      <w:tr w:rsidR="00712EE2" w:rsidRPr="00520718" w14:paraId="44F2AB6E" w14:textId="77777777" w:rsidTr="00D217FD">
        <w:trPr>
          <w:tblCellSpacing w:w="15" w:type="dxa"/>
          <w:jc w:val="center"/>
        </w:trPr>
        <w:tc>
          <w:tcPr>
            <w:tcW w:w="5350" w:type="dxa"/>
            <w:vAlign w:val="center"/>
          </w:tcPr>
          <w:p w14:paraId="59263B60" w14:textId="3866222A" w:rsidR="00712EE2" w:rsidRPr="00520718" w:rsidRDefault="006A6003" w:rsidP="00712EE2">
            <w:pPr>
              <w:rPr>
                <w:iCs/>
                <w:sz w:val="24"/>
                <w:szCs w:val="24"/>
              </w:rPr>
            </w:pPr>
            <w:r w:rsidRPr="00520718">
              <w:rPr>
                <w:iCs/>
                <w:sz w:val="24"/>
                <w:szCs w:val="24"/>
              </w:rPr>
              <w:t>Automotive repair</w:t>
            </w:r>
            <w:r w:rsidR="00AF4330" w:rsidRPr="00520718">
              <w:rPr>
                <w:iCs/>
                <w:sz w:val="24"/>
                <w:szCs w:val="24"/>
              </w:rPr>
              <w:t xml:space="preserve"> and maintenance</w:t>
            </w:r>
          </w:p>
        </w:tc>
        <w:tc>
          <w:tcPr>
            <w:tcW w:w="2009" w:type="dxa"/>
          </w:tcPr>
          <w:p w14:paraId="2AC0C21F" w14:textId="5093C325" w:rsidR="00712EE2" w:rsidRPr="00520718" w:rsidRDefault="00AF4330" w:rsidP="00712EE2">
            <w:pPr>
              <w:jc w:val="center"/>
              <w:rPr>
                <w:iCs/>
                <w:sz w:val="24"/>
                <w:szCs w:val="24"/>
              </w:rPr>
            </w:pPr>
            <w:r w:rsidRPr="00520718">
              <w:rPr>
                <w:iCs/>
                <w:sz w:val="24"/>
                <w:szCs w:val="24"/>
              </w:rPr>
              <w:t>24.2</w:t>
            </w:r>
            <w:r w:rsidR="00712EE2" w:rsidRPr="00520718">
              <w:rPr>
                <w:iCs/>
                <w:sz w:val="24"/>
                <w:szCs w:val="24"/>
              </w:rPr>
              <w:t>%</w:t>
            </w:r>
          </w:p>
        </w:tc>
      </w:tr>
      <w:tr w:rsidR="00712EE2" w:rsidRPr="00520718" w14:paraId="574962BB" w14:textId="77777777" w:rsidTr="00D217FD">
        <w:trPr>
          <w:tblCellSpacing w:w="15" w:type="dxa"/>
          <w:jc w:val="center"/>
        </w:trPr>
        <w:tc>
          <w:tcPr>
            <w:tcW w:w="5350" w:type="dxa"/>
            <w:vAlign w:val="center"/>
          </w:tcPr>
          <w:p w14:paraId="2CA77673" w14:textId="2B885460" w:rsidR="00712EE2" w:rsidRPr="00520718" w:rsidRDefault="00AF4330" w:rsidP="00712EE2">
            <w:pPr>
              <w:rPr>
                <w:iCs/>
                <w:sz w:val="24"/>
                <w:szCs w:val="24"/>
              </w:rPr>
            </w:pPr>
            <w:r w:rsidRPr="00520718">
              <w:rPr>
                <w:iCs/>
                <w:sz w:val="24"/>
                <w:szCs w:val="24"/>
              </w:rPr>
              <w:t>Other specialty trade contractors</w:t>
            </w:r>
          </w:p>
        </w:tc>
        <w:tc>
          <w:tcPr>
            <w:tcW w:w="2009" w:type="dxa"/>
          </w:tcPr>
          <w:p w14:paraId="2F77EB4D" w14:textId="03BD7717" w:rsidR="00712EE2" w:rsidRPr="00520718" w:rsidRDefault="0093573C" w:rsidP="00712EE2">
            <w:pPr>
              <w:jc w:val="center"/>
              <w:rPr>
                <w:iCs/>
                <w:sz w:val="24"/>
                <w:szCs w:val="24"/>
              </w:rPr>
            </w:pPr>
            <w:r w:rsidRPr="00520718">
              <w:rPr>
                <w:iCs/>
                <w:sz w:val="24"/>
                <w:szCs w:val="24"/>
              </w:rPr>
              <w:t>23.5</w:t>
            </w:r>
            <w:r w:rsidR="00712EE2" w:rsidRPr="00520718">
              <w:rPr>
                <w:iCs/>
                <w:sz w:val="24"/>
                <w:szCs w:val="24"/>
              </w:rPr>
              <w:t>%</w:t>
            </w:r>
          </w:p>
        </w:tc>
      </w:tr>
      <w:tr w:rsidR="00712EE2" w:rsidRPr="00520718" w14:paraId="49A198F6" w14:textId="77777777" w:rsidTr="00D217FD">
        <w:trPr>
          <w:tblCellSpacing w:w="15" w:type="dxa"/>
          <w:jc w:val="center"/>
        </w:trPr>
        <w:tc>
          <w:tcPr>
            <w:tcW w:w="5350" w:type="dxa"/>
            <w:vAlign w:val="center"/>
          </w:tcPr>
          <w:p w14:paraId="355D83AA" w14:textId="1E00E2A5" w:rsidR="00712EE2" w:rsidRPr="00520718" w:rsidRDefault="0093573C" w:rsidP="00712EE2">
            <w:pPr>
              <w:rPr>
                <w:iCs/>
                <w:sz w:val="24"/>
                <w:szCs w:val="24"/>
              </w:rPr>
            </w:pPr>
            <w:r w:rsidRPr="00520718">
              <w:rPr>
                <w:iCs/>
                <w:sz w:val="24"/>
                <w:szCs w:val="24"/>
              </w:rPr>
              <w:t>Health and personal care retailers</w:t>
            </w:r>
          </w:p>
        </w:tc>
        <w:tc>
          <w:tcPr>
            <w:tcW w:w="2009" w:type="dxa"/>
          </w:tcPr>
          <w:p w14:paraId="5F90E187" w14:textId="0ED891E4" w:rsidR="00712EE2" w:rsidRPr="00520718" w:rsidRDefault="0093573C" w:rsidP="00712EE2">
            <w:pPr>
              <w:jc w:val="center"/>
              <w:rPr>
                <w:iCs/>
                <w:sz w:val="24"/>
                <w:szCs w:val="24"/>
              </w:rPr>
            </w:pPr>
            <w:r w:rsidRPr="00520718">
              <w:rPr>
                <w:iCs/>
                <w:sz w:val="24"/>
                <w:szCs w:val="24"/>
              </w:rPr>
              <w:t>23.3</w:t>
            </w:r>
            <w:r w:rsidR="00712EE2" w:rsidRPr="00520718">
              <w:rPr>
                <w:iCs/>
                <w:sz w:val="24"/>
                <w:szCs w:val="24"/>
              </w:rPr>
              <w:t>%</w:t>
            </w:r>
          </w:p>
        </w:tc>
      </w:tr>
    </w:tbl>
    <w:p w14:paraId="31D4D713" w14:textId="751025D6" w:rsidR="00710596" w:rsidRPr="00520718" w:rsidRDefault="00057178" w:rsidP="00710596">
      <w:pPr>
        <w:tabs>
          <w:tab w:val="left" w:pos="180"/>
        </w:tabs>
        <w:adjustRightInd w:val="0"/>
        <w:spacing w:before="6"/>
        <w:ind w:left="180" w:right="3293"/>
        <w:rPr>
          <w:iCs/>
          <w:sz w:val="16"/>
          <w:szCs w:val="16"/>
        </w:rPr>
      </w:pPr>
      <w:r w:rsidRPr="00520718">
        <w:rPr>
          <w:iCs/>
          <w:sz w:val="16"/>
          <w:szCs w:val="16"/>
        </w:rPr>
        <w:t xml:space="preserve">             </w:t>
      </w:r>
      <w:r w:rsidR="0093573C" w:rsidRPr="00520718">
        <w:rPr>
          <w:iCs/>
          <w:sz w:val="16"/>
          <w:szCs w:val="16"/>
        </w:rPr>
        <w:t xml:space="preserve">           </w:t>
      </w:r>
      <w:r w:rsidRPr="00520718">
        <w:rPr>
          <w:iCs/>
          <w:sz w:val="16"/>
          <w:szCs w:val="16"/>
        </w:rPr>
        <w:t xml:space="preserve"> </w:t>
      </w:r>
      <w:r w:rsidR="00710596" w:rsidRPr="00520718">
        <w:rPr>
          <w:iCs/>
          <w:sz w:val="16"/>
          <w:szCs w:val="16"/>
        </w:rPr>
        <w:t>Source: TWC LMI Profile</w:t>
      </w:r>
    </w:p>
    <w:p w14:paraId="1D109817" w14:textId="6380C91E" w:rsidR="006C6104" w:rsidRDefault="006C6104">
      <w:pPr>
        <w:widowControl/>
        <w:autoSpaceDE/>
        <w:autoSpaceDN/>
        <w:spacing w:after="160" w:line="259" w:lineRule="auto"/>
        <w:rPr>
          <w:iCs/>
        </w:rPr>
      </w:pPr>
      <w:r>
        <w:rPr>
          <w:iCs/>
        </w:rPr>
        <w:br w:type="page"/>
      </w:r>
    </w:p>
    <w:p w14:paraId="7AA21029" w14:textId="74FE10F2" w:rsidR="008F7C06" w:rsidRPr="00447FF9" w:rsidRDefault="008F7C06" w:rsidP="008F7C06">
      <w:pPr>
        <w:spacing w:before="100" w:beforeAutospacing="1" w:after="100" w:afterAutospacing="1"/>
        <w:jc w:val="both"/>
        <w:rPr>
          <w:iCs/>
        </w:rPr>
      </w:pPr>
      <w:r w:rsidRPr="00447FF9">
        <w:rPr>
          <w:iCs/>
        </w:rPr>
        <w:t xml:space="preserve">Employment by ownership indicates </w:t>
      </w:r>
      <w:r w:rsidR="00AC1962" w:rsidRPr="00447FF9">
        <w:rPr>
          <w:iCs/>
        </w:rPr>
        <w:t>70.8 percent</w:t>
      </w:r>
      <w:r w:rsidRPr="00447FF9">
        <w:rPr>
          <w:iCs/>
        </w:rPr>
        <w:t xml:space="preserve"> of jobseekers are </w:t>
      </w:r>
      <w:r w:rsidR="00AC1962" w:rsidRPr="00447FF9">
        <w:rPr>
          <w:iCs/>
        </w:rPr>
        <w:t xml:space="preserve">employed </w:t>
      </w:r>
      <w:r w:rsidRPr="00447FF9">
        <w:rPr>
          <w:iCs/>
        </w:rPr>
        <w:t xml:space="preserve">in private sector jobs.  State government </w:t>
      </w:r>
      <w:r w:rsidR="00F14A94">
        <w:rPr>
          <w:iCs/>
        </w:rPr>
        <w:t xml:space="preserve">occupations </w:t>
      </w:r>
      <w:r w:rsidRPr="00447FF9">
        <w:rPr>
          <w:iCs/>
        </w:rPr>
        <w:t xml:space="preserve">account for </w:t>
      </w:r>
      <w:r w:rsidR="00AC1962" w:rsidRPr="00447FF9">
        <w:rPr>
          <w:iCs/>
        </w:rPr>
        <w:t>19.2 percent</w:t>
      </w:r>
      <w:r w:rsidRPr="00447FF9">
        <w:rPr>
          <w:iCs/>
        </w:rPr>
        <w:t xml:space="preserve"> of employment in the region. Local government employs </w:t>
      </w:r>
      <w:r w:rsidR="00AC1962" w:rsidRPr="00447FF9">
        <w:rPr>
          <w:iCs/>
        </w:rPr>
        <w:t>9.4 percent</w:t>
      </w:r>
      <w:r w:rsidRPr="00447FF9">
        <w:rPr>
          <w:iCs/>
        </w:rPr>
        <w:t xml:space="preserve"> of individuals in the labor market and Federal government employment is at </w:t>
      </w:r>
      <w:r w:rsidR="00AC1962" w:rsidRPr="00447FF9">
        <w:rPr>
          <w:iCs/>
        </w:rPr>
        <w:t>0.6 percent</w:t>
      </w:r>
      <w:r w:rsidRPr="00447FF9">
        <w:rPr>
          <w:iCs/>
        </w:rPr>
        <w:t xml:space="preserve">. (Source: Texas Workforce Commission Labor Market Information Economic Profile for Brazos Valley </w:t>
      </w:r>
      <w:r w:rsidR="002063F7" w:rsidRPr="00447FF9">
        <w:rPr>
          <w:iCs/>
        </w:rPr>
        <w:t>Dec</w:t>
      </w:r>
      <w:r w:rsidRPr="00447FF9">
        <w:rPr>
          <w:iCs/>
        </w:rPr>
        <w:t>ember 20</w:t>
      </w:r>
      <w:r w:rsidR="002063F7" w:rsidRPr="00447FF9">
        <w:rPr>
          <w:iCs/>
        </w:rPr>
        <w:t>24</w:t>
      </w:r>
      <w:r w:rsidRPr="00447FF9">
        <w:rPr>
          <w:iCs/>
        </w:rPr>
        <w:t>)</w:t>
      </w:r>
    </w:p>
    <w:p w14:paraId="3652F553" w14:textId="52EA48C7" w:rsidR="008F7C06" w:rsidRPr="00447FF9" w:rsidRDefault="008F7C06" w:rsidP="008F7C06">
      <w:pPr>
        <w:spacing w:before="100" w:beforeAutospacing="1" w:after="100" w:afterAutospacing="1"/>
        <w:jc w:val="both"/>
        <w:rPr>
          <w:iCs/>
        </w:rPr>
      </w:pPr>
      <w:r w:rsidRPr="00447FF9">
        <w:rPr>
          <w:iCs/>
        </w:rPr>
        <w:t>Employment by industry shows 3</w:t>
      </w:r>
      <w:r w:rsidR="002063F7" w:rsidRPr="00447FF9">
        <w:rPr>
          <w:iCs/>
        </w:rPr>
        <w:t xml:space="preserve">3.4 percent </w:t>
      </w:r>
      <w:r w:rsidRPr="00447FF9">
        <w:rPr>
          <w:iCs/>
        </w:rPr>
        <w:t>of employment is in Education and Health Services.  The next largest sector is Trade, Transportation and Utilities at 1</w:t>
      </w:r>
      <w:r w:rsidR="002063F7" w:rsidRPr="00447FF9">
        <w:rPr>
          <w:iCs/>
        </w:rPr>
        <w:t>5.9 percent</w:t>
      </w:r>
      <w:r w:rsidRPr="00447FF9">
        <w:rPr>
          <w:iCs/>
        </w:rPr>
        <w:t>.  Manufacturing employment represents 7.</w:t>
      </w:r>
      <w:r w:rsidR="00415F8A" w:rsidRPr="00447FF9">
        <w:rPr>
          <w:iCs/>
        </w:rPr>
        <w:t>0 percent</w:t>
      </w:r>
      <w:r w:rsidRPr="00447FF9">
        <w:rPr>
          <w:iCs/>
        </w:rPr>
        <w:t xml:space="preserve"> of the total.  Professional and Business Services is </w:t>
      </w:r>
      <w:r w:rsidR="00415F8A" w:rsidRPr="00447FF9">
        <w:rPr>
          <w:iCs/>
        </w:rPr>
        <w:t>9.1 percent</w:t>
      </w:r>
      <w:r w:rsidRPr="00447FF9">
        <w:rPr>
          <w:iCs/>
        </w:rPr>
        <w:t xml:space="preserve"> of employment by industry.  Construction accounts for </w:t>
      </w:r>
      <w:r w:rsidR="00415F8A" w:rsidRPr="00447FF9">
        <w:rPr>
          <w:iCs/>
        </w:rPr>
        <w:t>6.3 percent</w:t>
      </w:r>
      <w:r w:rsidRPr="00447FF9">
        <w:rPr>
          <w:iCs/>
        </w:rPr>
        <w:t xml:space="preserve"> of employment in the region.  </w:t>
      </w:r>
      <w:r w:rsidR="009E7087">
        <w:rPr>
          <w:iCs/>
        </w:rPr>
        <w:t>Employment within industries</w:t>
      </w:r>
      <w:r w:rsidR="00437C2A">
        <w:rPr>
          <w:iCs/>
        </w:rPr>
        <w:t xml:space="preserve"> at the super sector level </w:t>
      </w:r>
      <w:r w:rsidRPr="00447FF9">
        <w:rPr>
          <w:iCs/>
        </w:rPr>
        <w:t xml:space="preserve">shows declining </w:t>
      </w:r>
      <w:r w:rsidR="001318C3" w:rsidRPr="00447FF9">
        <w:rPr>
          <w:iCs/>
        </w:rPr>
        <w:t xml:space="preserve">or stable </w:t>
      </w:r>
      <w:r w:rsidR="002C2B31">
        <w:rPr>
          <w:iCs/>
        </w:rPr>
        <w:t xml:space="preserve">growth in all areas except Information.  </w:t>
      </w:r>
      <w:r w:rsidR="000B0E36" w:rsidRPr="00447FF9">
        <w:rPr>
          <w:iCs/>
        </w:rPr>
        <w:t xml:space="preserve"> </w:t>
      </w:r>
      <w:r w:rsidRPr="00447FF9">
        <w:rPr>
          <w:iCs/>
        </w:rPr>
        <w:t xml:space="preserve"> Education and Health Services, Leisure and Hospitality and Professional and </w:t>
      </w:r>
      <w:r w:rsidR="000B0E36" w:rsidRPr="00447FF9">
        <w:rPr>
          <w:iCs/>
        </w:rPr>
        <w:t>Other</w:t>
      </w:r>
      <w:r w:rsidRPr="00447FF9">
        <w:rPr>
          <w:iCs/>
        </w:rPr>
        <w:t xml:space="preserve"> Services show </w:t>
      </w:r>
      <w:r w:rsidR="002C2B31">
        <w:rPr>
          <w:iCs/>
        </w:rPr>
        <w:t>growth</w:t>
      </w:r>
      <w:r w:rsidR="003E0BBB">
        <w:rPr>
          <w:iCs/>
        </w:rPr>
        <w:t xml:space="preserve"> of 2.7%, 3.5% and 9.3% respectively </w:t>
      </w:r>
      <w:r w:rsidRPr="00447FF9">
        <w:rPr>
          <w:iCs/>
        </w:rPr>
        <w:t xml:space="preserve">.  </w:t>
      </w:r>
      <w:r w:rsidR="00C17797">
        <w:rPr>
          <w:iCs/>
        </w:rPr>
        <w:t xml:space="preserve">The </w:t>
      </w:r>
      <w:r w:rsidR="00F81E93">
        <w:rPr>
          <w:iCs/>
        </w:rPr>
        <w:t xml:space="preserve">Information </w:t>
      </w:r>
      <w:r w:rsidR="00C17797">
        <w:rPr>
          <w:iCs/>
        </w:rPr>
        <w:t>industry</w:t>
      </w:r>
      <w:r w:rsidRPr="00447FF9">
        <w:rPr>
          <w:iCs/>
        </w:rPr>
        <w:t xml:space="preserve"> declined at a rate of </w:t>
      </w:r>
      <w:r w:rsidR="000B0E36" w:rsidRPr="00447FF9">
        <w:rPr>
          <w:iCs/>
        </w:rPr>
        <w:t>-</w:t>
      </w:r>
      <w:r w:rsidR="00F81E93">
        <w:rPr>
          <w:iCs/>
        </w:rPr>
        <w:t>12.5</w:t>
      </w:r>
      <w:r w:rsidR="000B0E36" w:rsidRPr="00447FF9">
        <w:rPr>
          <w:iCs/>
        </w:rPr>
        <w:t xml:space="preserve"> percent.</w:t>
      </w:r>
    </w:p>
    <w:p w14:paraId="279A3184" w14:textId="27B6C183" w:rsidR="008F7C06" w:rsidRPr="00447FF9" w:rsidRDefault="000B0E36" w:rsidP="008F7C06">
      <w:pPr>
        <w:jc w:val="both"/>
        <w:rPr>
          <w:iCs/>
          <w:sz w:val="20"/>
          <w:szCs w:val="20"/>
        </w:rPr>
      </w:pPr>
      <w:r w:rsidRPr="00447FF9">
        <w:rPr>
          <w:iCs/>
        </w:rPr>
        <w:t xml:space="preserve">As evidenced by </w:t>
      </w:r>
      <w:r w:rsidR="00447FF9" w:rsidRPr="00447FF9">
        <w:rPr>
          <w:iCs/>
        </w:rPr>
        <w:t>the</w:t>
      </w:r>
      <w:r w:rsidRPr="00447FF9">
        <w:rPr>
          <w:iCs/>
        </w:rPr>
        <w:t xml:space="preserve"> </w:t>
      </w:r>
      <w:r w:rsidR="00447FF9" w:rsidRPr="00447FF9">
        <w:rPr>
          <w:iCs/>
        </w:rPr>
        <w:t>industr</w:t>
      </w:r>
      <w:r w:rsidR="00AD205F">
        <w:rPr>
          <w:iCs/>
        </w:rPr>
        <w:t xml:space="preserve">ies in the super sector </w:t>
      </w:r>
      <w:r w:rsidR="00447FF9" w:rsidRPr="00447FF9">
        <w:rPr>
          <w:iCs/>
        </w:rPr>
        <w:t>, o</w:t>
      </w:r>
      <w:r w:rsidR="008F7C06" w:rsidRPr="00447FF9">
        <w:rPr>
          <w:iCs/>
        </w:rPr>
        <w:t xml:space="preserve">ptimizing economic growth </w:t>
      </w:r>
      <w:r w:rsidR="0012156A">
        <w:rPr>
          <w:iCs/>
        </w:rPr>
        <w:t xml:space="preserve">in the Brazos Valley Region </w:t>
      </w:r>
      <w:r w:rsidR="008F7C06" w:rsidRPr="00447FF9">
        <w:rPr>
          <w:iCs/>
        </w:rPr>
        <w:t xml:space="preserve">will require well-trained workers across a spectrum of occupations.  The occupations with the highest overall growth </w:t>
      </w:r>
      <w:r w:rsidR="007D00BF">
        <w:rPr>
          <w:iCs/>
        </w:rPr>
        <w:t xml:space="preserve"> are Financial Ac</w:t>
      </w:r>
      <w:r w:rsidR="00047419">
        <w:rPr>
          <w:iCs/>
        </w:rPr>
        <w:t>t</w:t>
      </w:r>
      <w:r w:rsidR="007D00BF">
        <w:rPr>
          <w:iCs/>
        </w:rPr>
        <w:t>i</w:t>
      </w:r>
      <w:r w:rsidR="00047419">
        <w:rPr>
          <w:iCs/>
        </w:rPr>
        <w:t>vi</w:t>
      </w:r>
      <w:r w:rsidR="007D00BF">
        <w:rPr>
          <w:iCs/>
        </w:rPr>
        <w:t xml:space="preserve">ties, Professional and Business Services and Manufacturing, </w:t>
      </w:r>
      <w:r w:rsidR="008F7C06" w:rsidRPr="00447FF9">
        <w:rPr>
          <w:iCs/>
        </w:rPr>
        <w:t xml:space="preserve">.  </w:t>
      </w:r>
      <w:r w:rsidR="003A08CB">
        <w:rPr>
          <w:iCs/>
        </w:rPr>
        <w:t>The Workforce Board collaborat</w:t>
      </w:r>
      <w:r w:rsidR="00495665">
        <w:rPr>
          <w:iCs/>
        </w:rPr>
        <w:t>es</w:t>
      </w:r>
      <w:r w:rsidR="003A08CB">
        <w:rPr>
          <w:iCs/>
        </w:rPr>
        <w:t xml:space="preserve"> with Texas A&amp;M Engineering Extension Service, Blinn College and the Texas </w:t>
      </w:r>
      <w:r w:rsidR="00FD6D64">
        <w:rPr>
          <w:iCs/>
        </w:rPr>
        <w:t xml:space="preserve">A&amp;M </w:t>
      </w:r>
      <w:r w:rsidR="003A08CB">
        <w:rPr>
          <w:iCs/>
        </w:rPr>
        <w:t>Transportation Institute</w:t>
      </w:r>
      <w:r w:rsidR="00FD6D64">
        <w:rPr>
          <w:iCs/>
        </w:rPr>
        <w:t xml:space="preserve"> to gain insight on training </w:t>
      </w:r>
      <w:r w:rsidR="00495665">
        <w:rPr>
          <w:iCs/>
        </w:rPr>
        <w:t>f</w:t>
      </w:r>
      <w:r w:rsidR="00B56FF0">
        <w:rPr>
          <w:iCs/>
        </w:rPr>
        <w:t>or the occupations included on</w:t>
      </w:r>
      <w:r w:rsidR="00495665">
        <w:rPr>
          <w:iCs/>
        </w:rPr>
        <w:t xml:space="preserve"> </w:t>
      </w:r>
      <w:r w:rsidR="00A51C08">
        <w:rPr>
          <w:iCs/>
        </w:rPr>
        <w:t>the Target Occupations List</w:t>
      </w:r>
      <w:r w:rsidR="00495665">
        <w:rPr>
          <w:iCs/>
        </w:rPr>
        <w:t>.  This can allow jobseeker</w:t>
      </w:r>
      <w:r w:rsidR="00F77897">
        <w:rPr>
          <w:iCs/>
        </w:rPr>
        <w:t>s</w:t>
      </w:r>
      <w:r w:rsidR="00495665">
        <w:rPr>
          <w:iCs/>
        </w:rPr>
        <w:t xml:space="preserve"> to</w:t>
      </w:r>
      <w:r w:rsidR="00F77897">
        <w:rPr>
          <w:iCs/>
        </w:rPr>
        <w:t xml:space="preserve"> </w:t>
      </w:r>
      <w:r w:rsidR="00A069EB">
        <w:rPr>
          <w:iCs/>
        </w:rPr>
        <w:t>have access to training needed to acquire skills or upskilling to attain self-sufficient wages</w:t>
      </w:r>
      <w:r w:rsidR="006F447F">
        <w:rPr>
          <w:iCs/>
        </w:rPr>
        <w:t xml:space="preserve"> as most occupations on the Target Occupations List require a Bachelor Degree, Associate Degree Postsecondary Training or  high school diploma with on-the-job training.</w:t>
      </w:r>
      <w:r w:rsidR="00495665">
        <w:rPr>
          <w:iCs/>
        </w:rPr>
        <w:t xml:space="preserve"> </w:t>
      </w:r>
      <w:r w:rsidR="00A51C08">
        <w:rPr>
          <w:iCs/>
        </w:rPr>
        <w:t xml:space="preserve">  </w:t>
      </w:r>
      <w:r w:rsidR="00FD6D64">
        <w:rPr>
          <w:iCs/>
        </w:rPr>
        <w:t xml:space="preserve"> </w:t>
      </w:r>
      <w:r w:rsidR="003A08CB">
        <w:rPr>
          <w:iCs/>
        </w:rPr>
        <w:t xml:space="preserve"> </w:t>
      </w:r>
      <w:r w:rsidR="0012156A" w:rsidRPr="00447FF9">
        <w:rPr>
          <w:iCs/>
        </w:rPr>
        <w:t>Between 20</w:t>
      </w:r>
      <w:r w:rsidR="0012156A">
        <w:rPr>
          <w:iCs/>
        </w:rPr>
        <w:t>22</w:t>
      </w:r>
      <w:r w:rsidR="0012156A" w:rsidRPr="00447FF9">
        <w:rPr>
          <w:iCs/>
        </w:rPr>
        <w:t>-20</w:t>
      </w:r>
      <w:r w:rsidR="0012156A">
        <w:rPr>
          <w:iCs/>
        </w:rPr>
        <w:t>32</w:t>
      </w:r>
      <w:r w:rsidR="0012156A" w:rsidRPr="00447FF9">
        <w:rPr>
          <w:iCs/>
        </w:rPr>
        <w:t>, the Brazos Valley Region will need workers with Bachelor and Associate degrees or some other type of postsecondary training to meet growth and replacement needs</w:t>
      </w:r>
      <w:r w:rsidR="009009A5">
        <w:rPr>
          <w:iCs/>
        </w:rPr>
        <w:t xml:space="preserve"> per TWC Industry Projections</w:t>
      </w:r>
      <w:r w:rsidR="0012156A" w:rsidRPr="00447FF9">
        <w:rPr>
          <w:iCs/>
        </w:rPr>
        <w:t>.</w:t>
      </w:r>
      <w:r w:rsidR="00956FE4">
        <w:rPr>
          <w:iCs/>
        </w:rPr>
        <w:t xml:space="preserve">  </w:t>
      </w:r>
      <w:r w:rsidR="0012156A" w:rsidRPr="00447FF9">
        <w:rPr>
          <w:iCs/>
        </w:rPr>
        <w:t xml:space="preserve"> </w:t>
      </w:r>
      <w:r w:rsidR="0012156A">
        <w:rPr>
          <w:iCs/>
        </w:rPr>
        <w:t xml:space="preserve">  </w:t>
      </w:r>
      <w:r w:rsidR="008F7C06" w:rsidRPr="00447FF9">
        <w:rPr>
          <w:iCs/>
        </w:rPr>
        <w:t xml:space="preserve">   </w:t>
      </w:r>
    </w:p>
    <w:p w14:paraId="616A6FEA" w14:textId="73C49B23" w:rsidR="008F7C06" w:rsidRDefault="008F7C06" w:rsidP="008F7C06">
      <w:pPr>
        <w:adjustRightInd w:val="0"/>
        <w:jc w:val="both"/>
        <w:rPr>
          <w:iCs/>
        </w:rPr>
      </w:pPr>
      <w:r w:rsidRPr="00447FF9">
        <w:rPr>
          <w:iCs/>
          <w:noProof/>
          <w:sz w:val="20"/>
          <w:szCs w:val="20"/>
        </w:rPr>
        <mc:AlternateContent>
          <mc:Choice Requires="wps">
            <w:drawing>
              <wp:inline distT="0" distB="0" distL="0" distR="0" wp14:anchorId="31B3EE5D" wp14:editId="5ECC216D">
                <wp:extent cx="12700" cy="134620"/>
                <wp:effectExtent l="9525" t="0" r="0" b="17780"/>
                <wp:docPr id="17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w 20"/>
                            <a:gd name="T1" fmla="*/ 17 h 212"/>
                            <a:gd name="T2" fmla="*/ 0 w 20"/>
                            <a:gd name="T3" fmla="*/ 230 h 212"/>
                          </a:gdLst>
                          <a:ahLst/>
                          <a:cxnLst>
                            <a:cxn ang="0">
                              <a:pos x="T0" y="T1"/>
                            </a:cxn>
                            <a:cxn ang="0">
                              <a:pos x="T2" y="T3"/>
                            </a:cxn>
                          </a:cxnLst>
                          <a:rect l="0" t="0" r="r" b="b"/>
                          <a:pathLst>
                            <a:path w="20" h="212">
                              <a:moveTo>
                                <a:pt x="0" y="17"/>
                              </a:moveTo>
                              <a:lnTo>
                                <a:pt x="0" y="230"/>
                              </a:lnTo>
                            </a:path>
                          </a:pathLst>
                        </a:custGeom>
                        <a:noFill/>
                        <a:ln w="0">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E7279D0" id="Freeform 177" o:spid="_x0000_s1026" style="visibility:visible;mso-wrap-style:square;mso-left-percent:-10001;mso-top-percent:-10001;mso-position-horizontal:absolute;mso-position-horizontal-relative:char;mso-position-vertical:absolute;mso-position-vertical-relative:line;mso-left-percent:-10001;mso-top-percent:-10001;v-text-anchor:top" points="0,.85pt,0,11.5pt"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" filled="f" strokecolor="#dadada" strokeweight="0">
                <v:path arrowok="t" o:connecttype="custom" o:connectlocs="0,10795;0,146050" o:connectangles="0,0"/>
                <w10:anchorlock/>
              </v:polyline>
            </w:pict>
          </mc:Fallback>
        </mc:AlternateContent>
      </w:r>
      <w:r w:rsidRPr="00447FF9">
        <w:rPr>
          <w:iCs/>
        </w:rPr>
        <w:t>The Texas Workforce Commission Labor Market Information Department provides Boards with industry and occupation projection tables.</w:t>
      </w:r>
    </w:p>
    <w:p w14:paraId="59BDAB0A" w14:textId="77777777" w:rsidR="006F501C" w:rsidRDefault="006F501C" w:rsidP="008F7C06">
      <w:pPr>
        <w:adjustRightInd w:val="0"/>
        <w:jc w:val="both"/>
        <w:rPr>
          <w:iCs/>
        </w:rPr>
      </w:pPr>
    </w:p>
    <w:p w14:paraId="6EBFF0FA" w14:textId="77777777" w:rsidR="006F501C" w:rsidRPr="00447FF9" w:rsidRDefault="006F501C" w:rsidP="008F7C06">
      <w:pPr>
        <w:adjustRightInd w:val="0"/>
        <w:jc w:val="both"/>
        <w:rPr>
          <w:iCs/>
        </w:rPr>
      </w:pPr>
    </w:p>
    <w:tbl>
      <w:tblPr>
        <w:tblStyle w:val="TableGrid"/>
        <w:tblW w:w="9895" w:type="dxa"/>
        <w:jc w:val="center"/>
        <w:tblLook w:val="04A0" w:firstRow="1" w:lastRow="0" w:firstColumn="1" w:lastColumn="0" w:noHBand="0" w:noVBand="1"/>
      </w:tblPr>
      <w:tblGrid>
        <w:gridCol w:w="2337"/>
        <w:gridCol w:w="2337"/>
        <w:gridCol w:w="2338"/>
        <w:gridCol w:w="2883"/>
      </w:tblGrid>
      <w:tr w:rsidR="006F501C" w14:paraId="6BD8D6C2" w14:textId="77777777" w:rsidTr="001F20A2">
        <w:trPr>
          <w:jc w:val="center"/>
        </w:trPr>
        <w:tc>
          <w:tcPr>
            <w:tcW w:w="2337" w:type="dxa"/>
            <w:vAlign w:val="bottom"/>
          </w:tcPr>
          <w:p w14:paraId="183C06DF" w14:textId="77777777" w:rsidR="006F501C" w:rsidRPr="0002669A" w:rsidRDefault="006F501C" w:rsidP="001F20A2">
            <w:pPr>
              <w:jc w:val="center"/>
            </w:pPr>
            <w:r w:rsidRPr="0002669A">
              <w:t>Industry</w:t>
            </w:r>
          </w:p>
        </w:tc>
        <w:tc>
          <w:tcPr>
            <w:tcW w:w="2337" w:type="dxa"/>
            <w:vAlign w:val="bottom"/>
          </w:tcPr>
          <w:p w14:paraId="51E05FF8" w14:textId="77777777" w:rsidR="006F501C" w:rsidRPr="0002669A" w:rsidRDefault="006F501C" w:rsidP="001F20A2">
            <w:pPr>
              <w:jc w:val="center"/>
            </w:pPr>
            <w:r w:rsidRPr="0002669A">
              <w:t>Oct-19</w:t>
            </w:r>
          </w:p>
        </w:tc>
        <w:tc>
          <w:tcPr>
            <w:tcW w:w="2338" w:type="dxa"/>
            <w:vAlign w:val="bottom"/>
          </w:tcPr>
          <w:p w14:paraId="27CE8776" w14:textId="77777777" w:rsidR="006F501C" w:rsidRPr="0002669A" w:rsidRDefault="006F501C" w:rsidP="001F20A2">
            <w:pPr>
              <w:jc w:val="center"/>
            </w:pPr>
            <w:r w:rsidRPr="0002669A">
              <w:t>Oct-24</w:t>
            </w:r>
          </w:p>
        </w:tc>
        <w:tc>
          <w:tcPr>
            <w:tcW w:w="2883" w:type="dxa"/>
            <w:vAlign w:val="bottom"/>
          </w:tcPr>
          <w:p w14:paraId="392F6F97" w14:textId="77777777" w:rsidR="006F501C" w:rsidRPr="0002669A" w:rsidRDefault="006F501C" w:rsidP="001F20A2">
            <w:pPr>
              <w:jc w:val="center"/>
            </w:pPr>
            <w:r w:rsidRPr="0002669A">
              <w:t>Five Year Percent Change</w:t>
            </w:r>
          </w:p>
        </w:tc>
      </w:tr>
      <w:tr w:rsidR="006F501C" w14:paraId="17057492" w14:textId="77777777" w:rsidTr="001F20A2">
        <w:trPr>
          <w:jc w:val="center"/>
        </w:trPr>
        <w:tc>
          <w:tcPr>
            <w:tcW w:w="2337" w:type="dxa"/>
            <w:vAlign w:val="bottom"/>
          </w:tcPr>
          <w:p w14:paraId="78B3C7AF" w14:textId="77777777" w:rsidR="006F501C" w:rsidRPr="0002669A" w:rsidRDefault="006F501C" w:rsidP="001F20A2">
            <w:pPr>
              <w:jc w:val="center"/>
            </w:pPr>
            <w:r w:rsidRPr="0002669A">
              <w:t>Mining, Logging an</w:t>
            </w:r>
            <w:r>
              <w:t>d</w:t>
            </w:r>
            <w:r w:rsidRPr="0002669A">
              <w:t xml:space="preserve"> Construction</w:t>
            </w:r>
          </w:p>
        </w:tc>
        <w:tc>
          <w:tcPr>
            <w:tcW w:w="2337" w:type="dxa"/>
            <w:vAlign w:val="bottom"/>
          </w:tcPr>
          <w:p w14:paraId="2400847B" w14:textId="77777777" w:rsidR="006F501C" w:rsidRPr="0002669A" w:rsidRDefault="006F501C" w:rsidP="001F20A2">
            <w:pPr>
              <w:jc w:val="center"/>
            </w:pPr>
            <w:r>
              <w:t>24,200</w:t>
            </w:r>
          </w:p>
        </w:tc>
        <w:tc>
          <w:tcPr>
            <w:tcW w:w="2338" w:type="dxa"/>
            <w:vAlign w:val="bottom"/>
          </w:tcPr>
          <w:p w14:paraId="42E7188F" w14:textId="77777777" w:rsidR="006F501C" w:rsidRPr="0002669A" w:rsidRDefault="006F501C" w:rsidP="001F20A2">
            <w:pPr>
              <w:jc w:val="center"/>
            </w:pPr>
            <w:r>
              <w:t>24,900</w:t>
            </w:r>
          </w:p>
        </w:tc>
        <w:tc>
          <w:tcPr>
            <w:tcW w:w="2883" w:type="dxa"/>
            <w:vAlign w:val="bottom"/>
          </w:tcPr>
          <w:p w14:paraId="36A5F06E" w14:textId="77777777" w:rsidR="006F501C" w:rsidRPr="0002669A" w:rsidRDefault="006F501C" w:rsidP="001F20A2">
            <w:pPr>
              <w:jc w:val="center"/>
            </w:pPr>
            <w:r>
              <w:t>2.9%</w:t>
            </w:r>
          </w:p>
        </w:tc>
      </w:tr>
      <w:tr w:rsidR="006F501C" w14:paraId="2E31434F" w14:textId="77777777" w:rsidTr="001F20A2">
        <w:trPr>
          <w:jc w:val="center"/>
        </w:trPr>
        <w:tc>
          <w:tcPr>
            <w:tcW w:w="2337" w:type="dxa"/>
            <w:vAlign w:val="bottom"/>
          </w:tcPr>
          <w:p w14:paraId="4755B8E4" w14:textId="77777777" w:rsidR="006F501C" w:rsidRPr="0002669A" w:rsidRDefault="006F501C" w:rsidP="001F20A2">
            <w:pPr>
              <w:jc w:val="center"/>
            </w:pPr>
            <w:r>
              <w:t>Manufacturing</w:t>
            </w:r>
          </w:p>
        </w:tc>
        <w:tc>
          <w:tcPr>
            <w:tcW w:w="2337" w:type="dxa"/>
            <w:vAlign w:val="bottom"/>
          </w:tcPr>
          <w:p w14:paraId="3EA2D0FB" w14:textId="77777777" w:rsidR="006F501C" w:rsidRPr="0002669A" w:rsidRDefault="006F501C" w:rsidP="001F20A2">
            <w:pPr>
              <w:jc w:val="center"/>
            </w:pPr>
            <w:r>
              <w:t>8,500</w:t>
            </w:r>
          </w:p>
        </w:tc>
        <w:tc>
          <w:tcPr>
            <w:tcW w:w="2338" w:type="dxa"/>
            <w:vAlign w:val="bottom"/>
          </w:tcPr>
          <w:p w14:paraId="0737F1F9" w14:textId="77777777" w:rsidR="006F501C" w:rsidRPr="0002669A" w:rsidRDefault="006F501C" w:rsidP="001F20A2">
            <w:pPr>
              <w:jc w:val="center"/>
            </w:pPr>
            <w:r>
              <w:t>9,100</w:t>
            </w:r>
          </w:p>
        </w:tc>
        <w:tc>
          <w:tcPr>
            <w:tcW w:w="2883" w:type="dxa"/>
            <w:vAlign w:val="bottom"/>
          </w:tcPr>
          <w:p w14:paraId="084A8732" w14:textId="77777777" w:rsidR="006F501C" w:rsidRPr="0002669A" w:rsidRDefault="006F501C" w:rsidP="001F20A2">
            <w:pPr>
              <w:jc w:val="center"/>
            </w:pPr>
            <w:r>
              <w:t>7.1%</w:t>
            </w:r>
          </w:p>
        </w:tc>
      </w:tr>
      <w:tr w:rsidR="006F501C" w14:paraId="507ECB81" w14:textId="77777777" w:rsidTr="001F20A2">
        <w:trPr>
          <w:jc w:val="center"/>
        </w:trPr>
        <w:tc>
          <w:tcPr>
            <w:tcW w:w="2337" w:type="dxa"/>
            <w:vAlign w:val="bottom"/>
          </w:tcPr>
          <w:p w14:paraId="32F005BE" w14:textId="77777777" w:rsidR="006F501C" w:rsidRPr="0002669A" w:rsidRDefault="006F501C" w:rsidP="001F20A2">
            <w:pPr>
              <w:jc w:val="center"/>
            </w:pPr>
            <w:r>
              <w:t>Trade, Transportation and Utilities</w:t>
            </w:r>
          </w:p>
        </w:tc>
        <w:tc>
          <w:tcPr>
            <w:tcW w:w="2337" w:type="dxa"/>
            <w:vAlign w:val="bottom"/>
          </w:tcPr>
          <w:p w14:paraId="3D190DE9" w14:textId="77777777" w:rsidR="006F501C" w:rsidRPr="0002669A" w:rsidRDefault="006F501C" w:rsidP="001F20A2">
            <w:pPr>
              <w:jc w:val="center"/>
            </w:pPr>
            <w:r>
              <w:t>33,000</w:t>
            </w:r>
          </w:p>
        </w:tc>
        <w:tc>
          <w:tcPr>
            <w:tcW w:w="2338" w:type="dxa"/>
            <w:vAlign w:val="bottom"/>
          </w:tcPr>
          <w:p w14:paraId="05376CDA" w14:textId="77777777" w:rsidR="006F501C" w:rsidRPr="0002669A" w:rsidRDefault="006F501C" w:rsidP="001F20A2">
            <w:pPr>
              <w:jc w:val="center"/>
            </w:pPr>
            <w:r>
              <w:t>24,800</w:t>
            </w:r>
          </w:p>
        </w:tc>
        <w:tc>
          <w:tcPr>
            <w:tcW w:w="2883" w:type="dxa"/>
            <w:vAlign w:val="bottom"/>
          </w:tcPr>
          <w:p w14:paraId="3A57AC6E" w14:textId="77777777" w:rsidR="006F501C" w:rsidRPr="0002669A" w:rsidRDefault="006F501C" w:rsidP="001F20A2">
            <w:pPr>
              <w:jc w:val="center"/>
            </w:pPr>
            <w:r>
              <w:t>5.5%</w:t>
            </w:r>
          </w:p>
        </w:tc>
      </w:tr>
      <w:tr w:rsidR="006F501C" w14:paraId="699EC7B9" w14:textId="77777777" w:rsidTr="001F20A2">
        <w:trPr>
          <w:jc w:val="center"/>
        </w:trPr>
        <w:tc>
          <w:tcPr>
            <w:tcW w:w="2337" w:type="dxa"/>
            <w:vAlign w:val="bottom"/>
          </w:tcPr>
          <w:p w14:paraId="2B520202" w14:textId="77777777" w:rsidR="006F501C" w:rsidRPr="0002669A" w:rsidRDefault="006F501C" w:rsidP="001F20A2">
            <w:pPr>
              <w:jc w:val="center"/>
            </w:pPr>
            <w:r>
              <w:t>Information</w:t>
            </w:r>
          </w:p>
        </w:tc>
        <w:tc>
          <w:tcPr>
            <w:tcW w:w="2337" w:type="dxa"/>
            <w:vAlign w:val="bottom"/>
          </w:tcPr>
          <w:p w14:paraId="0423E105" w14:textId="77777777" w:rsidR="006F501C" w:rsidRPr="0002669A" w:rsidRDefault="006F501C" w:rsidP="001F20A2">
            <w:pPr>
              <w:jc w:val="center"/>
            </w:pPr>
            <w:r>
              <w:t>1,600</w:t>
            </w:r>
          </w:p>
        </w:tc>
        <w:tc>
          <w:tcPr>
            <w:tcW w:w="2338" w:type="dxa"/>
            <w:vAlign w:val="bottom"/>
          </w:tcPr>
          <w:p w14:paraId="6F7C2B92" w14:textId="77777777" w:rsidR="006F501C" w:rsidRPr="0002669A" w:rsidRDefault="006F501C" w:rsidP="001F20A2">
            <w:pPr>
              <w:jc w:val="center"/>
            </w:pPr>
            <w:r>
              <w:t>1,400</w:t>
            </w:r>
          </w:p>
        </w:tc>
        <w:tc>
          <w:tcPr>
            <w:tcW w:w="2883" w:type="dxa"/>
            <w:vAlign w:val="bottom"/>
          </w:tcPr>
          <w:p w14:paraId="09A06712" w14:textId="77777777" w:rsidR="006F501C" w:rsidRPr="0002669A" w:rsidRDefault="006F501C" w:rsidP="001F20A2">
            <w:pPr>
              <w:jc w:val="center"/>
            </w:pPr>
            <w:r>
              <w:t>-12.5%</w:t>
            </w:r>
          </w:p>
        </w:tc>
      </w:tr>
      <w:tr w:rsidR="006F501C" w14:paraId="4A11FD4F" w14:textId="77777777" w:rsidTr="001F20A2">
        <w:trPr>
          <w:jc w:val="center"/>
        </w:trPr>
        <w:tc>
          <w:tcPr>
            <w:tcW w:w="2337" w:type="dxa"/>
            <w:vAlign w:val="bottom"/>
          </w:tcPr>
          <w:p w14:paraId="0B60E82A" w14:textId="77777777" w:rsidR="006F501C" w:rsidRPr="0002669A" w:rsidRDefault="006F501C" w:rsidP="001F20A2">
            <w:pPr>
              <w:jc w:val="center"/>
            </w:pPr>
            <w:r>
              <w:t>Financial Activities</w:t>
            </w:r>
          </w:p>
        </w:tc>
        <w:tc>
          <w:tcPr>
            <w:tcW w:w="2337" w:type="dxa"/>
            <w:vAlign w:val="bottom"/>
          </w:tcPr>
          <w:p w14:paraId="1FB75293" w14:textId="77777777" w:rsidR="006F501C" w:rsidRPr="0002669A" w:rsidRDefault="006F501C" w:rsidP="001F20A2">
            <w:pPr>
              <w:jc w:val="center"/>
            </w:pPr>
            <w:r>
              <w:t>8,400</w:t>
            </w:r>
          </w:p>
        </w:tc>
        <w:tc>
          <w:tcPr>
            <w:tcW w:w="2338" w:type="dxa"/>
            <w:vAlign w:val="bottom"/>
          </w:tcPr>
          <w:p w14:paraId="56E79789" w14:textId="77777777" w:rsidR="006F501C" w:rsidRPr="0002669A" w:rsidRDefault="006F501C" w:rsidP="001F20A2">
            <w:pPr>
              <w:jc w:val="center"/>
            </w:pPr>
            <w:r>
              <w:t>9,900</w:t>
            </w:r>
          </w:p>
        </w:tc>
        <w:tc>
          <w:tcPr>
            <w:tcW w:w="2883" w:type="dxa"/>
            <w:vAlign w:val="bottom"/>
          </w:tcPr>
          <w:p w14:paraId="0DAD3D36" w14:textId="77777777" w:rsidR="006F501C" w:rsidRPr="0002669A" w:rsidRDefault="006F501C" w:rsidP="001F20A2">
            <w:pPr>
              <w:jc w:val="center"/>
            </w:pPr>
            <w:r>
              <w:t>17.9%</w:t>
            </w:r>
          </w:p>
        </w:tc>
      </w:tr>
      <w:tr w:rsidR="006F501C" w14:paraId="68AEB4B7" w14:textId="77777777" w:rsidTr="001F20A2">
        <w:trPr>
          <w:jc w:val="center"/>
        </w:trPr>
        <w:tc>
          <w:tcPr>
            <w:tcW w:w="2337" w:type="dxa"/>
            <w:vAlign w:val="bottom"/>
          </w:tcPr>
          <w:p w14:paraId="2F2F9E7C" w14:textId="77777777" w:rsidR="006F501C" w:rsidRPr="0002669A" w:rsidRDefault="006F501C" w:rsidP="001F20A2">
            <w:pPr>
              <w:jc w:val="center"/>
            </w:pPr>
            <w:r>
              <w:t>Professional and Business Services</w:t>
            </w:r>
          </w:p>
        </w:tc>
        <w:tc>
          <w:tcPr>
            <w:tcW w:w="2337" w:type="dxa"/>
            <w:vAlign w:val="bottom"/>
          </w:tcPr>
          <w:p w14:paraId="50DFCC45" w14:textId="77777777" w:rsidR="006F501C" w:rsidRPr="0002669A" w:rsidRDefault="006F501C" w:rsidP="001F20A2">
            <w:pPr>
              <w:jc w:val="center"/>
            </w:pPr>
            <w:r>
              <w:t>18,300</w:t>
            </w:r>
          </w:p>
        </w:tc>
        <w:tc>
          <w:tcPr>
            <w:tcW w:w="2338" w:type="dxa"/>
            <w:vAlign w:val="bottom"/>
          </w:tcPr>
          <w:p w14:paraId="34AC4903" w14:textId="77777777" w:rsidR="006F501C" w:rsidRPr="0002669A" w:rsidRDefault="006F501C" w:rsidP="001F20A2">
            <w:pPr>
              <w:jc w:val="center"/>
            </w:pPr>
            <w:r>
              <w:t>20,000</w:t>
            </w:r>
          </w:p>
        </w:tc>
        <w:tc>
          <w:tcPr>
            <w:tcW w:w="2883" w:type="dxa"/>
            <w:vAlign w:val="bottom"/>
          </w:tcPr>
          <w:p w14:paraId="5079B8AD" w14:textId="77777777" w:rsidR="006F501C" w:rsidRPr="0002669A" w:rsidRDefault="006F501C" w:rsidP="001F20A2">
            <w:pPr>
              <w:jc w:val="center"/>
            </w:pPr>
            <w:r>
              <w:t>9.3%</w:t>
            </w:r>
          </w:p>
        </w:tc>
      </w:tr>
      <w:tr w:rsidR="006F501C" w14:paraId="34A4B42E" w14:textId="77777777" w:rsidTr="001F20A2">
        <w:trPr>
          <w:jc w:val="center"/>
        </w:trPr>
        <w:tc>
          <w:tcPr>
            <w:tcW w:w="2337" w:type="dxa"/>
            <w:vAlign w:val="bottom"/>
          </w:tcPr>
          <w:p w14:paraId="1157B197" w14:textId="77777777" w:rsidR="006F501C" w:rsidRPr="0002669A" w:rsidRDefault="006F501C" w:rsidP="001F20A2">
            <w:pPr>
              <w:jc w:val="center"/>
            </w:pPr>
            <w:r>
              <w:t>Education and Health Services</w:t>
            </w:r>
          </w:p>
        </w:tc>
        <w:tc>
          <w:tcPr>
            <w:tcW w:w="2337" w:type="dxa"/>
            <w:vAlign w:val="bottom"/>
          </w:tcPr>
          <w:p w14:paraId="6C44B0EA" w14:textId="77777777" w:rsidR="006F501C" w:rsidRPr="0002669A" w:rsidRDefault="006F501C" w:rsidP="001F20A2">
            <w:pPr>
              <w:jc w:val="center"/>
            </w:pPr>
            <w:r>
              <w:t>32,900</w:t>
            </w:r>
          </w:p>
        </w:tc>
        <w:tc>
          <w:tcPr>
            <w:tcW w:w="2338" w:type="dxa"/>
            <w:vAlign w:val="bottom"/>
          </w:tcPr>
          <w:p w14:paraId="2243F0A7" w14:textId="77777777" w:rsidR="006F501C" w:rsidRPr="0002669A" w:rsidRDefault="006F501C" w:rsidP="001F20A2">
            <w:pPr>
              <w:jc w:val="center"/>
            </w:pPr>
            <w:r>
              <w:t>33,800</w:t>
            </w:r>
          </w:p>
        </w:tc>
        <w:tc>
          <w:tcPr>
            <w:tcW w:w="2883" w:type="dxa"/>
            <w:vAlign w:val="bottom"/>
          </w:tcPr>
          <w:p w14:paraId="23740306" w14:textId="77777777" w:rsidR="006F501C" w:rsidRPr="0002669A" w:rsidRDefault="006F501C" w:rsidP="001F20A2">
            <w:pPr>
              <w:jc w:val="center"/>
            </w:pPr>
            <w:r>
              <w:t>2.7%</w:t>
            </w:r>
          </w:p>
        </w:tc>
      </w:tr>
      <w:tr w:rsidR="006F501C" w14:paraId="10852924" w14:textId="77777777" w:rsidTr="001F20A2">
        <w:trPr>
          <w:jc w:val="center"/>
        </w:trPr>
        <w:tc>
          <w:tcPr>
            <w:tcW w:w="2337" w:type="dxa"/>
            <w:vAlign w:val="bottom"/>
          </w:tcPr>
          <w:p w14:paraId="2DA108A0" w14:textId="77777777" w:rsidR="006F501C" w:rsidRPr="0002669A" w:rsidRDefault="006F501C" w:rsidP="001F20A2">
            <w:pPr>
              <w:jc w:val="center"/>
            </w:pPr>
            <w:r>
              <w:t>Leisure and Hospitality</w:t>
            </w:r>
          </w:p>
        </w:tc>
        <w:tc>
          <w:tcPr>
            <w:tcW w:w="2337" w:type="dxa"/>
            <w:vAlign w:val="bottom"/>
          </w:tcPr>
          <w:p w14:paraId="15D4B9A5" w14:textId="77777777" w:rsidR="006F501C" w:rsidRPr="0002669A" w:rsidRDefault="006F501C" w:rsidP="001F20A2">
            <w:pPr>
              <w:jc w:val="center"/>
            </w:pPr>
            <w:r>
              <w:t>25,900</w:t>
            </w:r>
          </w:p>
        </w:tc>
        <w:tc>
          <w:tcPr>
            <w:tcW w:w="2338" w:type="dxa"/>
            <w:vAlign w:val="bottom"/>
          </w:tcPr>
          <w:p w14:paraId="1CE2A86A" w14:textId="77777777" w:rsidR="006F501C" w:rsidRPr="0002669A" w:rsidRDefault="006F501C" w:rsidP="001F20A2">
            <w:pPr>
              <w:jc w:val="center"/>
            </w:pPr>
            <w:r>
              <w:t>26,800</w:t>
            </w:r>
          </w:p>
        </w:tc>
        <w:tc>
          <w:tcPr>
            <w:tcW w:w="2883" w:type="dxa"/>
            <w:vAlign w:val="bottom"/>
          </w:tcPr>
          <w:p w14:paraId="3E63AA33" w14:textId="77777777" w:rsidR="006F501C" w:rsidRPr="0002669A" w:rsidRDefault="006F501C" w:rsidP="001F20A2">
            <w:pPr>
              <w:jc w:val="center"/>
            </w:pPr>
            <w:r>
              <w:t>3.5%</w:t>
            </w:r>
          </w:p>
        </w:tc>
      </w:tr>
      <w:tr w:rsidR="006F501C" w14:paraId="760CA608" w14:textId="77777777" w:rsidTr="001F20A2">
        <w:trPr>
          <w:jc w:val="center"/>
        </w:trPr>
        <w:tc>
          <w:tcPr>
            <w:tcW w:w="2337" w:type="dxa"/>
            <w:vAlign w:val="bottom"/>
          </w:tcPr>
          <w:p w14:paraId="5F880FE9" w14:textId="77777777" w:rsidR="006F501C" w:rsidRPr="0002669A" w:rsidRDefault="006F501C" w:rsidP="001F20A2">
            <w:pPr>
              <w:jc w:val="center"/>
            </w:pPr>
            <w:r>
              <w:t>Other Services</w:t>
            </w:r>
          </w:p>
        </w:tc>
        <w:tc>
          <w:tcPr>
            <w:tcW w:w="2337" w:type="dxa"/>
            <w:vAlign w:val="bottom"/>
          </w:tcPr>
          <w:p w14:paraId="01D74294" w14:textId="77777777" w:rsidR="006F501C" w:rsidRPr="0002669A" w:rsidRDefault="006F501C" w:rsidP="001F20A2">
            <w:pPr>
              <w:jc w:val="center"/>
            </w:pPr>
            <w:r>
              <w:t>6,100</w:t>
            </w:r>
          </w:p>
        </w:tc>
        <w:tc>
          <w:tcPr>
            <w:tcW w:w="2338" w:type="dxa"/>
            <w:vAlign w:val="bottom"/>
          </w:tcPr>
          <w:p w14:paraId="3A21CE94" w14:textId="77777777" w:rsidR="006F501C" w:rsidRPr="0002669A" w:rsidRDefault="006F501C" w:rsidP="001F20A2">
            <w:pPr>
              <w:jc w:val="center"/>
            </w:pPr>
            <w:r>
              <w:t>6,500</w:t>
            </w:r>
          </w:p>
        </w:tc>
        <w:tc>
          <w:tcPr>
            <w:tcW w:w="2883" w:type="dxa"/>
            <w:vAlign w:val="bottom"/>
          </w:tcPr>
          <w:p w14:paraId="3DFEE10E" w14:textId="77777777" w:rsidR="006F501C" w:rsidRPr="0002669A" w:rsidRDefault="006F501C" w:rsidP="001F20A2">
            <w:pPr>
              <w:jc w:val="center"/>
            </w:pPr>
            <w:r>
              <w:t>6.6%</w:t>
            </w:r>
          </w:p>
        </w:tc>
      </w:tr>
      <w:tr w:rsidR="006F501C" w14:paraId="6A41003E" w14:textId="77777777" w:rsidTr="001F20A2">
        <w:trPr>
          <w:jc w:val="center"/>
        </w:trPr>
        <w:tc>
          <w:tcPr>
            <w:tcW w:w="2337" w:type="dxa"/>
            <w:vAlign w:val="bottom"/>
          </w:tcPr>
          <w:p w14:paraId="5E4A79D7" w14:textId="77777777" w:rsidR="006F501C" w:rsidRPr="0002669A" w:rsidRDefault="006F501C" w:rsidP="001F20A2">
            <w:pPr>
              <w:jc w:val="center"/>
            </w:pPr>
            <w:r>
              <w:t>Government</w:t>
            </w:r>
          </w:p>
        </w:tc>
        <w:tc>
          <w:tcPr>
            <w:tcW w:w="2337" w:type="dxa"/>
            <w:vAlign w:val="bottom"/>
          </w:tcPr>
          <w:p w14:paraId="6A310D89" w14:textId="77777777" w:rsidR="006F501C" w:rsidRPr="0002669A" w:rsidRDefault="006F501C" w:rsidP="001F20A2">
            <w:pPr>
              <w:jc w:val="center"/>
            </w:pPr>
            <w:r>
              <w:t>35,100</w:t>
            </w:r>
          </w:p>
        </w:tc>
        <w:tc>
          <w:tcPr>
            <w:tcW w:w="2338" w:type="dxa"/>
            <w:vAlign w:val="bottom"/>
          </w:tcPr>
          <w:p w14:paraId="76E13834" w14:textId="77777777" w:rsidR="006F501C" w:rsidRPr="0002669A" w:rsidRDefault="006F501C" w:rsidP="001F20A2">
            <w:pPr>
              <w:jc w:val="center"/>
            </w:pPr>
            <w:r>
              <w:t>35,700</w:t>
            </w:r>
          </w:p>
        </w:tc>
        <w:tc>
          <w:tcPr>
            <w:tcW w:w="2883" w:type="dxa"/>
            <w:vAlign w:val="bottom"/>
          </w:tcPr>
          <w:p w14:paraId="39361143" w14:textId="77777777" w:rsidR="006F501C" w:rsidRPr="0002669A" w:rsidRDefault="006F501C" w:rsidP="001F20A2">
            <w:pPr>
              <w:jc w:val="center"/>
            </w:pPr>
            <w:r>
              <w:t>1.7%</w:t>
            </w:r>
          </w:p>
        </w:tc>
      </w:tr>
    </w:tbl>
    <w:p w14:paraId="5AB3409C" w14:textId="77777777" w:rsidR="006F501C" w:rsidRPr="00C15E6B" w:rsidRDefault="006F501C" w:rsidP="006F501C">
      <w:pPr>
        <w:rPr>
          <w:sz w:val="16"/>
          <w:szCs w:val="16"/>
        </w:rPr>
      </w:pPr>
      <w:r w:rsidRPr="00C15E6B">
        <w:rPr>
          <w:sz w:val="16"/>
          <w:szCs w:val="16"/>
        </w:rPr>
        <w:t>Source: Current Employment Statistics, October 2024</w:t>
      </w:r>
    </w:p>
    <w:p w14:paraId="4B54517A" w14:textId="77777777" w:rsidR="008F7C06" w:rsidRPr="00447FF9" w:rsidRDefault="008F7C06" w:rsidP="008F7C06">
      <w:pPr>
        <w:rPr>
          <w:iCs/>
        </w:rPr>
      </w:pPr>
      <w:r w:rsidRPr="00447FF9">
        <w:rPr>
          <w:iCs/>
        </w:rPr>
        <w:br w:type="page"/>
      </w:r>
    </w:p>
    <w:p w14:paraId="7CC69D9E" w14:textId="204CB063" w:rsidR="008F7C06" w:rsidRPr="00B9317F" w:rsidRDefault="008F7C06" w:rsidP="008F7C06">
      <w:pPr>
        <w:spacing w:after="120"/>
        <w:jc w:val="center"/>
        <w:rPr>
          <w:b/>
          <w:iCs/>
        </w:rPr>
      </w:pPr>
      <w:r w:rsidRPr="00B9317F">
        <w:rPr>
          <w:b/>
          <w:iCs/>
        </w:rPr>
        <w:t>Projected Employment by Industry to 20</w:t>
      </w:r>
      <w:r w:rsidR="0080585F" w:rsidRPr="00B9317F">
        <w:rPr>
          <w:b/>
          <w:iCs/>
        </w:rPr>
        <w:t>32</w:t>
      </w:r>
    </w:p>
    <w:tbl>
      <w:tblPr>
        <w:tblStyle w:val="TableGrid"/>
        <w:tblW w:w="10620" w:type="dxa"/>
        <w:jc w:val="center"/>
        <w:tblLook w:val="04A0" w:firstRow="1" w:lastRow="0" w:firstColumn="1" w:lastColumn="0" w:noHBand="0" w:noVBand="1"/>
      </w:tblPr>
      <w:tblGrid>
        <w:gridCol w:w="1340"/>
        <w:gridCol w:w="1900"/>
        <w:gridCol w:w="1553"/>
        <w:gridCol w:w="1507"/>
        <w:gridCol w:w="2592"/>
        <w:gridCol w:w="1728"/>
      </w:tblGrid>
      <w:tr w:rsidR="008F7C06" w:rsidRPr="00B9317F" w14:paraId="7C13A48E" w14:textId="77777777" w:rsidTr="000A1730">
        <w:trPr>
          <w:tblHeader/>
          <w:jc w:val="center"/>
        </w:trPr>
        <w:tc>
          <w:tcPr>
            <w:tcW w:w="1340" w:type="dxa"/>
            <w:vAlign w:val="center"/>
          </w:tcPr>
          <w:p w14:paraId="6A99B09B" w14:textId="292A8194" w:rsidR="008F7C06" w:rsidRPr="00B9317F" w:rsidRDefault="007415B6" w:rsidP="000A1730">
            <w:pPr>
              <w:pStyle w:val="ListParagraph"/>
              <w:ind w:left="0"/>
              <w:jc w:val="center"/>
              <w:rPr>
                <w:iCs/>
              </w:rPr>
            </w:pPr>
            <w:r>
              <w:rPr>
                <w:iCs/>
              </w:rPr>
              <w:t>NAICS</w:t>
            </w:r>
          </w:p>
        </w:tc>
        <w:tc>
          <w:tcPr>
            <w:tcW w:w="1900" w:type="dxa"/>
            <w:vAlign w:val="center"/>
          </w:tcPr>
          <w:p w14:paraId="25190E0A" w14:textId="77777777" w:rsidR="008F7C06" w:rsidRPr="00B9317F" w:rsidRDefault="008F7C06" w:rsidP="000A1730">
            <w:pPr>
              <w:pStyle w:val="ListParagraph"/>
              <w:ind w:left="0"/>
              <w:jc w:val="center"/>
              <w:rPr>
                <w:iCs/>
              </w:rPr>
            </w:pPr>
            <w:r w:rsidRPr="00B9317F">
              <w:rPr>
                <w:iCs/>
              </w:rPr>
              <w:t>Industry</w:t>
            </w:r>
          </w:p>
        </w:tc>
        <w:tc>
          <w:tcPr>
            <w:tcW w:w="1553" w:type="dxa"/>
            <w:vAlign w:val="center"/>
          </w:tcPr>
          <w:p w14:paraId="4D3C6668" w14:textId="08B7BEE2" w:rsidR="008F7C06" w:rsidRPr="00B9317F" w:rsidRDefault="008F7C06" w:rsidP="000A1730">
            <w:pPr>
              <w:pStyle w:val="ListParagraph"/>
              <w:ind w:left="0"/>
              <w:jc w:val="center"/>
              <w:rPr>
                <w:iCs/>
              </w:rPr>
            </w:pPr>
            <w:r w:rsidRPr="00B9317F">
              <w:rPr>
                <w:iCs/>
              </w:rPr>
              <w:t>20</w:t>
            </w:r>
            <w:r w:rsidR="006B1AFC" w:rsidRPr="00B9317F">
              <w:rPr>
                <w:iCs/>
              </w:rPr>
              <w:t>22</w:t>
            </w:r>
            <w:r w:rsidRPr="00B9317F">
              <w:rPr>
                <w:iCs/>
              </w:rPr>
              <w:t xml:space="preserve"> Annual Average Employment</w:t>
            </w:r>
          </w:p>
        </w:tc>
        <w:tc>
          <w:tcPr>
            <w:tcW w:w="1507" w:type="dxa"/>
            <w:vAlign w:val="center"/>
          </w:tcPr>
          <w:p w14:paraId="21317648" w14:textId="1E69EB72" w:rsidR="008F7C06" w:rsidRPr="00B9317F" w:rsidRDefault="008F7C06" w:rsidP="000A1730">
            <w:pPr>
              <w:pStyle w:val="ListParagraph"/>
              <w:ind w:left="0"/>
              <w:jc w:val="center"/>
              <w:rPr>
                <w:iCs/>
              </w:rPr>
            </w:pPr>
            <w:r w:rsidRPr="00B9317F">
              <w:rPr>
                <w:iCs/>
              </w:rPr>
              <w:t xml:space="preserve">      20</w:t>
            </w:r>
            <w:r w:rsidR="006B1AFC" w:rsidRPr="00B9317F">
              <w:rPr>
                <w:iCs/>
              </w:rPr>
              <w:t>32</w:t>
            </w:r>
            <w:r w:rsidRPr="00B9317F">
              <w:rPr>
                <w:iCs/>
              </w:rPr>
              <w:t xml:space="preserve"> Annual Average Employment</w:t>
            </w:r>
          </w:p>
        </w:tc>
        <w:tc>
          <w:tcPr>
            <w:tcW w:w="2592" w:type="dxa"/>
            <w:vAlign w:val="center"/>
          </w:tcPr>
          <w:p w14:paraId="01935B1D" w14:textId="77777777" w:rsidR="008F7C06" w:rsidRPr="00B9317F" w:rsidRDefault="008F7C06" w:rsidP="000A1730">
            <w:pPr>
              <w:pStyle w:val="ListParagraph"/>
              <w:ind w:left="0"/>
              <w:jc w:val="center"/>
              <w:rPr>
                <w:iCs/>
              </w:rPr>
            </w:pPr>
            <w:r w:rsidRPr="00B9317F">
              <w:rPr>
                <w:iCs/>
              </w:rPr>
              <w:t>Number change</w:t>
            </w:r>
          </w:p>
          <w:p w14:paraId="0D1B086F" w14:textId="73F22059" w:rsidR="008F7C06" w:rsidRPr="00B9317F" w:rsidRDefault="008F7C06" w:rsidP="000A1730">
            <w:pPr>
              <w:pStyle w:val="ListParagraph"/>
              <w:ind w:left="0"/>
              <w:jc w:val="center"/>
              <w:rPr>
                <w:iCs/>
              </w:rPr>
            </w:pPr>
            <w:r w:rsidRPr="00B9317F">
              <w:rPr>
                <w:iCs/>
              </w:rPr>
              <w:t>20</w:t>
            </w:r>
            <w:r w:rsidR="006B1AFC" w:rsidRPr="00B9317F">
              <w:rPr>
                <w:iCs/>
              </w:rPr>
              <w:t>22</w:t>
            </w:r>
            <w:r w:rsidRPr="00B9317F">
              <w:rPr>
                <w:iCs/>
              </w:rPr>
              <w:t>-20</w:t>
            </w:r>
            <w:r w:rsidR="006B1AFC" w:rsidRPr="00B9317F">
              <w:rPr>
                <w:iCs/>
              </w:rPr>
              <w:t>32</w:t>
            </w:r>
          </w:p>
        </w:tc>
        <w:tc>
          <w:tcPr>
            <w:tcW w:w="1728" w:type="dxa"/>
            <w:vAlign w:val="center"/>
          </w:tcPr>
          <w:p w14:paraId="611F33D5" w14:textId="77777777" w:rsidR="008F7C06" w:rsidRPr="00B9317F" w:rsidRDefault="008F7C06" w:rsidP="000A1730">
            <w:pPr>
              <w:pStyle w:val="ListParagraph"/>
              <w:ind w:left="0"/>
              <w:jc w:val="center"/>
              <w:rPr>
                <w:iCs/>
              </w:rPr>
            </w:pPr>
            <w:r w:rsidRPr="00B9317F">
              <w:rPr>
                <w:iCs/>
              </w:rPr>
              <w:t>Percent Growth</w:t>
            </w:r>
          </w:p>
          <w:p w14:paraId="05146FDA" w14:textId="30D2CA83" w:rsidR="008F7C06" w:rsidRPr="00B9317F" w:rsidRDefault="006B1AFC" w:rsidP="000A1730">
            <w:pPr>
              <w:pStyle w:val="ListParagraph"/>
              <w:ind w:left="0"/>
              <w:jc w:val="center"/>
              <w:rPr>
                <w:iCs/>
              </w:rPr>
            </w:pPr>
            <w:r w:rsidRPr="00B9317F">
              <w:rPr>
                <w:iCs/>
              </w:rPr>
              <w:t>2022</w:t>
            </w:r>
            <w:r w:rsidR="008F7C06" w:rsidRPr="00B9317F">
              <w:rPr>
                <w:iCs/>
              </w:rPr>
              <w:t xml:space="preserve"> - 20</w:t>
            </w:r>
            <w:r w:rsidRPr="00B9317F">
              <w:rPr>
                <w:iCs/>
              </w:rPr>
              <w:t>32</w:t>
            </w:r>
          </w:p>
        </w:tc>
      </w:tr>
      <w:tr w:rsidR="008F7C06" w:rsidRPr="00B9317F" w14:paraId="7610E1E0" w14:textId="77777777" w:rsidTr="000A1730">
        <w:trPr>
          <w:trHeight w:val="615"/>
          <w:jc w:val="center"/>
        </w:trPr>
        <w:tc>
          <w:tcPr>
            <w:tcW w:w="1340" w:type="dxa"/>
            <w:hideMark/>
          </w:tcPr>
          <w:p w14:paraId="189CDBCA" w14:textId="77777777" w:rsidR="008F7C06" w:rsidRPr="00B9317F" w:rsidRDefault="008F7C06" w:rsidP="000A1730">
            <w:pPr>
              <w:jc w:val="center"/>
              <w:rPr>
                <w:iCs/>
              </w:rPr>
            </w:pPr>
            <w:r w:rsidRPr="00B9317F">
              <w:rPr>
                <w:iCs/>
              </w:rPr>
              <w:t>7225</w:t>
            </w:r>
          </w:p>
        </w:tc>
        <w:tc>
          <w:tcPr>
            <w:tcW w:w="1900" w:type="dxa"/>
            <w:hideMark/>
          </w:tcPr>
          <w:p w14:paraId="54A8A621" w14:textId="77777777" w:rsidR="008F7C06" w:rsidRPr="00B9317F" w:rsidRDefault="008F7C06" w:rsidP="000A1730">
            <w:pPr>
              <w:rPr>
                <w:iCs/>
                <w:color w:val="000000"/>
              </w:rPr>
            </w:pPr>
            <w:r w:rsidRPr="00B9317F">
              <w:rPr>
                <w:iCs/>
                <w:color w:val="000000"/>
              </w:rPr>
              <w:t>Restaurants and Other Eating Places</w:t>
            </w:r>
          </w:p>
        </w:tc>
        <w:tc>
          <w:tcPr>
            <w:tcW w:w="1553" w:type="dxa"/>
            <w:noWrap/>
            <w:hideMark/>
          </w:tcPr>
          <w:p w14:paraId="64FA2058" w14:textId="77777777" w:rsidR="008F7C06" w:rsidRPr="00B9317F" w:rsidRDefault="008F7C06" w:rsidP="000A1730">
            <w:pPr>
              <w:jc w:val="center"/>
              <w:rPr>
                <w:iCs/>
                <w:color w:val="000000"/>
              </w:rPr>
            </w:pPr>
            <w:r w:rsidRPr="00B9317F">
              <w:rPr>
                <w:iCs/>
                <w:color w:val="000000"/>
              </w:rPr>
              <w:t>11,827</w:t>
            </w:r>
          </w:p>
        </w:tc>
        <w:tc>
          <w:tcPr>
            <w:tcW w:w="1507" w:type="dxa"/>
            <w:noWrap/>
            <w:hideMark/>
          </w:tcPr>
          <w:p w14:paraId="6AB7C06F" w14:textId="77777777" w:rsidR="008F7C06" w:rsidRPr="00B9317F" w:rsidRDefault="008F7C06" w:rsidP="000A1730">
            <w:pPr>
              <w:jc w:val="center"/>
              <w:rPr>
                <w:iCs/>
                <w:color w:val="000000"/>
              </w:rPr>
            </w:pPr>
            <w:r w:rsidRPr="00B9317F">
              <w:rPr>
                <w:iCs/>
                <w:color w:val="000000"/>
              </w:rPr>
              <w:t>14,278</w:t>
            </w:r>
          </w:p>
        </w:tc>
        <w:tc>
          <w:tcPr>
            <w:tcW w:w="2592" w:type="dxa"/>
            <w:noWrap/>
            <w:hideMark/>
          </w:tcPr>
          <w:p w14:paraId="265E54D1" w14:textId="77777777" w:rsidR="008F7C06" w:rsidRPr="00B9317F" w:rsidRDefault="008F7C06" w:rsidP="000A1730">
            <w:pPr>
              <w:jc w:val="center"/>
              <w:rPr>
                <w:iCs/>
                <w:color w:val="000000"/>
              </w:rPr>
            </w:pPr>
            <w:r w:rsidRPr="00B9317F">
              <w:rPr>
                <w:iCs/>
                <w:color w:val="000000"/>
              </w:rPr>
              <w:t>2,451</w:t>
            </w:r>
          </w:p>
        </w:tc>
        <w:tc>
          <w:tcPr>
            <w:tcW w:w="1728" w:type="dxa"/>
            <w:noWrap/>
            <w:hideMark/>
          </w:tcPr>
          <w:p w14:paraId="0BE89E63" w14:textId="77777777" w:rsidR="008F7C06" w:rsidRPr="00B9317F" w:rsidRDefault="008F7C06" w:rsidP="000A1730">
            <w:pPr>
              <w:jc w:val="center"/>
              <w:rPr>
                <w:iCs/>
                <w:color w:val="000000"/>
              </w:rPr>
            </w:pPr>
            <w:r w:rsidRPr="00B9317F">
              <w:rPr>
                <w:iCs/>
                <w:color w:val="000000"/>
              </w:rPr>
              <w:t>20.7</w:t>
            </w:r>
          </w:p>
        </w:tc>
      </w:tr>
      <w:tr w:rsidR="008F7C06" w:rsidRPr="00B9317F" w14:paraId="46F0EFBA" w14:textId="77777777" w:rsidTr="000A1730">
        <w:trPr>
          <w:trHeight w:val="615"/>
          <w:jc w:val="center"/>
        </w:trPr>
        <w:tc>
          <w:tcPr>
            <w:tcW w:w="1340" w:type="dxa"/>
            <w:hideMark/>
          </w:tcPr>
          <w:p w14:paraId="00B64B23" w14:textId="77777777" w:rsidR="008F7C06" w:rsidRPr="00B9317F" w:rsidRDefault="008F7C06" w:rsidP="000A1730">
            <w:pPr>
              <w:jc w:val="center"/>
              <w:rPr>
                <w:iCs/>
              </w:rPr>
            </w:pPr>
            <w:r w:rsidRPr="00B9317F">
              <w:rPr>
                <w:iCs/>
              </w:rPr>
              <w:t>6113</w:t>
            </w:r>
          </w:p>
        </w:tc>
        <w:tc>
          <w:tcPr>
            <w:tcW w:w="1900" w:type="dxa"/>
            <w:hideMark/>
          </w:tcPr>
          <w:p w14:paraId="6C6D1B76" w14:textId="77777777" w:rsidR="008F7C06" w:rsidRPr="00B9317F" w:rsidRDefault="008F7C06" w:rsidP="000A1730">
            <w:pPr>
              <w:rPr>
                <w:iCs/>
                <w:color w:val="000000"/>
              </w:rPr>
            </w:pPr>
            <w:r w:rsidRPr="00B9317F">
              <w:rPr>
                <w:iCs/>
                <w:color w:val="000000"/>
              </w:rPr>
              <w:t>Colleges, Universities, and Professional Schools</w:t>
            </w:r>
          </w:p>
        </w:tc>
        <w:tc>
          <w:tcPr>
            <w:tcW w:w="1553" w:type="dxa"/>
            <w:noWrap/>
            <w:hideMark/>
          </w:tcPr>
          <w:p w14:paraId="30C35BFB" w14:textId="77777777" w:rsidR="008F7C06" w:rsidRPr="00B9317F" w:rsidRDefault="008F7C06" w:rsidP="000A1730">
            <w:pPr>
              <w:jc w:val="center"/>
              <w:rPr>
                <w:iCs/>
                <w:color w:val="000000"/>
              </w:rPr>
            </w:pPr>
            <w:r w:rsidRPr="00B9317F">
              <w:rPr>
                <w:iCs/>
                <w:color w:val="000000"/>
              </w:rPr>
              <w:t>24,113</w:t>
            </w:r>
          </w:p>
        </w:tc>
        <w:tc>
          <w:tcPr>
            <w:tcW w:w="1507" w:type="dxa"/>
            <w:noWrap/>
            <w:hideMark/>
          </w:tcPr>
          <w:p w14:paraId="51AC7098" w14:textId="77777777" w:rsidR="008F7C06" w:rsidRPr="00B9317F" w:rsidRDefault="008F7C06" w:rsidP="000A1730">
            <w:pPr>
              <w:jc w:val="center"/>
              <w:rPr>
                <w:iCs/>
                <w:color w:val="000000"/>
              </w:rPr>
            </w:pPr>
            <w:r w:rsidRPr="00B9317F">
              <w:rPr>
                <w:iCs/>
                <w:color w:val="000000"/>
              </w:rPr>
              <w:t>26,121</w:t>
            </w:r>
          </w:p>
        </w:tc>
        <w:tc>
          <w:tcPr>
            <w:tcW w:w="2592" w:type="dxa"/>
            <w:noWrap/>
            <w:hideMark/>
          </w:tcPr>
          <w:p w14:paraId="5F684AD6" w14:textId="77777777" w:rsidR="008F7C06" w:rsidRPr="00B9317F" w:rsidRDefault="008F7C06" w:rsidP="000A1730">
            <w:pPr>
              <w:jc w:val="center"/>
              <w:rPr>
                <w:iCs/>
                <w:color w:val="000000"/>
              </w:rPr>
            </w:pPr>
            <w:r w:rsidRPr="00B9317F">
              <w:rPr>
                <w:iCs/>
                <w:color w:val="000000"/>
              </w:rPr>
              <w:t>2,008</w:t>
            </w:r>
          </w:p>
        </w:tc>
        <w:tc>
          <w:tcPr>
            <w:tcW w:w="1728" w:type="dxa"/>
            <w:noWrap/>
            <w:hideMark/>
          </w:tcPr>
          <w:p w14:paraId="3F0BE8DB" w14:textId="77777777" w:rsidR="008F7C06" w:rsidRPr="00B9317F" w:rsidRDefault="008F7C06" w:rsidP="000A1730">
            <w:pPr>
              <w:jc w:val="center"/>
              <w:rPr>
                <w:iCs/>
                <w:color w:val="000000"/>
              </w:rPr>
            </w:pPr>
            <w:r w:rsidRPr="00B9317F">
              <w:rPr>
                <w:iCs/>
                <w:color w:val="000000"/>
              </w:rPr>
              <w:t>8.3</w:t>
            </w:r>
          </w:p>
        </w:tc>
      </w:tr>
      <w:tr w:rsidR="008F7C06" w:rsidRPr="00B9317F" w14:paraId="31D0858B" w14:textId="77777777" w:rsidTr="000A1730">
        <w:trPr>
          <w:trHeight w:val="330"/>
          <w:jc w:val="center"/>
        </w:trPr>
        <w:tc>
          <w:tcPr>
            <w:tcW w:w="1340" w:type="dxa"/>
            <w:hideMark/>
          </w:tcPr>
          <w:p w14:paraId="24298811" w14:textId="77777777" w:rsidR="008F7C06" w:rsidRPr="00B9317F" w:rsidRDefault="008F7C06" w:rsidP="000A1730">
            <w:pPr>
              <w:jc w:val="center"/>
              <w:rPr>
                <w:iCs/>
              </w:rPr>
            </w:pPr>
            <w:r w:rsidRPr="00B9317F">
              <w:rPr>
                <w:iCs/>
              </w:rPr>
              <w:t>67</w:t>
            </w:r>
          </w:p>
        </w:tc>
        <w:tc>
          <w:tcPr>
            <w:tcW w:w="1900" w:type="dxa"/>
            <w:hideMark/>
          </w:tcPr>
          <w:p w14:paraId="6855B151" w14:textId="77777777" w:rsidR="008F7C06" w:rsidRPr="00B9317F" w:rsidRDefault="008F7C06" w:rsidP="000A1730">
            <w:pPr>
              <w:rPr>
                <w:iCs/>
                <w:color w:val="000000"/>
              </w:rPr>
            </w:pPr>
            <w:r w:rsidRPr="00B9317F">
              <w:rPr>
                <w:iCs/>
                <w:color w:val="000000"/>
              </w:rPr>
              <w:t>Self-Employed Workers</w:t>
            </w:r>
          </w:p>
        </w:tc>
        <w:tc>
          <w:tcPr>
            <w:tcW w:w="1553" w:type="dxa"/>
            <w:noWrap/>
            <w:hideMark/>
          </w:tcPr>
          <w:p w14:paraId="3A8052A8" w14:textId="77777777" w:rsidR="008F7C06" w:rsidRPr="00B9317F" w:rsidRDefault="008F7C06" w:rsidP="000A1730">
            <w:pPr>
              <w:jc w:val="center"/>
              <w:rPr>
                <w:iCs/>
                <w:color w:val="000000"/>
              </w:rPr>
            </w:pPr>
            <w:r w:rsidRPr="00B9317F">
              <w:rPr>
                <w:iCs/>
                <w:color w:val="000000"/>
              </w:rPr>
              <w:t>25,792</w:t>
            </w:r>
          </w:p>
        </w:tc>
        <w:tc>
          <w:tcPr>
            <w:tcW w:w="1507" w:type="dxa"/>
            <w:noWrap/>
            <w:hideMark/>
          </w:tcPr>
          <w:p w14:paraId="67EFD5E3" w14:textId="77777777" w:rsidR="008F7C06" w:rsidRPr="00B9317F" w:rsidRDefault="008F7C06" w:rsidP="000A1730">
            <w:pPr>
              <w:jc w:val="center"/>
              <w:rPr>
                <w:iCs/>
                <w:color w:val="000000"/>
              </w:rPr>
            </w:pPr>
            <w:r w:rsidRPr="00B9317F">
              <w:rPr>
                <w:iCs/>
                <w:color w:val="000000"/>
              </w:rPr>
              <w:t>27,255</w:t>
            </w:r>
          </w:p>
        </w:tc>
        <w:tc>
          <w:tcPr>
            <w:tcW w:w="2592" w:type="dxa"/>
            <w:noWrap/>
            <w:hideMark/>
          </w:tcPr>
          <w:p w14:paraId="76ED6404" w14:textId="77777777" w:rsidR="008F7C06" w:rsidRPr="00B9317F" w:rsidRDefault="008F7C06" w:rsidP="000A1730">
            <w:pPr>
              <w:jc w:val="center"/>
              <w:rPr>
                <w:iCs/>
                <w:color w:val="000000"/>
              </w:rPr>
            </w:pPr>
            <w:r w:rsidRPr="00B9317F">
              <w:rPr>
                <w:iCs/>
                <w:color w:val="000000"/>
              </w:rPr>
              <w:t>1,463</w:t>
            </w:r>
          </w:p>
        </w:tc>
        <w:tc>
          <w:tcPr>
            <w:tcW w:w="1728" w:type="dxa"/>
            <w:noWrap/>
            <w:hideMark/>
          </w:tcPr>
          <w:p w14:paraId="0C22E5A4" w14:textId="77777777" w:rsidR="008F7C06" w:rsidRPr="00B9317F" w:rsidRDefault="008F7C06" w:rsidP="000A1730">
            <w:pPr>
              <w:jc w:val="center"/>
              <w:rPr>
                <w:iCs/>
                <w:color w:val="000000"/>
              </w:rPr>
            </w:pPr>
            <w:r w:rsidRPr="00B9317F">
              <w:rPr>
                <w:iCs/>
                <w:color w:val="000000"/>
              </w:rPr>
              <w:t>5.7</w:t>
            </w:r>
          </w:p>
        </w:tc>
      </w:tr>
      <w:tr w:rsidR="008F7C06" w:rsidRPr="00B9317F" w14:paraId="511BEEB6" w14:textId="77777777" w:rsidTr="000A1730">
        <w:trPr>
          <w:trHeight w:val="615"/>
          <w:jc w:val="center"/>
        </w:trPr>
        <w:tc>
          <w:tcPr>
            <w:tcW w:w="1340" w:type="dxa"/>
            <w:hideMark/>
          </w:tcPr>
          <w:p w14:paraId="279FEB7B" w14:textId="77777777" w:rsidR="008F7C06" w:rsidRPr="00B9317F" w:rsidRDefault="008F7C06" w:rsidP="000A1730">
            <w:pPr>
              <w:jc w:val="center"/>
              <w:rPr>
                <w:iCs/>
              </w:rPr>
            </w:pPr>
            <w:r w:rsidRPr="00B9317F">
              <w:rPr>
                <w:iCs/>
              </w:rPr>
              <w:t>5617</w:t>
            </w:r>
          </w:p>
        </w:tc>
        <w:tc>
          <w:tcPr>
            <w:tcW w:w="1900" w:type="dxa"/>
            <w:hideMark/>
          </w:tcPr>
          <w:p w14:paraId="3D199A30" w14:textId="77777777" w:rsidR="008F7C06" w:rsidRPr="00B9317F" w:rsidRDefault="008F7C06" w:rsidP="000A1730">
            <w:pPr>
              <w:rPr>
                <w:iCs/>
                <w:color w:val="000000"/>
              </w:rPr>
            </w:pPr>
            <w:r w:rsidRPr="00B9317F">
              <w:rPr>
                <w:iCs/>
                <w:color w:val="000000"/>
              </w:rPr>
              <w:t>Services to Buildings and Dwellings</w:t>
            </w:r>
          </w:p>
        </w:tc>
        <w:tc>
          <w:tcPr>
            <w:tcW w:w="1553" w:type="dxa"/>
            <w:noWrap/>
            <w:hideMark/>
          </w:tcPr>
          <w:p w14:paraId="1A3CE860" w14:textId="77777777" w:rsidR="008F7C06" w:rsidRPr="00B9317F" w:rsidRDefault="008F7C06" w:rsidP="000A1730">
            <w:pPr>
              <w:jc w:val="center"/>
              <w:rPr>
                <w:iCs/>
                <w:color w:val="000000"/>
              </w:rPr>
            </w:pPr>
            <w:r w:rsidRPr="00B9317F">
              <w:rPr>
                <w:iCs/>
                <w:color w:val="000000"/>
              </w:rPr>
              <w:t>1,817</w:t>
            </w:r>
          </w:p>
        </w:tc>
        <w:tc>
          <w:tcPr>
            <w:tcW w:w="1507" w:type="dxa"/>
            <w:noWrap/>
            <w:hideMark/>
          </w:tcPr>
          <w:p w14:paraId="2DAB628C" w14:textId="77777777" w:rsidR="008F7C06" w:rsidRPr="00B9317F" w:rsidRDefault="008F7C06" w:rsidP="000A1730">
            <w:pPr>
              <w:jc w:val="center"/>
              <w:rPr>
                <w:iCs/>
                <w:color w:val="000000"/>
              </w:rPr>
            </w:pPr>
            <w:r w:rsidRPr="00B9317F">
              <w:rPr>
                <w:iCs/>
                <w:color w:val="000000"/>
              </w:rPr>
              <w:t>3,016</w:t>
            </w:r>
          </w:p>
        </w:tc>
        <w:tc>
          <w:tcPr>
            <w:tcW w:w="2592" w:type="dxa"/>
            <w:noWrap/>
            <w:hideMark/>
          </w:tcPr>
          <w:p w14:paraId="22F06D21" w14:textId="77777777" w:rsidR="008F7C06" w:rsidRPr="00B9317F" w:rsidRDefault="008F7C06" w:rsidP="000A1730">
            <w:pPr>
              <w:jc w:val="center"/>
              <w:rPr>
                <w:iCs/>
                <w:color w:val="000000"/>
              </w:rPr>
            </w:pPr>
            <w:r w:rsidRPr="00B9317F">
              <w:rPr>
                <w:iCs/>
                <w:color w:val="000000"/>
              </w:rPr>
              <w:t>1,199</w:t>
            </w:r>
          </w:p>
        </w:tc>
        <w:tc>
          <w:tcPr>
            <w:tcW w:w="1728" w:type="dxa"/>
            <w:noWrap/>
            <w:hideMark/>
          </w:tcPr>
          <w:p w14:paraId="7C973D69" w14:textId="77777777" w:rsidR="008F7C06" w:rsidRPr="00B9317F" w:rsidRDefault="008F7C06" w:rsidP="000A1730">
            <w:pPr>
              <w:jc w:val="center"/>
              <w:rPr>
                <w:iCs/>
                <w:color w:val="000000"/>
              </w:rPr>
            </w:pPr>
            <w:r w:rsidRPr="00B9317F">
              <w:rPr>
                <w:iCs/>
                <w:color w:val="000000"/>
              </w:rPr>
              <w:t>66.0</w:t>
            </w:r>
          </w:p>
        </w:tc>
      </w:tr>
      <w:tr w:rsidR="008F7C06" w:rsidRPr="00B9317F" w14:paraId="312AC3F7" w14:textId="77777777" w:rsidTr="000A1730">
        <w:trPr>
          <w:trHeight w:val="330"/>
          <w:jc w:val="center"/>
        </w:trPr>
        <w:tc>
          <w:tcPr>
            <w:tcW w:w="1340" w:type="dxa"/>
            <w:hideMark/>
          </w:tcPr>
          <w:p w14:paraId="37A1A8D7" w14:textId="77777777" w:rsidR="008F7C06" w:rsidRPr="00B9317F" w:rsidRDefault="008F7C06" w:rsidP="000A1730">
            <w:pPr>
              <w:jc w:val="center"/>
              <w:rPr>
                <w:iCs/>
              </w:rPr>
            </w:pPr>
            <w:r w:rsidRPr="00B9317F">
              <w:rPr>
                <w:iCs/>
              </w:rPr>
              <w:t>5614</w:t>
            </w:r>
          </w:p>
        </w:tc>
        <w:tc>
          <w:tcPr>
            <w:tcW w:w="1900" w:type="dxa"/>
            <w:hideMark/>
          </w:tcPr>
          <w:p w14:paraId="4FD70916" w14:textId="77777777" w:rsidR="008F7C06" w:rsidRPr="00B9317F" w:rsidRDefault="008F7C06" w:rsidP="000A1730">
            <w:pPr>
              <w:rPr>
                <w:iCs/>
                <w:color w:val="000000"/>
              </w:rPr>
            </w:pPr>
            <w:r w:rsidRPr="00B9317F">
              <w:rPr>
                <w:iCs/>
                <w:color w:val="000000"/>
              </w:rPr>
              <w:t>Business Support Services</w:t>
            </w:r>
          </w:p>
        </w:tc>
        <w:tc>
          <w:tcPr>
            <w:tcW w:w="1553" w:type="dxa"/>
            <w:noWrap/>
            <w:hideMark/>
          </w:tcPr>
          <w:p w14:paraId="078467B0" w14:textId="77777777" w:rsidR="008F7C06" w:rsidRPr="00B9317F" w:rsidRDefault="008F7C06" w:rsidP="000A1730">
            <w:pPr>
              <w:jc w:val="center"/>
              <w:rPr>
                <w:iCs/>
                <w:color w:val="000000"/>
              </w:rPr>
            </w:pPr>
            <w:r w:rsidRPr="00B9317F">
              <w:rPr>
                <w:iCs/>
                <w:color w:val="000000"/>
              </w:rPr>
              <w:t>1,030</w:t>
            </w:r>
          </w:p>
        </w:tc>
        <w:tc>
          <w:tcPr>
            <w:tcW w:w="1507" w:type="dxa"/>
            <w:noWrap/>
            <w:hideMark/>
          </w:tcPr>
          <w:p w14:paraId="7D8A847B" w14:textId="77777777" w:rsidR="008F7C06" w:rsidRPr="00B9317F" w:rsidRDefault="008F7C06" w:rsidP="000A1730">
            <w:pPr>
              <w:jc w:val="center"/>
              <w:rPr>
                <w:iCs/>
                <w:color w:val="000000"/>
              </w:rPr>
            </w:pPr>
            <w:r w:rsidRPr="00B9317F">
              <w:rPr>
                <w:iCs/>
                <w:color w:val="000000"/>
              </w:rPr>
              <w:t>2,176</w:t>
            </w:r>
          </w:p>
        </w:tc>
        <w:tc>
          <w:tcPr>
            <w:tcW w:w="2592" w:type="dxa"/>
            <w:noWrap/>
            <w:hideMark/>
          </w:tcPr>
          <w:p w14:paraId="46094FB4" w14:textId="77777777" w:rsidR="008F7C06" w:rsidRPr="00B9317F" w:rsidRDefault="008F7C06" w:rsidP="000A1730">
            <w:pPr>
              <w:jc w:val="center"/>
              <w:rPr>
                <w:iCs/>
                <w:color w:val="000000"/>
              </w:rPr>
            </w:pPr>
            <w:r w:rsidRPr="00B9317F">
              <w:rPr>
                <w:iCs/>
                <w:color w:val="000000"/>
              </w:rPr>
              <w:t>1,146</w:t>
            </w:r>
          </w:p>
        </w:tc>
        <w:tc>
          <w:tcPr>
            <w:tcW w:w="1728" w:type="dxa"/>
            <w:noWrap/>
            <w:hideMark/>
          </w:tcPr>
          <w:p w14:paraId="6E439151" w14:textId="77777777" w:rsidR="008F7C06" w:rsidRPr="00B9317F" w:rsidRDefault="008F7C06" w:rsidP="000A1730">
            <w:pPr>
              <w:jc w:val="center"/>
              <w:rPr>
                <w:iCs/>
                <w:color w:val="000000"/>
              </w:rPr>
            </w:pPr>
            <w:r w:rsidRPr="00B9317F">
              <w:rPr>
                <w:iCs/>
                <w:color w:val="000000"/>
              </w:rPr>
              <w:t>111.3</w:t>
            </w:r>
          </w:p>
        </w:tc>
      </w:tr>
      <w:tr w:rsidR="008F7C06" w:rsidRPr="00B9317F" w14:paraId="1B2551EB" w14:textId="77777777" w:rsidTr="000A1730">
        <w:trPr>
          <w:trHeight w:val="330"/>
          <w:jc w:val="center"/>
        </w:trPr>
        <w:tc>
          <w:tcPr>
            <w:tcW w:w="1340" w:type="dxa"/>
            <w:hideMark/>
          </w:tcPr>
          <w:p w14:paraId="50ACB82A" w14:textId="77777777" w:rsidR="008F7C06" w:rsidRPr="00B9317F" w:rsidRDefault="008F7C06" w:rsidP="000A1730">
            <w:pPr>
              <w:jc w:val="center"/>
              <w:rPr>
                <w:iCs/>
              </w:rPr>
            </w:pPr>
            <w:r w:rsidRPr="00B9317F">
              <w:rPr>
                <w:iCs/>
              </w:rPr>
              <w:t>6111</w:t>
            </w:r>
          </w:p>
        </w:tc>
        <w:tc>
          <w:tcPr>
            <w:tcW w:w="1900" w:type="dxa"/>
            <w:hideMark/>
          </w:tcPr>
          <w:p w14:paraId="0D221082" w14:textId="77777777" w:rsidR="008F7C06" w:rsidRPr="00B9317F" w:rsidRDefault="008F7C06" w:rsidP="000A1730">
            <w:pPr>
              <w:rPr>
                <w:iCs/>
                <w:color w:val="000000"/>
              </w:rPr>
            </w:pPr>
            <w:r w:rsidRPr="00B9317F">
              <w:rPr>
                <w:iCs/>
                <w:color w:val="000000"/>
              </w:rPr>
              <w:t>Elementary and Secondary Schools</w:t>
            </w:r>
          </w:p>
        </w:tc>
        <w:tc>
          <w:tcPr>
            <w:tcW w:w="1553" w:type="dxa"/>
            <w:noWrap/>
            <w:hideMark/>
          </w:tcPr>
          <w:p w14:paraId="6EDFF842" w14:textId="77777777" w:rsidR="008F7C06" w:rsidRPr="00B9317F" w:rsidRDefault="008F7C06" w:rsidP="000A1730">
            <w:pPr>
              <w:jc w:val="center"/>
              <w:rPr>
                <w:iCs/>
                <w:color w:val="000000"/>
              </w:rPr>
            </w:pPr>
            <w:r w:rsidRPr="00B9317F">
              <w:rPr>
                <w:iCs/>
                <w:color w:val="000000"/>
              </w:rPr>
              <w:t>9,581</w:t>
            </w:r>
          </w:p>
        </w:tc>
        <w:tc>
          <w:tcPr>
            <w:tcW w:w="1507" w:type="dxa"/>
            <w:noWrap/>
            <w:hideMark/>
          </w:tcPr>
          <w:p w14:paraId="2143DC30" w14:textId="77777777" w:rsidR="008F7C06" w:rsidRPr="00B9317F" w:rsidRDefault="008F7C06" w:rsidP="000A1730">
            <w:pPr>
              <w:jc w:val="center"/>
              <w:rPr>
                <w:iCs/>
                <w:color w:val="000000"/>
              </w:rPr>
            </w:pPr>
            <w:r w:rsidRPr="00B9317F">
              <w:rPr>
                <w:iCs/>
                <w:color w:val="000000"/>
              </w:rPr>
              <w:t>10,598</w:t>
            </w:r>
          </w:p>
        </w:tc>
        <w:tc>
          <w:tcPr>
            <w:tcW w:w="2592" w:type="dxa"/>
            <w:noWrap/>
            <w:hideMark/>
          </w:tcPr>
          <w:p w14:paraId="4362D99B" w14:textId="77777777" w:rsidR="008F7C06" w:rsidRPr="00B9317F" w:rsidRDefault="008F7C06" w:rsidP="000A1730">
            <w:pPr>
              <w:jc w:val="center"/>
              <w:rPr>
                <w:iCs/>
                <w:color w:val="000000"/>
              </w:rPr>
            </w:pPr>
            <w:r w:rsidRPr="00B9317F">
              <w:rPr>
                <w:iCs/>
                <w:color w:val="000000"/>
              </w:rPr>
              <w:t>1,017</w:t>
            </w:r>
          </w:p>
        </w:tc>
        <w:tc>
          <w:tcPr>
            <w:tcW w:w="1728" w:type="dxa"/>
            <w:noWrap/>
            <w:hideMark/>
          </w:tcPr>
          <w:p w14:paraId="4242E3AE" w14:textId="77777777" w:rsidR="008F7C06" w:rsidRPr="00B9317F" w:rsidRDefault="008F7C06" w:rsidP="000A1730">
            <w:pPr>
              <w:jc w:val="center"/>
              <w:rPr>
                <w:iCs/>
                <w:color w:val="000000"/>
              </w:rPr>
            </w:pPr>
            <w:r w:rsidRPr="00B9317F">
              <w:rPr>
                <w:iCs/>
                <w:color w:val="000000"/>
              </w:rPr>
              <w:t>10.6</w:t>
            </w:r>
          </w:p>
        </w:tc>
      </w:tr>
      <w:tr w:rsidR="008F7C06" w:rsidRPr="00B9317F" w14:paraId="39141C55" w14:textId="77777777" w:rsidTr="000A1730">
        <w:trPr>
          <w:trHeight w:val="615"/>
          <w:jc w:val="center"/>
        </w:trPr>
        <w:tc>
          <w:tcPr>
            <w:tcW w:w="1340" w:type="dxa"/>
            <w:hideMark/>
          </w:tcPr>
          <w:p w14:paraId="01C477B2" w14:textId="77777777" w:rsidR="008F7C06" w:rsidRPr="00B9317F" w:rsidRDefault="008F7C06" w:rsidP="000A1730">
            <w:pPr>
              <w:jc w:val="center"/>
              <w:rPr>
                <w:iCs/>
              </w:rPr>
            </w:pPr>
            <w:r w:rsidRPr="00B9317F">
              <w:rPr>
                <w:iCs/>
              </w:rPr>
              <w:t>6221</w:t>
            </w:r>
          </w:p>
        </w:tc>
        <w:tc>
          <w:tcPr>
            <w:tcW w:w="1900" w:type="dxa"/>
            <w:hideMark/>
          </w:tcPr>
          <w:p w14:paraId="69309A8A" w14:textId="77777777" w:rsidR="008F7C06" w:rsidRPr="00B9317F" w:rsidRDefault="008F7C06" w:rsidP="000A1730">
            <w:pPr>
              <w:rPr>
                <w:iCs/>
                <w:color w:val="000000"/>
              </w:rPr>
            </w:pPr>
            <w:r w:rsidRPr="00B9317F">
              <w:rPr>
                <w:iCs/>
                <w:color w:val="000000"/>
              </w:rPr>
              <w:t>General Medical and Surgical Hospitals</w:t>
            </w:r>
          </w:p>
        </w:tc>
        <w:tc>
          <w:tcPr>
            <w:tcW w:w="1553" w:type="dxa"/>
            <w:noWrap/>
            <w:hideMark/>
          </w:tcPr>
          <w:p w14:paraId="08A586CA" w14:textId="77777777" w:rsidR="008F7C06" w:rsidRPr="00B9317F" w:rsidRDefault="008F7C06" w:rsidP="000A1730">
            <w:pPr>
              <w:jc w:val="center"/>
              <w:rPr>
                <w:iCs/>
                <w:color w:val="000000"/>
              </w:rPr>
            </w:pPr>
            <w:r w:rsidRPr="00B9317F">
              <w:rPr>
                <w:iCs/>
                <w:color w:val="000000"/>
              </w:rPr>
              <w:t>3,918</w:t>
            </w:r>
          </w:p>
        </w:tc>
        <w:tc>
          <w:tcPr>
            <w:tcW w:w="1507" w:type="dxa"/>
            <w:noWrap/>
            <w:hideMark/>
          </w:tcPr>
          <w:p w14:paraId="5130B804" w14:textId="77777777" w:rsidR="008F7C06" w:rsidRPr="00B9317F" w:rsidRDefault="008F7C06" w:rsidP="000A1730">
            <w:pPr>
              <w:jc w:val="center"/>
              <w:rPr>
                <w:iCs/>
                <w:color w:val="000000"/>
              </w:rPr>
            </w:pPr>
            <w:r w:rsidRPr="00B9317F">
              <w:rPr>
                <w:iCs/>
                <w:color w:val="000000"/>
              </w:rPr>
              <w:t>4,839</w:t>
            </w:r>
          </w:p>
        </w:tc>
        <w:tc>
          <w:tcPr>
            <w:tcW w:w="2592" w:type="dxa"/>
            <w:noWrap/>
            <w:hideMark/>
          </w:tcPr>
          <w:p w14:paraId="551059FA" w14:textId="77777777" w:rsidR="008F7C06" w:rsidRPr="00B9317F" w:rsidRDefault="008F7C06" w:rsidP="000A1730">
            <w:pPr>
              <w:jc w:val="center"/>
              <w:rPr>
                <w:iCs/>
                <w:color w:val="000000"/>
              </w:rPr>
            </w:pPr>
            <w:r w:rsidRPr="00B9317F">
              <w:rPr>
                <w:iCs/>
                <w:color w:val="000000"/>
              </w:rPr>
              <w:t>921</w:t>
            </w:r>
          </w:p>
        </w:tc>
        <w:tc>
          <w:tcPr>
            <w:tcW w:w="1728" w:type="dxa"/>
            <w:noWrap/>
            <w:hideMark/>
          </w:tcPr>
          <w:p w14:paraId="6F58B491" w14:textId="77777777" w:rsidR="008F7C06" w:rsidRPr="00B9317F" w:rsidRDefault="008F7C06" w:rsidP="000A1730">
            <w:pPr>
              <w:jc w:val="center"/>
              <w:rPr>
                <w:iCs/>
                <w:color w:val="000000"/>
              </w:rPr>
            </w:pPr>
            <w:r w:rsidRPr="00B9317F">
              <w:rPr>
                <w:iCs/>
                <w:color w:val="000000"/>
              </w:rPr>
              <w:t>23.5</w:t>
            </w:r>
          </w:p>
        </w:tc>
      </w:tr>
      <w:tr w:rsidR="008F7C06" w:rsidRPr="00B9317F" w14:paraId="3A9DEDA3" w14:textId="77777777" w:rsidTr="000A1730">
        <w:trPr>
          <w:trHeight w:val="330"/>
          <w:jc w:val="center"/>
        </w:trPr>
        <w:tc>
          <w:tcPr>
            <w:tcW w:w="1340" w:type="dxa"/>
            <w:hideMark/>
          </w:tcPr>
          <w:p w14:paraId="538FB3E2" w14:textId="77777777" w:rsidR="008F7C06" w:rsidRPr="00B9317F" w:rsidRDefault="008F7C06" w:rsidP="000A1730">
            <w:pPr>
              <w:jc w:val="center"/>
              <w:rPr>
                <w:iCs/>
              </w:rPr>
            </w:pPr>
            <w:r w:rsidRPr="00B9317F">
              <w:rPr>
                <w:iCs/>
              </w:rPr>
              <w:t>2371</w:t>
            </w:r>
          </w:p>
        </w:tc>
        <w:tc>
          <w:tcPr>
            <w:tcW w:w="1900" w:type="dxa"/>
            <w:hideMark/>
          </w:tcPr>
          <w:p w14:paraId="4AF4B81F" w14:textId="77777777" w:rsidR="008F7C06" w:rsidRPr="00B9317F" w:rsidRDefault="008F7C06" w:rsidP="000A1730">
            <w:pPr>
              <w:rPr>
                <w:iCs/>
                <w:color w:val="000000"/>
              </w:rPr>
            </w:pPr>
            <w:r w:rsidRPr="00B9317F">
              <w:rPr>
                <w:iCs/>
                <w:color w:val="000000"/>
              </w:rPr>
              <w:t>Utility System Construction</w:t>
            </w:r>
          </w:p>
        </w:tc>
        <w:tc>
          <w:tcPr>
            <w:tcW w:w="1553" w:type="dxa"/>
            <w:noWrap/>
            <w:hideMark/>
          </w:tcPr>
          <w:p w14:paraId="294860FE" w14:textId="77777777" w:rsidR="008F7C06" w:rsidRPr="00B9317F" w:rsidRDefault="008F7C06" w:rsidP="000A1730">
            <w:pPr>
              <w:jc w:val="center"/>
              <w:rPr>
                <w:iCs/>
                <w:color w:val="000000"/>
              </w:rPr>
            </w:pPr>
            <w:r w:rsidRPr="00B9317F">
              <w:rPr>
                <w:iCs/>
                <w:color w:val="000000"/>
              </w:rPr>
              <w:t>943</w:t>
            </w:r>
          </w:p>
        </w:tc>
        <w:tc>
          <w:tcPr>
            <w:tcW w:w="1507" w:type="dxa"/>
            <w:noWrap/>
            <w:hideMark/>
          </w:tcPr>
          <w:p w14:paraId="58BDC10C" w14:textId="77777777" w:rsidR="008F7C06" w:rsidRPr="00B9317F" w:rsidRDefault="008F7C06" w:rsidP="000A1730">
            <w:pPr>
              <w:jc w:val="center"/>
              <w:rPr>
                <w:iCs/>
                <w:color w:val="000000"/>
              </w:rPr>
            </w:pPr>
            <w:r w:rsidRPr="00B9317F">
              <w:rPr>
                <w:iCs/>
                <w:color w:val="000000"/>
              </w:rPr>
              <w:t>1,488</w:t>
            </w:r>
          </w:p>
        </w:tc>
        <w:tc>
          <w:tcPr>
            <w:tcW w:w="2592" w:type="dxa"/>
            <w:noWrap/>
            <w:hideMark/>
          </w:tcPr>
          <w:p w14:paraId="02A3BBDC" w14:textId="77777777" w:rsidR="008F7C06" w:rsidRPr="00B9317F" w:rsidRDefault="008F7C06" w:rsidP="000A1730">
            <w:pPr>
              <w:jc w:val="center"/>
              <w:rPr>
                <w:iCs/>
                <w:color w:val="000000"/>
              </w:rPr>
            </w:pPr>
            <w:r w:rsidRPr="00B9317F">
              <w:rPr>
                <w:iCs/>
                <w:color w:val="000000"/>
              </w:rPr>
              <w:t>545</w:t>
            </w:r>
          </w:p>
        </w:tc>
        <w:tc>
          <w:tcPr>
            <w:tcW w:w="1728" w:type="dxa"/>
            <w:noWrap/>
            <w:hideMark/>
          </w:tcPr>
          <w:p w14:paraId="5E6A99DF" w14:textId="77777777" w:rsidR="008F7C06" w:rsidRPr="00B9317F" w:rsidRDefault="008F7C06" w:rsidP="000A1730">
            <w:pPr>
              <w:jc w:val="center"/>
              <w:rPr>
                <w:iCs/>
                <w:color w:val="000000"/>
              </w:rPr>
            </w:pPr>
            <w:r w:rsidRPr="00B9317F">
              <w:rPr>
                <w:iCs/>
                <w:color w:val="000000"/>
              </w:rPr>
              <w:t>57.8</w:t>
            </w:r>
          </w:p>
        </w:tc>
      </w:tr>
      <w:tr w:rsidR="008F7C06" w:rsidRPr="00B9317F" w14:paraId="3B76659C" w14:textId="77777777" w:rsidTr="000A1730">
        <w:trPr>
          <w:trHeight w:val="330"/>
          <w:jc w:val="center"/>
        </w:trPr>
        <w:tc>
          <w:tcPr>
            <w:tcW w:w="1340" w:type="dxa"/>
            <w:hideMark/>
          </w:tcPr>
          <w:p w14:paraId="57B246BA" w14:textId="77777777" w:rsidR="008F7C06" w:rsidRPr="00B9317F" w:rsidRDefault="008F7C06" w:rsidP="000A1730">
            <w:pPr>
              <w:jc w:val="center"/>
              <w:rPr>
                <w:iCs/>
              </w:rPr>
            </w:pPr>
            <w:r w:rsidRPr="00B9317F">
              <w:rPr>
                <w:iCs/>
              </w:rPr>
              <w:t>2131</w:t>
            </w:r>
          </w:p>
        </w:tc>
        <w:tc>
          <w:tcPr>
            <w:tcW w:w="1900" w:type="dxa"/>
            <w:hideMark/>
          </w:tcPr>
          <w:p w14:paraId="6D503678" w14:textId="77777777" w:rsidR="008F7C06" w:rsidRPr="00B9317F" w:rsidRDefault="008F7C06" w:rsidP="000A1730">
            <w:pPr>
              <w:rPr>
                <w:iCs/>
                <w:color w:val="000000"/>
              </w:rPr>
            </w:pPr>
            <w:r w:rsidRPr="00B9317F">
              <w:rPr>
                <w:iCs/>
                <w:color w:val="000000"/>
              </w:rPr>
              <w:t>Support Activities for Mining</w:t>
            </w:r>
          </w:p>
        </w:tc>
        <w:tc>
          <w:tcPr>
            <w:tcW w:w="1553" w:type="dxa"/>
            <w:noWrap/>
            <w:hideMark/>
          </w:tcPr>
          <w:p w14:paraId="39467ED3" w14:textId="77777777" w:rsidR="008F7C06" w:rsidRPr="00B9317F" w:rsidRDefault="008F7C06" w:rsidP="000A1730">
            <w:pPr>
              <w:jc w:val="center"/>
              <w:rPr>
                <w:iCs/>
                <w:color w:val="000000"/>
              </w:rPr>
            </w:pPr>
            <w:r w:rsidRPr="00B9317F">
              <w:rPr>
                <w:iCs/>
                <w:color w:val="000000"/>
              </w:rPr>
              <w:t>2,020</w:t>
            </w:r>
          </w:p>
        </w:tc>
        <w:tc>
          <w:tcPr>
            <w:tcW w:w="1507" w:type="dxa"/>
            <w:noWrap/>
            <w:hideMark/>
          </w:tcPr>
          <w:p w14:paraId="607C2769" w14:textId="77777777" w:rsidR="008F7C06" w:rsidRPr="00B9317F" w:rsidRDefault="008F7C06" w:rsidP="000A1730">
            <w:pPr>
              <w:jc w:val="center"/>
              <w:rPr>
                <w:iCs/>
                <w:color w:val="000000"/>
              </w:rPr>
            </w:pPr>
            <w:r w:rsidRPr="00B9317F">
              <w:rPr>
                <w:iCs/>
                <w:color w:val="000000"/>
              </w:rPr>
              <w:t>2,533</w:t>
            </w:r>
          </w:p>
        </w:tc>
        <w:tc>
          <w:tcPr>
            <w:tcW w:w="2592" w:type="dxa"/>
            <w:noWrap/>
            <w:hideMark/>
          </w:tcPr>
          <w:p w14:paraId="1600E148" w14:textId="77777777" w:rsidR="008F7C06" w:rsidRPr="00B9317F" w:rsidRDefault="008F7C06" w:rsidP="000A1730">
            <w:pPr>
              <w:jc w:val="center"/>
              <w:rPr>
                <w:iCs/>
                <w:color w:val="000000"/>
              </w:rPr>
            </w:pPr>
            <w:r w:rsidRPr="00B9317F">
              <w:rPr>
                <w:iCs/>
                <w:color w:val="000000"/>
              </w:rPr>
              <w:t>513</w:t>
            </w:r>
          </w:p>
        </w:tc>
        <w:tc>
          <w:tcPr>
            <w:tcW w:w="1728" w:type="dxa"/>
            <w:noWrap/>
            <w:hideMark/>
          </w:tcPr>
          <w:p w14:paraId="3ACF3D7B" w14:textId="77777777" w:rsidR="008F7C06" w:rsidRPr="00B9317F" w:rsidRDefault="008F7C06" w:rsidP="000A1730">
            <w:pPr>
              <w:jc w:val="center"/>
              <w:rPr>
                <w:iCs/>
                <w:color w:val="000000"/>
              </w:rPr>
            </w:pPr>
            <w:r w:rsidRPr="00B9317F">
              <w:rPr>
                <w:iCs/>
                <w:color w:val="000000"/>
              </w:rPr>
              <w:t>25.4</w:t>
            </w:r>
          </w:p>
        </w:tc>
      </w:tr>
      <w:tr w:rsidR="008F7C06" w:rsidRPr="00B9317F" w14:paraId="61F3709F" w14:textId="77777777" w:rsidTr="000A1730">
        <w:trPr>
          <w:trHeight w:val="615"/>
          <w:jc w:val="center"/>
        </w:trPr>
        <w:tc>
          <w:tcPr>
            <w:tcW w:w="1340" w:type="dxa"/>
            <w:hideMark/>
          </w:tcPr>
          <w:p w14:paraId="4824E7EA" w14:textId="77777777" w:rsidR="008F7C06" w:rsidRPr="00B9317F" w:rsidRDefault="008F7C06" w:rsidP="000A1730">
            <w:pPr>
              <w:jc w:val="center"/>
              <w:rPr>
                <w:iCs/>
              </w:rPr>
            </w:pPr>
            <w:r w:rsidRPr="00B9317F">
              <w:rPr>
                <w:iCs/>
              </w:rPr>
              <w:t>5419</w:t>
            </w:r>
          </w:p>
        </w:tc>
        <w:tc>
          <w:tcPr>
            <w:tcW w:w="1900" w:type="dxa"/>
            <w:hideMark/>
          </w:tcPr>
          <w:p w14:paraId="4AE1D878" w14:textId="77777777" w:rsidR="008F7C06" w:rsidRPr="00B9317F" w:rsidRDefault="008F7C06" w:rsidP="000A1730">
            <w:pPr>
              <w:rPr>
                <w:iCs/>
                <w:color w:val="000000"/>
              </w:rPr>
            </w:pPr>
            <w:r w:rsidRPr="00B9317F">
              <w:rPr>
                <w:iCs/>
                <w:color w:val="000000"/>
              </w:rPr>
              <w:t>Other Professional, Scientific, and Technical Services</w:t>
            </w:r>
          </w:p>
        </w:tc>
        <w:tc>
          <w:tcPr>
            <w:tcW w:w="1553" w:type="dxa"/>
            <w:noWrap/>
            <w:hideMark/>
          </w:tcPr>
          <w:p w14:paraId="553A52FA" w14:textId="77777777" w:rsidR="008F7C06" w:rsidRPr="00B9317F" w:rsidRDefault="008F7C06" w:rsidP="000A1730">
            <w:pPr>
              <w:jc w:val="center"/>
              <w:rPr>
                <w:iCs/>
                <w:color w:val="000000"/>
              </w:rPr>
            </w:pPr>
            <w:r w:rsidRPr="00B9317F">
              <w:rPr>
                <w:iCs/>
                <w:color w:val="000000"/>
              </w:rPr>
              <w:t>871</w:t>
            </w:r>
          </w:p>
        </w:tc>
        <w:tc>
          <w:tcPr>
            <w:tcW w:w="1507" w:type="dxa"/>
            <w:noWrap/>
            <w:hideMark/>
          </w:tcPr>
          <w:p w14:paraId="398E236D" w14:textId="77777777" w:rsidR="008F7C06" w:rsidRPr="00B9317F" w:rsidRDefault="008F7C06" w:rsidP="000A1730">
            <w:pPr>
              <w:jc w:val="center"/>
              <w:rPr>
                <w:iCs/>
                <w:color w:val="000000"/>
              </w:rPr>
            </w:pPr>
            <w:r w:rsidRPr="00B9317F">
              <w:rPr>
                <w:iCs/>
                <w:color w:val="000000"/>
              </w:rPr>
              <w:t>1,320</w:t>
            </w:r>
          </w:p>
        </w:tc>
        <w:tc>
          <w:tcPr>
            <w:tcW w:w="2592" w:type="dxa"/>
            <w:noWrap/>
            <w:hideMark/>
          </w:tcPr>
          <w:p w14:paraId="1CF1E7F0" w14:textId="77777777" w:rsidR="008F7C06" w:rsidRPr="00B9317F" w:rsidRDefault="008F7C06" w:rsidP="000A1730">
            <w:pPr>
              <w:jc w:val="center"/>
              <w:rPr>
                <w:iCs/>
                <w:color w:val="000000"/>
              </w:rPr>
            </w:pPr>
            <w:r w:rsidRPr="00B9317F">
              <w:rPr>
                <w:iCs/>
                <w:color w:val="000000"/>
              </w:rPr>
              <w:t>449</w:t>
            </w:r>
          </w:p>
        </w:tc>
        <w:tc>
          <w:tcPr>
            <w:tcW w:w="1728" w:type="dxa"/>
            <w:noWrap/>
            <w:hideMark/>
          </w:tcPr>
          <w:p w14:paraId="075BA5C7" w14:textId="77777777" w:rsidR="008F7C06" w:rsidRPr="00B9317F" w:rsidRDefault="008F7C06" w:rsidP="000A1730">
            <w:pPr>
              <w:jc w:val="center"/>
              <w:rPr>
                <w:iCs/>
                <w:color w:val="000000"/>
              </w:rPr>
            </w:pPr>
            <w:r w:rsidRPr="00B9317F">
              <w:rPr>
                <w:iCs/>
                <w:color w:val="000000"/>
              </w:rPr>
              <w:t>51.5</w:t>
            </w:r>
          </w:p>
        </w:tc>
      </w:tr>
      <w:tr w:rsidR="008F7C06" w:rsidRPr="00B9317F" w14:paraId="690A52DF" w14:textId="77777777" w:rsidTr="000A1730">
        <w:trPr>
          <w:trHeight w:val="615"/>
          <w:jc w:val="center"/>
        </w:trPr>
        <w:tc>
          <w:tcPr>
            <w:tcW w:w="1340" w:type="dxa"/>
            <w:hideMark/>
          </w:tcPr>
          <w:p w14:paraId="53347FD8" w14:textId="77777777" w:rsidR="008F7C06" w:rsidRPr="00B9317F" w:rsidRDefault="008F7C06" w:rsidP="000A1730">
            <w:pPr>
              <w:jc w:val="center"/>
              <w:rPr>
                <w:iCs/>
              </w:rPr>
            </w:pPr>
            <w:r w:rsidRPr="00B9317F">
              <w:rPr>
                <w:iCs/>
              </w:rPr>
              <w:t>4450</w:t>
            </w:r>
          </w:p>
        </w:tc>
        <w:tc>
          <w:tcPr>
            <w:tcW w:w="1900" w:type="dxa"/>
            <w:hideMark/>
          </w:tcPr>
          <w:p w14:paraId="20195384" w14:textId="77777777" w:rsidR="008F7C06" w:rsidRPr="00B9317F" w:rsidRDefault="008F7C06" w:rsidP="000A1730">
            <w:pPr>
              <w:rPr>
                <w:iCs/>
                <w:color w:val="000000"/>
              </w:rPr>
            </w:pPr>
            <w:r w:rsidRPr="00B9317F">
              <w:rPr>
                <w:iCs/>
                <w:color w:val="000000"/>
              </w:rPr>
              <w:t>Food and beverage stores (4451 and 4452 only)</w:t>
            </w:r>
          </w:p>
        </w:tc>
        <w:tc>
          <w:tcPr>
            <w:tcW w:w="1553" w:type="dxa"/>
            <w:noWrap/>
            <w:hideMark/>
          </w:tcPr>
          <w:p w14:paraId="06A5C4D3" w14:textId="77777777" w:rsidR="008F7C06" w:rsidRPr="00B9317F" w:rsidRDefault="008F7C06" w:rsidP="000A1730">
            <w:pPr>
              <w:jc w:val="center"/>
              <w:rPr>
                <w:iCs/>
                <w:color w:val="000000"/>
              </w:rPr>
            </w:pPr>
            <w:r w:rsidRPr="00B9317F">
              <w:rPr>
                <w:iCs/>
                <w:color w:val="000000"/>
              </w:rPr>
              <w:t>3,307</w:t>
            </w:r>
          </w:p>
        </w:tc>
        <w:tc>
          <w:tcPr>
            <w:tcW w:w="1507" w:type="dxa"/>
            <w:noWrap/>
            <w:hideMark/>
          </w:tcPr>
          <w:p w14:paraId="207C8C46" w14:textId="77777777" w:rsidR="008F7C06" w:rsidRPr="00B9317F" w:rsidRDefault="008F7C06" w:rsidP="000A1730">
            <w:pPr>
              <w:jc w:val="center"/>
              <w:rPr>
                <w:iCs/>
                <w:color w:val="000000"/>
              </w:rPr>
            </w:pPr>
            <w:r w:rsidRPr="00B9317F">
              <w:rPr>
                <w:iCs/>
                <w:color w:val="000000"/>
              </w:rPr>
              <w:t>3,701</w:t>
            </w:r>
          </w:p>
        </w:tc>
        <w:tc>
          <w:tcPr>
            <w:tcW w:w="2592" w:type="dxa"/>
            <w:noWrap/>
            <w:hideMark/>
          </w:tcPr>
          <w:p w14:paraId="651E270E" w14:textId="77777777" w:rsidR="008F7C06" w:rsidRPr="00B9317F" w:rsidRDefault="008F7C06" w:rsidP="000A1730">
            <w:pPr>
              <w:jc w:val="center"/>
              <w:rPr>
                <w:iCs/>
                <w:color w:val="000000"/>
              </w:rPr>
            </w:pPr>
            <w:r w:rsidRPr="00B9317F">
              <w:rPr>
                <w:iCs/>
                <w:color w:val="000000"/>
              </w:rPr>
              <w:t>394</w:t>
            </w:r>
          </w:p>
        </w:tc>
        <w:tc>
          <w:tcPr>
            <w:tcW w:w="1728" w:type="dxa"/>
            <w:noWrap/>
            <w:hideMark/>
          </w:tcPr>
          <w:p w14:paraId="50CD24D1" w14:textId="77777777" w:rsidR="008F7C06" w:rsidRPr="00B9317F" w:rsidRDefault="008F7C06" w:rsidP="000A1730">
            <w:pPr>
              <w:jc w:val="center"/>
              <w:rPr>
                <w:iCs/>
                <w:color w:val="000000"/>
              </w:rPr>
            </w:pPr>
            <w:r w:rsidRPr="00B9317F">
              <w:rPr>
                <w:iCs/>
                <w:color w:val="000000"/>
              </w:rPr>
              <w:t>11.9</w:t>
            </w:r>
          </w:p>
        </w:tc>
      </w:tr>
      <w:tr w:rsidR="008F7C06" w:rsidRPr="00B9317F" w14:paraId="089EF7A9" w14:textId="77777777" w:rsidTr="000A1730">
        <w:trPr>
          <w:trHeight w:val="330"/>
          <w:jc w:val="center"/>
        </w:trPr>
        <w:tc>
          <w:tcPr>
            <w:tcW w:w="1340" w:type="dxa"/>
            <w:hideMark/>
          </w:tcPr>
          <w:p w14:paraId="4C1A12E5" w14:textId="77777777" w:rsidR="008F7C06" w:rsidRPr="00B9317F" w:rsidRDefault="008F7C06" w:rsidP="000A1730">
            <w:pPr>
              <w:jc w:val="center"/>
              <w:rPr>
                <w:iCs/>
              </w:rPr>
            </w:pPr>
            <w:r w:rsidRPr="00B9317F">
              <w:rPr>
                <w:iCs/>
              </w:rPr>
              <w:t>7211</w:t>
            </w:r>
          </w:p>
        </w:tc>
        <w:tc>
          <w:tcPr>
            <w:tcW w:w="1900" w:type="dxa"/>
            <w:hideMark/>
          </w:tcPr>
          <w:p w14:paraId="1F53CBE3" w14:textId="77777777" w:rsidR="008F7C06" w:rsidRPr="00B9317F" w:rsidRDefault="008F7C06" w:rsidP="000A1730">
            <w:pPr>
              <w:rPr>
                <w:iCs/>
                <w:color w:val="000000"/>
              </w:rPr>
            </w:pPr>
            <w:r w:rsidRPr="00B9317F">
              <w:rPr>
                <w:iCs/>
                <w:color w:val="000000"/>
              </w:rPr>
              <w:t>Traveler Accommodation</w:t>
            </w:r>
          </w:p>
        </w:tc>
        <w:tc>
          <w:tcPr>
            <w:tcW w:w="1553" w:type="dxa"/>
            <w:noWrap/>
            <w:hideMark/>
          </w:tcPr>
          <w:p w14:paraId="6CC17E22" w14:textId="77777777" w:rsidR="008F7C06" w:rsidRPr="00B9317F" w:rsidRDefault="008F7C06" w:rsidP="000A1730">
            <w:pPr>
              <w:jc w:val="center"/>
              <w:rPr>
                <w:iCs/>
                <w:color w:val="000000"/>
              </w:rPr>
            </w:pPr>
            <w:r w:rsidRPr="00B9317F">
              <w:rPr>
                <w:iCs/>
                <w:color w:val="000000"/>
              </w:rPr>
              <w:t>1,433</w:t>
            </w:r>
          </w:p>
        </w:tc>
        <w:tc>
          <w:tcPr>
            <w:tcW w:w="1507" w:type="dxa"/>
            <w:noWrap/>
            <w:hideMark/>
          </w:tcPr>
          <w:p w14:paraId="5610C0CE" w14:textId="77777777" w:rsidR="008F7C06" w:rsidRPr="00B9317F" w:rsidRDefault="008F7C06" w:rsidP="000A1730">
            <w:pPr>
              <w:jc w:val="center"/>
              <w:rPr>
                <w:iCs/>
                <w:color w:val="000000"/>
              </w:rPr>
            </w:pPr>
            <w:r w:rsidRPr="00B9317F">
              <w:rPr>
                <w:iCs/>
                <w:color w:val="000000"/>
              </w:rPr>
              <w:t>1,782</w:t>
            </w:r>
          </w:p>
        </w:tc>
        <w:tc>
          <w:tcPr>
            <w:tcW w:w="2592" w:type="dxa"/>
            <w:noWrap/>
            <w:hideMark/>
          </w:tcPr>
          <w:p w14:paraId="5BC192C0" w14:textId="77777777" w:rsidR="008F7C06" w:rsidRPr="00B9317F" w:rsidRDefault="008F7C06" w:rsidP="000A1730">
            <w:pPr>
              <w:jc w:val="center"/>
              <w:rPr>
                <w:iCs/>
                <w:color w:val="000000"/>
              </w:rPr>
            </w:pPr>
            <w:r w:rsidRPr="00B9317F">
              <w:rPr>
                <w:iCs/>
                <w:color w:val="000000"/>
              </w:rPr>
              <w:t>349</w:t>
            </w:r>
          </w:p>
        </w:tc>
        <w:tc>
          <w:tcPr>
            <w:tcW w:w="1728" w:type="dxa"/>
            <w:noWrap/>
            <w:hideMark/>
          </w:tcPr>
          <w:p w14:paraId="2C27A984" w14:textId="77777777" w:rsidR="008F7C06" w:rsidRPr="00B9317F" w:rsidRDefault="008F7C06" w:rsidP="000A1730">
            <w:pPr>
              <w:jc w:val="center"/>
              <w:rPr>
                <w:iCs/>
                <w:color w:val="000000"/>
              </w:rPr>
            </w:pPr>
            <w:r w:rsidRPr="00B9317F">
              <w:rPr>
                <w:iCs/>
                <w:color w:val="000000"/>
              </w:rPr>
              <w:t>24.4</w:t>
            </w:r>
          </w:p>
        </w:tc>
      </w:tr>
      <w:tr w:rsidR="008F7C06" w:rsidRPr="00B9317F" w14:paraId="5035EE97" w14:textId="77777777" w:rsidTr="000A1730">
        <w:trPr>
          <w:trHeight w:val="330"/>
          <w:jc w:val="center"/>
        </w:trPr>
        <w:tc>
          <w:tcPr>
            <w:tcW w:w="1340" w:type="dxa"/>
            <w:hideMark/>
          </w:tcPr>
          <w:p w14:paraId="558FC58A" w14:textId="77777777" w:rsidR="008F7C06" w:rsidRPr="00B9317F" w:rsidRDefault="008F7C06" w:rsidP="000A1730">
            <w:pPr>
              <w:jc w:val="center"/>
              <w:rPr>
                <w:iCs/>
              </w:rPr>
            </w:pPr>
            <w:r w:rsidRPr="00B9317F">
              <w:rPr>
                <w:iCs/>
              </w:rPr>
              <w:t>2382</w:t>
            </w:r>
          </w:p>
        </w:tc>
        <w:tc>
          <w:tcPr>
            <w:tcW w:w="1900" w:type="dxa"/>
            <w:hideMark/>
          </w:tcPr>
          <w:p w14:paraId="079A335A" w14:textId="77777777" w:rsidR="008F7C06" w:rsidRPr="00B9317F" w:rsidRDefault="008F7C06" w:rsidP="000A1730">
            <w:pPr>
              <w:rPr>
                <w:iCs/>
                <w:color w:val="000000"/>
              </w:rPr>
            </w:pPr>
            <w:r w:rsidRPr="00B9317F">
              <w:rPr>
                <w:iCs/>
                <w:color w:val="000000"/>
              </w:rPr>
              <w:t>Building Equipment Contractors</w:t>
            </w:r>
          </w:p>
        </w:tc>
        <w:tc>
          <w:tcPr>
            <w:tcW w:w="1553" w:type="dxa"/>
            <w:noWrap/>
            <w:hideMark/>
          </w:tcPr>
          <w:p w14:paraId="41B0AC9B" w14:textId="77777777" w:rsidR="008F7C06" w:rsidRPr="00B9317F" w:rsidRDefault="008F7C06" w:rsidP="000A1730">
            <w:pPr>
              <w:jc w:val="center"/>
              <w:rPr>
                <w:iCs/>
                <w:color w:val="000000"/>
              </w:rPr>
            </w:pPr>
            <w:r w:rsidRPr="00B9317F">
              <w:rPr>
                <w:iCs/>
                <w:color w:val="000000"/>
              </w:rPr>
              <w:t>2,325</w:t>
            </w:r>
          </w:p>
        </w:tc>
        <w:tc>
          <w:tcPr>
            <w:tcW w:w="1507" w:type="dxa"/>
            <w:noWrap/>
            <w:hideMark/>
          </w:tcPr>
          <w:p w14:paraId="31DA96E4" w14:textId="77777777" w:rsidR="008F7C06" w:rsidRPr="00B9317F" w:rsidRDefault="008F7C06" w:rsidP="000A1730">
            <w:pPr>
              <w:jc w:val="center"/>
              <w:rPr>
                <w:iCs/>
                <w:color w:val="000000"/>
              </w:rPr>
            </w:pPr>
            <w:r w:rsidRPr="00B9317F">
              <w:rPr>
                <w:iCs/>
                <w:color w:val="000000"/>
              </w:rPr>
              <w:t>2,645</w:t>
            </w:r>
          </w:p>
        </w:tc>
        <w:tc>
          <w:tcPr>
            <w:tcW w:w="2592" w:type="dxa"/>
            <w:noWrap/>
            <w:hideMark/>
          </w:tcPr>
          <w:p w14:paraId="29DB87D7" w14:textId="77777777" w:rsidR="008F7C06" w:rsidRPr="00B9317F" w:rsidRDefault="008F7C06" w:rsidP="000A1730">
            <w:pPr>
              <w:jc w:val="center"/>
              <w:rPr>
                <w:iCs/>
                <w:color w:val="000000"/>
              </w:rPr>
            </w:pPr>
            <w:r w:rsidRPr="00B9317F">
              <w:rPr>
                <w:iCs/>
                <w:color w:val="000000"/>
              </w:rPr>
              <w:t>320</w:t>
            </w:r>
          </w:p>
        </w:tc>
        <w:tc>
          <w:tcPr>
            <w:tcW w:w="1728" w:type="dxa"/>
            <w:noWrap/>
            <w:hideMark/>
          </w:tcPr>
          <w:p w14:paraId="65F702DE" w14:textId="77777777" w:rsidR="008F7C06" w:rsidRPr="00B9317F" w:rsidRDefault="008F7C06" w:rsidP="000A1730">
            <w:pPr>
              <w:jc w:val="center"/>
              <w:rPr>
                <w:iCs/>
                <w:color w:val="000000"/>
              </w:rPr>
            </w:pPr>
            <w:r w:rsidRPr="00B9317F">
              <w:rPr>
                <w:iCs/>
                <w:color w:val="000000"/>
              </w:rPr>
              <w:t>13.8</w:t>
            </w:r>
          </w:p>
        </w:tc>
      </w:tr>
      <w:tr w:rsidR="008F7C06" w:rsidRPr="00B9317F" w14:paraId="4EBCA6EC" w14:textId="77777777" w:rsidTr="000A1730">
        <w:trPr>
          <w:trHeight w:val="435"/>
          <w:jc w:val="center"/>
        </w:trPr>
        <w:tc>
          <w:tcPr>
            <w:tcW w:w="1340" w:type="dxa"/>
            <w:hideMark/>
          </w:tcPr>
          <w:p w14:paraId="400EFEEE" w14:textId="77777777" w:rsidR="008F7C06" w:rsidRPr="00B9317F" w:rsidRDefault="008F7C06" w:rsidP="000A1730">
            <w:pPr>
              <w:jc w:val="center"/>
              <w:rPr>
                <w:iCs/>
              </w:rPr>
            </w:pPr>
            <w:r w:rsidRPr="00B9317F">
              <w:rPr>
                <w:iCs/>
              </w:rPr>
              <w:t>6214</w:t>
            </w:r>
          </w:p>
        </w:tc>
        <w:tc>
          <w:tcPr>
            <w:tcW w:w="1900" w:type="dxa"/>
            <w:hideMark/>
          </w:tcPr>
          <w:p w14:paraId="1A56D5C4" w14:textId="77777777" w:rsidR="008F7C06" w:rsidRPr="00B9317F" w:rsidRDefault="008F7C06" w:rsidP="000A1730">
            <w:pPr>
              <w:rPr>
                <w:iCs/>
                <w:color w:val="000000"/>
              </w:rPr>
            </w:pPr>
            <w:r w:rsidRPr="00B9317F">
              <w:rPr>
                <w:iCs/>
                <w:color w:val="000000"/>
              </w:rPr>
              <w:t>Outpatient Care Centers</w:t>
            </w:r>
          </w:p>
        </w:tc>
        <w:tc>
          <w:tcPr>
            <w:tcW w:w="1553" w:type="dxa"/>
            <w:noWrap/>
            <w:hideMark/>
          </w:tcPr>
          <w:p w14:paraId="105389DC" w14:textId="77777777" w:rsidR="008F7C06" w:rsidRPr="00B9317F" w:rsidRDefault="008F7C06" w:rsidP="000A1730">
            <w:pPr>
              <w:jc w:val="center"/>
              <w:rPr>
                <w:iCs/>
                <w:color w:val="000000"/>
              </w:rPr>
            </w:pPr>
            <w:r w:rsidRPr="00B9317F">
              <w:rPr>
                <w:iCs/>
                <w:color w:val="000000"/>
              </w:rPr>
              <w:t>320</w:t>
            </w:r>
          </w:p>
        </w:tc>
        <w:tc>
          <w:tcPr>
            <w:tcW w:w="1507" w:type="dxa"/>
            <w:noWrap/>
            <w:hideMark/>
          </w:tcPr>
          <w:p w14:paraId="6FDC859A" w14:textId="77777777" w:rsidR="008F7C06" w:rsidRPr="00B9317F" w:rsidRDefault="008F7C06" w:rsidP="000A1730">
            <w:pPr>
              <w:jc w:val="center"/>
              <w:rPr>
                <w:iCs/>
                <w:color w:val="000000"/>
              </w:rPr>
            </w:pPr>
            <w:r w:rsidRPr="00B9317F">
              <w:rPr>
                <w:iCs/>
                <w:color w:val="000000"/>
              </w:rPr>
              <w:t>616</w:t>
            </w:r>
          </w:p>
        </w:tc>
        <w:tc>
          <w:tcPr>
            <w:tcW w:w="2592" w:type="dxa"/>
            <w:noWrap/>
            <w:hideMark/>
          </w:tcPr>
          <w:p w14:paraId="79FE4620" w14:textId="77777777" w:rsidR="008F7C06" w:rsidRPr="00B9317F" w:rsidRDefault="008F7C06" w:rsidP="000A1730">
            <w:pPr>
              <w:jc w:val="center"/>
              <w:rPr>
                <w:iCs/>
                <w:color w:val="000000"/>
              </w:rPr>
            </w:pPr>
            <w:r w:rsidRPr="00B9317F">
              <w:rPr>
                <w:iCs/>
                <w:color w:val="000000"/>
              </w:rPr>
              <w:t>296</w:t>
            </w:r>
          </w:p>
        </w:tc>
        <w:tc>
          <w:tcPr>
            <w:tcW w:w="1728" w:type="dxa"/>
            <w:noWrap/>
            <w:hideMark/>
          </w:tcPr>
          <w:p w14:paraId="2AD52A18" w14:textId="77777777" w:rsidR="008F7C06" w:rsidRPr="00B9317F" w:rsidRDefault="008F7C06" w:rsidP="000A1730">
            <w:pPr>
              <w:jc w:val="center"/>
              <w:rPr>
                <w:iCs/>
                <w:color w:val="000000"/>
              </w:rPr>
            </w:pPr>
            <w:r w:rsidRPr="00B9317F">
              <w:rPr>
                <w:iCs/>
                <w:color w:val="000000"/>
              </w:rPr>
              <w:t>92.5</w:t>
            </w:r>
          </w:p>
        </w:tc>
      </w:tr>
      <w:tr w:rsidR="008F7C06" w:rsidRPr="00B9317F" w14:paraId="4AC49806" w14:textId="77777777" w:rsidTr="000A1730">
        <w:trPr>
          <w:trHeight w:val="615"/>
          <w:jc w:val="center"/>
        </w:trPr>
        <w:tc>
          <w:tcPr>
            <w:tcW w:w="1340" w:type="dxa"/>
            <w:hideMark/>
          </w:tcPr>
          <w:p w14:paraId="365C7B29" w14:textId="77777777" w:rsidR="008F7C06" w:rsidRPr="00B9317F" w:rsidRDefault="008F7C06" w:rsidP="000A1730">
            <w:pPr>
              <w:jc w:val="center"/>
              <w:rPr>
                <w:iCs/>
              </w:rPr>
            </w:pPr>
            <w:r w:rsidRPr="00B9317F">
              <w:rPr>
                <w:iCs/>
              </w:rPr>
              <w:t>4238</w:t>
            </w:r>
          </w:p>
        </w:tc>
        <w:tc>
          <w:tcPr>
            <w:tcW w:w="1900" w:type="dxa"/>
            <w:hideMark/>
          </w:tcPr>
          <w:p w14:paraId="14ED9C0E" w14:textId="77777777" w:rsidR="008F7C06" w:rsidRPr="00B9317F" w:rsidRDefault="008F7C06" w:rsidP="000A1730">
            <w:pPr>
              <w:rPr>
                <w:iCs/>
                <w:color w:val="000000"/>
              </w:rPr>
            </w:pPr>
            <w:r w:rsidRPr="00B9317F">
              <w:rPr>
                <w:iCs/>
                <w:color w:val="000000"/>
              </w:rPr>
              <w:t xml:space="preserve">Machinery, Equipment, and Supplies Merchant Wholesalers </w:t>
            </w:r>
          </w:p>
        </w:tc>
        <w:tc>
          <w:tcPr>
            <w:tcW w:w="1553" w:type="dxa"/>
            <w:noWrap/>
            <w:hideMark/>
          </w:tcPr>
          <w:p w14:paraId="7A88757D" w14:textId="77777777" w:rsidR="008F7C06" w:rsidRPr="00B9317F" w:rsidRDefault="008F7C06" w:rsidP="000A1730">
            <w:pPr>
              <w:jc w:val="center"/>
              <w:rPr>
                <w:iCs/>
                <w:color w:val="000000"/>
              </w:rPr>
            </w:pPr>
            <w:r w:rsidRPr="00B9317F">
              <w:rPr>
                <w:iCs/>
                <w:color w:val="000000"/>
              </w:rPr>
              <w:t>747</w:t>
            </w:r>
          </w:p>
        </w:tc>
        <w:tc>
          <w:tcPr>
            <w:tcW w:w="1507" w:type="dxa"/>
            <w:noWrap/>
            <w:hideMark/>
          </w:tcPr>
          <w:p w14:paraId="60102349" w14:textId="77777777" w:rsidR="008F7C06" w:rsidRPr="00B9317F" w:rsidRDefault="008F7C06" w:rsidP="000A1730">
            <w:pPr>
              <w:jc w:val="center"/>
              <w:rPr>
                <w:iCs/>
                <w:color w:val="000000"/>
              </w:rPr>
            </w:pPr>
            <w:r w:rsidRPr="00B9317F">
              <w:rPr>
                <w:iCs/>
                <w:color w:val="000000"/>
              </w:rPr>
              <w:t>1,010</w:t>
            </w:r>
          </w:p>
        </w:tc>
        <w:tc>
          <w:tcPr>
            <w:tcW w:w="2592" w:type="dxa"/>
            <w:noWrap/>
            <w:hideMark/>
          </w:tcPr>
          <w:p w14:paraId="6626907E" w14:textId="77777777" w:rsidR="008F7C06" w:rsidRPr="00B9317F" w:rsidRDefault="008F7C06" w:rsidP="000A1730">
            <w:pPr>
              <w:jc w:val="center"/>
              <w:rPr>
                <w:iCs/>
                <w:color w:val="000000"/>
              </w:rPr>
            </w:pPr>
            <w:r w:rsidRPr="00B9317F">
              <w:rPr>
                <w:iCs/>
                <w:color w:val="000000"/>
              </w:rPr>
              <w:t>263</w:t>
            </w:r>
          </w:p>
        </w:tc>
        <w:tc>
          <w:tcPr>
            <w:tcW w:w="1728" w:type="dxa"/>
            <w:noWrap/>
            <w:hideMark/>
          </w:tcPr>
          <w:p w14:paraId="70821DF8" w14:textId="77777777" w:rsidR="008F7C06" w:rsidRPr="00B9317F" w:rsidRDefault="008F7C06" w:rsidP="000A1730">
            <w:pPr>
              <w:jc w:val="center"/>
              <w:rPr>
                <w:iCs/>
                <w:color w:val="000000"/>
              </w:rPr>
            </w:pPr>
            <w:r w:rsidRPr="00B9317F">
              <w:rPr>
                <w:iCs/>
                <w:color w:val="000000"/>
              </w:rPr>
              <w:t>35.2</w:t>
            </w:r>
          </w:p>
        </w:tc>
      </w:tr>
      <w:tr w:rsidR="008F7C06" w:rsidRPr="00B9317F" w14:paraId="4F73E586" w14:textId="77777777" w:rsidTr="000A1730">
        <w:trPr>
          <w:trHeight w:val="330"/>
          <w:jc w:val="center"/>
        </w:trPr>
        <w:tc>
          <w:tcPr>
            <w:tcW w:w="1340" w:type="dxa"/>
            <w:hideMark/>
          </w:tcPr>
          <w:p w14:paraId="7308EB6E" w14:textId="77777777" w:rsidR="008F7C06" w:rsidRPr="00B9317F" w:rsidRDefault="008F7C06" w:rsidP="000A1730">
            <w:pPr>
              <w:jc w:val="center"/>
              <w:rPr>
                <w:iCs/>
              </w:rPr>
            </w:pPr>
            <w:r w:rsidRPr="00B9317F">
              <w:rPr>
                <w:iCs/>
              </w:rPr>
              <w:t>5611</w:t>
            </w:r>
          </w:p>
        </w:tc>
        <w:tc>
          <w:tcPr>
            <w:tcW w:w="1900" w:type="dxa"/>
            <w:hideMark/>
          </w:tcPr>
          <w:p w14:paraId="383CBF37" w14:textId="77777777" w:rsidR="008F7C06" w:rsidRPr="00B9317F" w:rsidRDefault="008F7C06" w:rsidP="000A1730">
            <w:pPr>
              <w:rPr>
                <w:iCs/>
                <w:color w:val="000000"/>
              </w:rPr>
            </w:pPr>
            <w:r w:rsidRPr="00B9317F">
              <w:rPr>
                <w:iCs/>
                <w:color w:val="000000"/>
              </w:rPr>
              <w:t>Office Administrative Services</w:t>
            </w:r>
          </w:p>
        </w:tc>
        <w:tc>
          <w:tcPr>
            <w:tcW w:w="1553" w:type="dxa"/>
            <w:noWrap/>
            <w:hideMark/>
          </w:tcPr>
          <w:p w14:paraId="0D807C52" w14:textId="77777777" w:rsidR="008F7C06" w:rsidRPr="00B9317F" w:rsidRDefault="008F7C06" w:rsidP="000A1730">
            <w:pPr>
              <w:jc w:val="center"/>
              <w:rPr>
                <w:iCs/>
                <w:color w:val="000000"/>
              </w:rPr>
            </w:pPr>
            <w:r w:rsidRPr="00B9317F">
              <w:rPr>
                <w:iCs/>
                <w:color w:val="000000"/>
              </w:rPr>
              <w:t>627</w:t>
            </w:r>
          </w:p>
        </w:tc>
        <w:tc>
          <w:tcPr>
            <w:tcW w:w="1507" w:type="dxa"/>
            <w:noWrap/>
            <w:hideMark/>
          </w:tcPr>
          <w:p w14:paraId="152E1961" w14:textId="77777777" w:rsidR="008F7C06" w:rsidRPr="00B9317F" w:rsidRDefault="008F7C06" w:rsidP="000A1730">
            <w:pPr>
              <w:jc w:val="center"/>
              <w:rPr>
                <w:iCs/>
                <w:color w:val="000000"/>
              </w:rPr>
            </w:pPr>
            <w:r w:rsidRPr="00B9317F">
              <w:rPr>
                <w:iCs/>
                <w:color w:val="000000"/>
              </w:rPr>
              <w:t>884</w:t>
            </w:r>
          </w:p>
        </w:tc>
        <w:tc>
          <w:tcPr>
            <w:tcW w:w="2592" w:type="dxa"/>
            <w:noWrap/>
            <w:hideMark/>
          </w:tcPr>
          <w:p w14:paraId="24904B92" w14:textId="77777777" w:rsidR="008F7C06" w:rsidRPr="00B9317F" w:rsidRDefault="008F7C06" w:rsidP="000A1730">
            <w:pPr>
              <w:jc w:val="center"/>
              <w:rPr>
                <w:iCs/>
                <w:color w:val="000000"/>
              </w:rPr>
            </w:pPr>
            <w:r w:rsidRPr="00B9317F">
              <w:rPr>
                <w:iCs/>
                <w:color w:val="000000"/>
              </w:rPr>
              <w:t>257</w:t>
            </w:r>
          </w:p>
        </w:tc>
        <w:tc>
          <w:tcPr>
            <w:tcW w:w="1728" w:type="dxa"/>
            <w:noWrap/>
            <w:hideMark/>
          </w:tcPr>
          <w:p w14:paraId="4EAFF5C2" w14:textId="77777777" w:rsidR="008F7C06" w:rsidRPr="00B9317F" w:rsidRDefault="008F7C06" w:rsidP="000A1730">
            <w:pPr>
              <w:jc w:val="center"/>
              <w:rPr>
                <w:iCs/>
                <w:color w:val="000000"/>
              </w:rPr>
            </w:pPr>
            <w:r w:rsidRPr="00B9317F">
              <w:rPr>
                <w:iCs/>
                <w:color w:val="000000"/>
              </w:rPr>
              <w:t>41.0</w:t>
            </w:r>
          </w:p>
        </w:tc>
      </w:tr>
      <w:tr w:rsidR="008F7C06" w:rsidRPr="00B9317F" w14:paraId="47D0640D" w14:textId="77777777" w:rsidTr="000A1730">
        <w:trPr>
          <w:trHeight w:val="615"/>
          <w:jc w:val="center"/>
        </w:trPr>
        <w:tc>
          <w:tcPr>
            <w:tcW w:w="1340" w:type="dxa"/>
            <w:hideMark/>
          </w:tcPr>
          <w:p w14:paraId="2C391B8D" w14:textId="77777777" w:rsidR="008F7C06" w:rsidRPr="00B9317F" w:rsidRDefault="008F7C06" w:rsidP="000A1730">
            <w:pPr>
              <w:jc w:val="center"/>
              <w:rPr>
                <w:iCs/>
              </w:rPr>
            </w:pPr>
            <w:r w:rsidRPr="00B9317F">
              <w:rPr>
                <w:iCs/>
              </w:rPr>
              <w:t>4441</w:t>
            </w:r>
          </w:p>
        </w:tc>
        <w:tc>
          <w:tcPr>
            <w:tcW w:w="1900" w:type="dxa"/>
            <w:hideMark/>
          </w:tcPr>
          <w:p w14:paraId="25E2A9D8" w14:textId="77777777" w:rsidR="008F7C06" w:rsidRPr="00B9317F" w:rsidRDefault="008F7C06" w:rsidP="000A1730">
            <w:pPr>
              <w:rPr>
                <w:iCs/>
                <w:color w:val="000000"/>
              </w:rPr>
            </w:pPr>
            <w:r w:rsidRPr="00B9317F">
              <w:rPr>
                <w:iCs/>
                <w:color w:val="000000"/>
              </w:rPr>
              <w:t xml:space="preserve">Building Material and Supplies Dealers </w:t>
            </w:r>
          </w:p>
        </w:tc>
        <w:tc>
          <w:tcPr>
            <w:tcW w:w="1553" w:type="dxa"/>
            <w:noWrap/>
            <w:hideMark/>
          </w:tcPr>
          <w:p w14:paraId="039A9119" w14:textId="77777777" w:rsidR="008F7C06" w:rsidRPr="00B9317F" w:rsidRDefault="008F7C06" w:rsidP="000A1730">
            <w:pPr>
              <w:jc w:val="center"/>
              <w:rPr>
                <w:iCs/>
                <w:color w:val="000000"/>
              </w:rPr>
            </w:pPr>
            <w:r w:rsidRPr="00B9317F">
              <w:rPr>
                <w:iCs/>
                <w:color w:val="000000"/>
              </w:rPr>
              <w:t>1,243</w:t>
            </w:r>
          </w:p>
        </w:tc>
        <w:tc>
          <w:tcPr>
            <w:tcW w:w="1507" w:type="dxa"/>
            <w:noWrap/>
            <w:hideMark/>
          </w:tcPr>
          <w:p w14:paraId="5BBD2673" w14:textId="77777777" w:rsidR="008F7C06" w:rsidRPr="00B9317F" w:rsidRDefault="008F7C06" w:rsidP="000A1730">
            <w:pPr>
              <w:jc w:val="center"/>
              <w:rPr>
                <w:iCs/>
                <w:color w:val="000000"/>
              </w:rPr>
            </w:pPr>
            <w:r w:rsidRPr="00B9317F">
              <w:rPr>
                <w:iCs/>
                <w:color w:val="000000"/>
              </w:rPr>
              <w:t>1,498</w:t>
            </w:r>
          </w:p>
        </w:tc>
        <w:tc>
          <w:tcPr>
            <w:tcW w:w="2592" w:type="dxa"/>
            <w:noWrap/>
            <w:hideMark/>
          </w:tcPr>
          <w:p w14:paraId="0278F6BA" w14:textId="77777777" w:rsidR="008F7C06" w:rsidRPr="00B9317F" w:rsidRDefault="008F7C06" w:rsidP="000A1730">
            <w:pPr>
              <w:jc w:val="center"/>
              <w:rPr>
                <w:iCs/>
                <w:color w:val="000000"/>
              </w:rPr>
            </w:pPr>
            <w:r w:rsidRPr="00B9317F">
              <w:rPr>
                <w:iCs/>
                <w:color w:val="000000"/>
              </w:rPr>
              <w:t>255</w:t>
            </w:r>
          </w:p>
        </w:tc>
        <w:tc>
          <w:tcPr>
            <w:tcW w:w="1728" w:type="dxa"/>
            <w:noWrap/>
            <w:hideMark/>
          </w:tcPr>
          <w:p w14:paraId="759DF517" w14:textId="77777777" w:rsidR="008F7C06" w:rsidRPr="00B9317F" w:rsidRDefault="008F7C06" w:rsidP="000A1730">
            <w:pPr>
              <w:jc w:val="center"/>
              <w:rPr>
                <w:iCs/>
                <w:color w:val="000000"/>
              </w:rPr>
            </w:pPr>
            <w:r w:rsidRPr="00B9317F">
              <w:rPr>
                <w:iCs/>
                <w:color w:val="000000"/>
              </w:rPr>
              <w:t>20.5</w:t>
            </w:r>
          </w:p>
        </w:tc>
      </w:tr>
      <w:tr w:rsidR="008F7C06" w:rsidRPr="00B9317F" w14:paraId="16590FBB" w14:textId="77777777" w:rsidTr="000A1730">
        <w:trPr>
          <w:trHeight w:val="615"/>
          <w:jc w:val="center"/>
        </w:trPr>
        <w:tc>
          <w:tcPr>
            <w:tcW w:w="1340" w:type="dxa"/>
            <w:hideMark/>
          </w:tcPr>
          <w:p w14:paraId="209B1879" w14:textId="77777777" w:rsidR="008F7C06" w:rsidRPr="00B9317F" w:rsidRDefault="008F7C06" w:rsidP="000A1730">
            <w:pPr>
              <w:ind w:right="290"/>
              <w:jc w:val="center"/>
              <w:rPr>
                <w:iCs/>
              </w:rPr>
            </w:pPr>
            <w:r w:rsidRPr="00B9317F">
              <w:rPr>
                <w:iCs/>
              </w:rPr>
              <w:t>930000</w:t>
            </w:r>
          </w:p>
          <w:p w14:paraId="790693F3" w14:textId="77777777" w:rsidR="008F7C06" w:rsidRPr="00B9317F" w:rsidRDefault="008F7C06" w:rsidP="000A1730">
            <w:pPr>
              <w:rPr>
                <w:iCs/>
              </w:rPr>
            </w:pPr>
          </w:p>
          <w:p w14:paraId="0C66C1C0" w14:textId="77777777" w:rsidR="008F7C06" w:rsidRPr="00B9317F" w:rsidRDefault="008F7C06" w:rsidP="000A1730">
            <w:pPr>
              <w:rPr>
                <w:iCs/>
              </w:rPr>
            </w:pPr>
          </w:p>
        </w:tc>
        <w:tc>
          <w:tcPr>
            <w:tcW w:w="1900" w:type="dxa"/>
            <w:hideMark/>
          </w:tcPr>
          <w:p w14:paraId="5D238896" w14:textId="77777777" w:rsidR="008F7C06" w:rsidRPr="00B9317F" w:rsidRDefault="008F7C06" w:rsidP="000A1730">
            <w:pPr>
              <w:rPr>
                <w:iCs/>
                <w:color w:val="000000"/>
              </w:rPr>
            </w:pPr>
            <w:r w:rsidRPr="00B9317F">
              <w:rPr>
                <w:iCs/>
                <w:color w:val="000000"/>
              </w:rPr>
              <w:t>Local Government, Except. Education &amp; Hospitals</w:t>
            </w:r>
          </w:p>
        </w:tc>
        <w:tc>
          <w:tcPr>
            <w:tcW w:w="1553" w:type="dxa"/>
            <w:noWrap/>
            <w:hideMark/>
          </w:tcPr>
          <w:p w14:paraId="373BD848" w14:textId="77777777" w:rsidR="008F7C06" w:rsidRPr="00B9317F" w:rsidRDefault="008F7C06" w:rsidP="000A1730">
            <w:pPr>
              <w:jc w:val="center"/>
              <w:rPr>
                <w:iCs/>
                <w:color w:val="000000"/>
              </w:rPr>
            </w:pPr>
            <w:r w:rsidRPr="00B9317F">
              <w:rPr>
                <w:iCs/>
                <w:color w:val="000000"/>
              </w:rPr>
              <w:t>5,083</w:t>
            </w:r>
          </w:p>
        </w:tc>
        <w:tc>
          <w:tcPr>
            <w:tcW w:w="1507" w:type="dxa"/>
            <w:noWrap/>
            <w:hideMark/>
          </w:tcPr>
          <w:p w14:paraId="0DE50A51" w14:textId="77777777" w:rsidR="008F7C06" w:rsidRPr="00B9317F" w:rsidRDefault="008F7C06" w:rsidP="000A1730">
            <w:pPr>
              <w:jc w:val="center"/>
              <w:rPr>
                <w:iCs/>
                <w:color w:val="000000"/>
              </w:rPr>
            </w:pPr>
            <w:r w:rsidRPr="00B9317F">
              <w:rPr>
                <w:iCs/>
                <w:color w:val="000000"/>
              </w:rPr>
              <w:t>5,305</w:t>
            </w:r>
          </w:p>
        </w:tc>
        <w:tc>
          <w:tcPr>
            <w:tcW w:w="2592" w:type="dxa"/>
            <w:noWrap/>
            <w:hideMark/>
          </w:tcPr>
          <w:p w14:paraId="26C975D5" w14:textId="77777777" w:rsidR="008F7C06" w:rsidRPr="00B9317F" w:rsidRDefault="008F7C06" w:rsidP="000A1730">
            <w:pPr>
              <w:jc w:val="center"/>
              <w:rPr>
                <w:iCs/>
                <w:color w:val="000000"/>
              </w:rPr>
            </w:pPr>
            <w:r w:rsidRPr="00B9317F">
              <w:rPr>
                <w:iCs/>
                <w:color w:val="000000"/>
              </w:rPr>
              <w:t>222</w:t>
            </w:r>
          </w:p>
        </w:tc>
        <w:tc>
          <w:tcPr>
            <w:tcW w:w="1728" w:type="dxa"/>
            <w:noWrap/>
            <w:hideMark/>
          </w:tcPr>
          <w:p w14:paraId="19BA2CE5" w14:textId="77777777" w:rsidR="008F7C06" w:rsidRPr="00B9317F" w:rsidRDefault="008F7C06" w:rsidP="000A1730">
            <w:pPr>
              <w:jc w:val="center"/>
              <w:rPr>
                <w:iCs/>
                <w:color w:val="000000"/>
              </w:rPr>
            </w:pPr>
            <w:r w:rsidRPr="00B9317F">
              <w:rPr>
                <w:iCs/>
                <w:color w:val="000000"/>
              </w:rPr>
              <w:t>4.4</w:t>
            </w:r>
          </w:p>
        </w:tc>
      </w:tr>
      <w:tr w:rsidR="008F7C06" w:rsidRPr="00B9317F" w14:paraId="0839DB0B" w14:textId="77777777" w:rsidTr="000A1730">
        <w:trPr>
          <w:trHeight w:val="615"/>
          <w:jc w:val="center"/>
        </w:trPr>
        <w:tc>
          <w:tcPr>
            <w:tcW w:w="1340" w:type="dxa"/>
            <w:hideMark/>
          </w:tcPr>
          <w:p w14:paraId="71BD37CC" w14:textId="77777777" w:rsidR="008F7C06" w:rsidRPr="00B9317F" w:rsidRDefault="008F7C06" w:rsidP="000A1730">
            <w:pPr>
              <w:jc w:val="center"/>
              <w:rPr>
                <w:iCs/>
              </w:rPr>
            </w:pPr>
            <w:r w:rsidRPr="00B9317F">
              <w:rPr>
                <w:iCs/>
              </w:rPr>
              <w:t>7139</w:t>
            </w:r>
          </w:p>
        </w:tc>
        <w:tc>
          <w:tcPr>
            <w:tcW w:w="1900" w:type="dxa"/>
            <w:hideMark/>
          </w:tcPr>
          <w:p w14:paraId="0312762A" w14:textId="77777777" w:rsidR="008F7C06" w:rsidRPr="00B9317F" w:rsidRDefault="008F7C06" w:rsidP="000A1730">
            <w:pPr>
              <w:rPr>
                <w:iCs/>
                <w:color w:val="000000"/>
              </w:rPr>
            </w:pPr>
            <w:r w:rsidRPr="00B9317F">
              <w:rPr>
                <w:iCs/>
                <w:color w:val="000000"/>
              </w:rPr>
              <w:t>Other Amusement and Recreation Industries</w:t>
            </w:r>
          </w:p>
        </w:tc>
        <w:tc>
          <w:tcPr>
            <w:tcW w:w="1553" w:type="dxa"/>
            <w:noWrap/>
            <w:hideMark/>
          </w:tcPr>
          <w:p w14:paraId="764BCFD8" w14:textId="77777777" w:rsidR="008F7C06" w:rsidRPr="00B9317F" w:rsidRDefault="008F7C06" w:rsidP="000A1730">
            <w:pPr>
              <w:jc w:val="center"/>
              <w:rPr>
                <w:iCs/>
                <w:color w:val="000000"/>
              </w:rPr>
            </w:pPr>
            <w:r w:rsidRPr="00B9317F">
              <w:rPr>
                <w:iCs/>
                <w:color w:val="000000"/>
              </w:rPr>
              <w:t>1,332</w:t>
            </w:r>
          </w:p>
        </w:tc>
        <w:tc>
          <w:tcPr>
            <w:tcW w:w="1507" w:type="dxa"/>
            <w:noWrap/>
            <w:hideMark/>
          </w:tcPr>
          <w:p w14:paraId="55718037" w14:textId="77777777" w:rsidR="008F7C06" w:rsidRPr="00B9317F" w:rsidRDefault="008F7C06" w:rsidP="000A1730">
            <w:pPr>
              <w:jc w:val="center"/>
              <w:rPr>
                <w:iCs/>
                <w:color w:val="000000"/>
              </w:rPr>
            </w:pPr>
            <w:r w:rsidRPr="00B9317F">
              <w:rPr>
                <w:iCs/>
                <w:color w:val="000000"/>
              </w:rPr>
              <w:t>1,536</w:t>
            </w:r>
          </w:p>
        </w:tc>
        <w:tc>
          <w:tcPr>
            <w:tcW w:w="2592" w:type="dxa"/>
            <w:noWrap/>
            <w:hideMark/>
          </w:tcPr>
          <w:p w14:paraId="7E509A5D" w14:textId="77777777" w:rsidR="008F7C06" w:rsidRPr="00B9317F" w:rsidRDefault="008F7C06" w:rsidP="000A1730">
            <w:pPr>
              <w:jc w:val="center"/>
              <w:rPr>
                <w:iCs/>
                <w:color w:val="000000"/>
              </w:rPr>
            </w:pPr>
            <w:r w:rsidRPr="00B9317F">
              <w:rPr>
                <w:iCs/>
                <w:color w:val="000000"/>
              </w:rPr>
              <w:t>204</w:t>
            </w:r>
          </w:p>
        </w:tc>
        <w:tc>
          <w:tcPr>
            <w:tcW w:w="1728" w:type="dxa"/>
            <w:noWrap/>
            <w:hideMark/>
          </w:tcPr>
          <w:p w14:paraId="753EE090" w14:textId="77777777" w:rsidR="008F7C06" w:rsidRPr="00B9317F" w:rsidRDefault="008F7C06" w:rsidP="000A1730">
            <w:pPr>
              <w:jc w:val="center"/>
              <w:rPr>
                <w:iCs/>
                <w:color w:val="000000"/>
              </w:rPr>
            </w:pPr>
            <w:r w:rsidRPr="00B9317F">
              <w:rPr>
                <w:iCs/>
                <w:color w:val="000000"/>
              </w:rPr>
              <w:t>15.3</w:t>
            </w:r>
          </w:p>
        </w:tc>
      </w:tr>
      <w:tr w:rsidR="008F7C06" w:rsidRPr="00B9317F" w14:paraId="19690E89" w14:textId="77777777" w:rsidTr="000A1730">
        <w:trPr>
          <w:trHeight w:val="615"/>
          <w:jc w:val="center"/>
        </w:trPr>
        <w:tc>
          <w:tcPr>
            <w:tcW w:w="1340" w:type="dxa"/>
            <w:hideMark/>
          </w:tcPr>
          <w:p w14:paraId="2E94E9AC" w14:textId="77777777" w:rsidR="008F7C06" w:rsidRPr="00B9317F" w:rsidRDefault="008F7C06" w:rsidP="000A1730">
            <w:pPr>
              <w:jc w:val="center"/>
              <w:rPr>
                <w:iCs/>
              </w:rPr>
            </w:pPr>
            <w:r w:rsidRPr="00B9317F">
              <w:rPr>
                <w:iCs/>
              </w:rPr>
              <w:t>5416</w:t>
            </w:r>
          </w:p>
        </w:tc>
        <w:tc>
          <w:tcPr>
            <w:tcW w:w="1900" w:type="dxa"/>
            <w:hideMark/>
          </w:tcPr>
          <w:p w14:paraId="21D53990" w14:textId="77777777" w:rsidR="008F7C06" w:rsidRPr="00B9317F" w:rsidRDefault="008F7C06" w:rsidP="000A1730">
            <w:pPr>
              <w:rPr>
                <w:iCs/>
                <w:color w:val="000000"/>
              </w:rPr>
            </w:pPr>
            <w:r w:rsidRPr="00B9317F">
              <w:rPr>
                <w:iCs/>
                <w:color w:val="000000"/>
              </w:rPr>
              <w:t>Management, Scientific, and Technical Consulting Services</w:t>
            </w:r>
          </w:p>
        </w:tc>
        <w:tc>
          <w:tcPr>
            <w:tcW w:w="1553" w:type="dxa"/>
            <w:noWrap/>
            <w:hideMark/>
          </w:tcPr>
          <w:p w14:paraId="0C0E0722" w14:textId="77777777" w:rsidR="008F7C06" w:rsidRPr="00B9317F" w:rsidRDefault="008F7C06" w:rsidP="000A1730">
            <w:pPr>
              <w:jc w:val="center"/>
              <w:rPr>
                <w:iCs/>
                <w:color w:val="000000"/>
              </w:rPr>
            </w:pPr>
            <w:r w:rsidRPr="00B9317F">
              <w:rPr>
                <w:iCs/>
                <w:color w:val="000000"/>
              </w:rPr>
              <w:t>762</w:t>
            </w:r>
          </w:p>
        </w:tc>
        <w:tc>
          <w:tcPr>
            <w:tcW w:w="1507" w:type="dxa"/>
            <w:noWrap/>
            <w:hideMark/>
          </w:tcPr>
          <w:p w14:paraId="11345136" w14:textId="77777777" w:rsidR="008F7C06" w:rsidRPr="00B9317F" w:rsidRDefault="008F7C06" w:rsidP="000A1730">
            <w:pPr>
              <w:jc w:val="center"/>
              <w:rPr>
                <w:iCs/>
                <w:color w:val="000000"/>
              </w:rPr>
            </w:pPr>
            <w:r w:rsidRPr="00B9317F">
              <w:rPr>
                <w:iCs/>
                <w:color w:val="000000"/>
              </w:rPr>
              <w:t>961</w:t>
            </w:r>
          </w:p>
        </w:tc>
        <w:tc>
          <w:tcPr>
            <w:tcW w:w="2592" w:type="dxa"/>
            <w:noWrap/>
            <w:hideMark/>
          </w:tcPr>
          <w:p w14:paraId="1F1C3E64" w14:textId="77777777" w:rsidR="008F7C06" w:rsidRPr="00B9317F" w:rsidRDefault="008F7C06" w:rsidP="000A1730">
            <w:pPr>
              <w:jc w:val="center"/>
              <w:rPr>
                <w:iCs/>
                <w:color w:val="000000"/>
              </w:rPr>
            </w:pPr>
            <w:r w:rsidRPr="00B9317F">
              <w:rPr>
                <w:iCs/>
                <w:color w:val="000000"/>
              </w:rPr>
              <w:t>199</w:t>
            </w:r>
          </w:p>
        </w:tc>
        <w:tc>
          <w:tcPr>
            <w:tcW w:w="1728" w:type="dxa"/>
            <w:noWrap/>
            <w:hideMark/>
          </w:tcPr>
          <w:p w14:paraId="19923788" w14:textId="77777777" w:rsidR="008F7C06" w:rsidRPr="00B9317F" w:rsidRDefault="008F7C06" w:rsidP="000A1730">
            <w:pPr>
              <w:jc w:val="center"/>
              <w:rPr>
                <w:iCs/>
                <w:color w:val="000000"/>
              </w:rPr>
            </w:pPr>
            <w:r w:rsidRPr="00B9317F">
              <w:rPr>
                <w:iCs/>
                <w:color w:val="000000"/>
              </w:rPr>
              <w:t>26.1</w:t>
            </w:r>
          </w:p>
        </w:tc>
      </w:tr>
      <w:tr w:rsidR="008F7C06" w:rsidRPr="00B9317F" w14:paraId="3DFBE7B3" w14:textId="77777777" w:rsidTr="000A1730">
        <w:trPr>
          <w:trHeight w:val="330"/>
          <w:jc w:val="center"/>
        </w:trPr>
        <w:tc>
          <w:tcPr>
            <w:tcW w:w="1340" w:type="dxa"/>
            <w:hideMark/>
          </w:tcPr>
          <w:p w14:paraId="6E5F6519" w14:textId="77777777" w:rsidR="008F7C06" w:rsidRPr="00B9317F" w:rsidRDefault="008F7C06" w:rsidP="000A1730">
            <w:pPr>
              <w:jc w:val="center"/>
              <w:rPr>
                <w:iCs/>
              </w:rPr>
            </w:pPr>
            <w:r w:rsidRPr="00B9317F">
              <w:rPr>
                <w:iCs/>
              </w:rPr>
              <w:t>8129</w:t>
            </w:r>
          </w:p>
        </w:tc>
        <w:tc>
          <w:tcPr>
            <w:tcW w:w="1900" w:type="dxa"/>
            <w:hideMark/>
          </w:tcPr>
          <w:p w14:paraId="5CB66D49" w14:textId="77777777" w:rsidR="008F7C06" w:rsidRPr="00B9317F" w:rsidRDefault="008F7C06" w:rsidP="000A1730">
            <w:pPr>
              <w:rPr>
                <w:iCs/>
                <w:color w:val="000000"/>
              </w:rPr>
            </w:pPr>
            <w:r w:rsidRPr="00B9317F">
              <w:rPr>
                <w:iCs/>
                <w:color w:val="000000"/>
              </w:rPr>
              <w:t xml:space="preserve">Other Personal Services </w:t>
            </w:r>
          </w:p>
        </w:tc>
        <w:tc>
          <w:tcPr>
            <w:tcW w:w="1553" w:type="dxa"/>
            <w:noWrap/>
            <w:hideMark/>
          </w:tcPr>
          <w:p w14:paraId="5D8B7770" w14:textId="77777777" w:rsidR="008F7C06" w:rsidRPr="00B9317F" w:rsidRDefault="008F7C06" w:rsidP="000A1730">
            <w:pPr>
              <w:jc w:val="center"/>
              <w:rPr>
                <w:iCs/>
                <w:color w:val="000000"/>
              </w:rPr>
            </w:pPr>
            <w:r w:rsidRPr="00B9317F">
              <w:rPr>
                <w:iCs/>
                <w:color w:val="000000"/>
              </w:rPr>
              <w:t>192</w:t>
            </w:r>
          </w:p>
        </w:tc>
        <w:tc>
          <w:tcPr>
            <w:tcW w:w="1507" w:type="dxa"/>
            <w:noWrap/>
            <w:hideMark/>
          </w:tcPr>
          <w:p w14:paraId="4A71EF6F" w14:textId="77777777" w:rsidR="008F7C06" w:rsidRPr="00B9317F" w:rsidRDefault="008F7C06" w:rsidP="000A1730">
            <w:pPr>
              <w:jc w:val="center"/>
              <w:rPr>
                <w:iCs/>
                <w:color w:val="000000"/>
              </w:rPr>
            </w:pPr>
            <w:r w:rsidRPr="00B9317F">
              <w:rPr>
                <w:iCs/>
                <w:color w:val="000000"/>
              </w:rPr>
              <w:t>391</w:t>
            </w:r>
          </w:p>
        </w:tc>
        <w:tc>
          <w:tcPr>
            <w:tcW w:w="2592" w:type="dxa"/>
            <w:noWrap/>
            <w:hideMark/>
          </w:tcPr>
          <w:p w14:paraId="0FFB56CF" w14:textId="77777777" w:rsidR="008F7C06" w:rsidRPr="00B9317F" w:rsidRDefault="008F7C06" w:rsidP="000A1730">
            <w:pPr>
              <w:jc w:val="center"/>
              <w:rPr>
                <w:iCs/>
                <w:color w:val="000000"/>
              </w:rPr>
            </w:pPr>
            <w:r w:rsidRPr="00B9317F">
              <w:rPr>
                <w:iCs/>
                <w:color w:val="000000"/>
              </w:rPr>
              <w:t>199</w:t>
            </w:r>
          </w:p>
        </w:tc>
        <w:tc>
          <w:tcPr>
            <w:tcW w:w="1728" w:type="dxa"/>
            <w:noWrap/>
            <w:hideMark/>
          </w:tcPr>
          <w:p w14:paraId="383E02BD" w14:textId="77777777" w:rsidR="008F7C06" w:rsidRPr="00B9317F" w:rsidRDefault="008F7C06" w:rsidP="000A1730">
            <w:pPr>
              <w:jc w:val="center"/>
              <w:rPr>
                <w:iCs/>
                <w:color w:val="000000"/>
              </w:rPr>
            </w:pPr>
            <w:r w:rsidRPr="00B9317F">
              <w:rPr>
                <w:iCs/>
                <w:color w:val="000000"/>
              </w:rPr>
              <w:t>103.6</w:t>
            </w:r>
          </w:p>
        </w:tc>
      </w:tr>
      <w:tr w:rsidR="008F7C06" w:rsidRPr="00B9317F" w14:paraId="1CB664C1" w14:textId="77777777" w:rsidTr="000A1730">
        <w:trPr>
          <w:trHeight w:val="330"/>
          <w:jc w:val="center"/>
        </w:trPr>
        <w:tc>
          <w:tcPr>
            <w:tcW w:w="1340" w:type="dxa"/>
            <w:hideMark/>
          </w:tcPr>
          <w:p w14:paraId="03F48C1B" w14:textId="77777777" w:rsidR="008F7C06" w:rsidRPr="00B9317F" w:rsidRDefault="008F7C06" w:rsidP="000A1730">
            <w:pPr>
              <w:jc w:val="center"/>
              <w:rPr>
                <w:iCs/>
              </w:rPr>
            </w:pPr>
            <w:r w:rsidRPr="00B9317F">
              <w:rPr>
                <w:iCs/>
              </w:rPr>
              <w:t>6241</w:t>
            </w:r>
          </w:p>
        </w:tc>
        <w:tc>
          <w:tcPr>
            <w:tcW w:w="1900" w:type="dxa"/>
            <w:hideMark/>
          </w:tcPr>
          <w:p w14:paraId="57AFA5A0" w14:textId="77777777" w:rsidR="008F7C06" w:rsidRPr="00B9317F" w:rsidRDefault="008F7C06" w:rsidP="000A1730">
            <w:pPr>
              <w:rPr>
                <w:iCs/>
                <w:color w:val="000000"/>
              </w:rPr>
            </w:pPr>
            <w:r w:rsidRPr="00B9317F">
              <w:rPr>
                <w:iCs/>
                <w:color w:val="000000"/>
              </w:rPr>
              <w:t>Individual and Family Services</w:t>
            </w:r>
          </w:p>
        </w:tc>
        <w:tc>
          <w:tcPr>
            <w:tcW w:w="1553" w:type="dxa"/>
            <w:noWrap/>
            <w:hideMark/>
          </w:tcPr>
          <w:p w14:paraId="0871BF59" w14:textId="77777777" w:rsidR="008F7C06" w:rsidRPr="00B9317F" w:rsidRDefault="008F7C06" w:rsidP="000A1730">
            <w:pPr>
              <w:jc w:val="center"/>
              <w:rPr>
                <w:iCs/>
                <w:color w:val="000000"/>
              </w:rPr>
            </w:pPr>
            <w:r w:rsidRPr="00B9317F">
              <w:rPr>
                <w:iCs/>
                <w:color w:val="000000"/>
              </w:rPr>
              <w:t>564</w:t>
            </w:r>
          </w:p>
        </w:tc>
        <w:tc>
          <w:tcPr>
            <w:tcW w:w="1507" w:type="dxa"/>
            <w:noWrap/>
            <w:hideMark/>
          </w:tcPr>
          <w:p w14:paraId="0EC6731B" w14:textId="77777777" w:rsidR="008F7C06" w:rsidRPr="00B9317F" w:rsidRDefault="008F7C06" w:rsidP="000A1730">
            <w:pPr>
              <w:jc w:val="center"/>
              <w:rPr>
                <w:iCs/>
                <w:color w:val="000000"/>
              </w:rPr>
            </w:pPr>
            <w:r w:rsidRPr="00B9317F">
              <w:rPr>
                <w:iCs/>
                <w:color w:val="000000"/>
              </w:rPr>
              <w:t>744</w:t>
            </w:r>
          </w:p>
        </w:tc>
        <w:tc>
          <w:tcPr>
            <w:tcW w:w="2592" w:type="dxa"/>
            <w:noWrap/>
            <w:hideMark/>
          </w:tcPr>
          <w:p w14:paraId="6E3A8801" w14:textId="77777777" w:rsidR="008F7C06" w:rsidRPr="00B9317F" w:rsidRDefault="008F7C06" w:rsidP="000A1730">
            <w:pPr>
              <w:jc w:val="center"/>
              <w:rPr>
                <w:iCs/>
                <w:color w:val="000000"/>
              </w:rPr>
            </w:pPr>
            <w:r w:rsidRPr="00B9317F">
              <w:rPr>
                <w:iCs/>
                <w:color w:val="000000"/>
              </w:rPr>
              <w:t>180</w:t>
            </w:r>
          </w:p>
        </w:tc>
        <w:tc>
          <w:tcPr>
            <w:tcW w:w="1728" w:type="dxa"/>
            <w:noWrap/>
            <w:hideMark/>
          </w:tcPr>
          <w:p w14:paraId="56808D37" w14:textId="77777777" w:rsidR="008F7C06" w:rsidRPr="00B9317F" w:rsidRDefault="008F7C06" w:rsidP="000A1730">
            <w:pPr>
              <w:jc w:val="center"/>
              <w:rPr>
                <w:iCs/>
                <w:color w:val="000000"/>
              </w:rPr>
            </w:pPr>
            <w:r w:rsidRPr="00B9317F">
              <w:rPr>
                <w:iCs/>
                <w:color w:val="000000"/>
              </w:rPr>
              <w:t>31.9</w:t>
            </w:r>
          </w:p>
        </w:tc>
      </w:tr>
      <w:tr w:rsidR="008F7C06" w:rsidRPr="00B9317F" w14:paraId="07B80197" w14:textId="77777777" w:rsidTr="000A1730">
        <w:trPr>
          <w:trHeight w:val="615"/>
          <w:jc w:val="center"/>
        </w:trPr>
        <w:tc>
          <w:tcPr>
            <w:tcW w:w="1340" w:type="dxa"/>
            <w:hideMark/>
          </w:tcPr>
          <w:p w14:paraId="1C43F790" w14:textId="77777777" w:rsidR="008F7C06" w:rsidRPr="00B9317F" w:rsidRDefault="008F7C06" w:rsidP="000A1730">
            <w:pPr>
              <w:jc w:val="center"/>
              <w:rPr>
                <w:iCs/>
              </w:rPr>
            </w:pPr>
            <w:r w:rsidRPr="00B9317F">
              <w:rPr>
                <w:iCs/>
              </w:rPr>
              <w:t>3023</w:t>
            </w:r>
          </w:p>
        </w:tc>
        <w:tc>
          <w:tcPr>
            <w:tcW w:w="1900" w:type="dxa"/>
            <w:hideMark/>
          </w:tcPr>
          <w:p w14:paraId="767D12AC" w14:textId="77777777" w:rsidR="008F7C06" w:rsidRPr="00B9317F" w:rsidRDefault="008F7C06" w:rsidP="000A1730">
            <w:pPr>
              <w:rPr>
                <w:iCs/>
                <w:color w:val="000000"/>
              </w:rPr>
            </w:pPr>
            <w:r w:rsidRPr="00B9317F">
              <w:rPr>
                <w:iCs/>
                <w:color w:val="000000"/>
              </w:rPr>
              <w:t>Automotive Repair and Maintenance</w:t>
            </w:r>
          </w:p>
        </w:tc>
        <w:tc>
          <w:tcPr>
            <w:tcW w:w="1553" w:type="dxa"/>
            <w:noWrap/>
            <w:hideMark/>
          </w:tcPr>
          <w:p w14:paraId="374235A3" w14:textId="77777777" w:rsidR="008F7C06" w:rsidRPr="00B9317F" w:rsidRDefault="008F7C06" w:rsidP="000A1730">
            <w:pPr>
              <w:jc w:val="center"/>
              <w:rPr>
                <w:iCs/>
                <w:color w:val="000000"/>
              </w:rPr>
            </w:pPr>
            <w:r w:rsidRPr="00B9317F">
              <w:rPr>
                <w:iCs/>
                <w:color w:val="000000"/>
              </w:rPr>
              <w:t>911</w:t>
            </w:r>
          </w:p>
        </w:tc>
        <w:tc>
          <w:tcPr>
            <w:tcW w:w="1507" w:type="dxa"/>
            <w:noWrap/>
            <w:hideMark/>
          </w:tcPr>
          <w:p w14:paraId="02109073" w14:textId="77777777" w:rsidR="008F7C06" w:rsidRPr="00B9317F" w:rsidRDefault="008F7C06" w:rsidP="000A1730">
            <w:pPr>
              <w:jc w:val="center"/>
              <w:rPr>
                <w:iCs/>
                <w:color w:val="000000"/>
              </w:rPr>
            </w:pPr>
            <w:r w:rsidRPr="00B9317F">
              <w:rPr>
                <w:iCs/>
                <w:color w:val="000000"/>
              </w:rPr>
              <w:t>1,085</w:t>
            </w:r>
          </w:p>
        </w:tc>
        <w:tc>
          <w:tcPr>
            <w:tcW w:w="2592" w:type="dxa"/>
            <w:noWrap/>
            <w:hideMark/>
          </w:tcPr>
          <w:p w14:paraId="50824446" w14:textId="77777777" w:rsidR="008F7C06" w:rsidRPr="00B9317F" w:rsidRDefault="008F7C06" w:rsidP="000A1730">
            <w:pPr>
              <w:jc w:val="center"/>
              <w:rPr>
                <w:iCs/>
                <w:color w:val="000000"/>
              </w:rPr>
            </w:pPr>
            <w:r w:rsidRPr="00B9317F">
              <w:rPr>
                <w:iCs/>
                <w:color w:val="000000"/>
              </w:rPr>
              <w:t>174</w:t>
            </w:r>
          </w:p>
        </w:tc>
        <w:tc>
          <w:tcPr>
            <w:tcW w:w="1728" w:type="dxa"/>
            <w:noWrap/>
            <w:hideMark/>
          </w:tcPr>
          <w:p w14:paraId="308209A0" w14:textId="77777777" w:rsidR="008F7C06" w:rsidRPr="00B9317F" w:rsidRDefault="008F7C06" w:rsidP="000A1730">
            <w:pPr>
              <w:jc w:val="center"/>
              <w:rPr>
                <w:iCs/>
                <w:color w:val="000000"/>
              </w:rPr>
            </w:pPr>
            <w:r w:rsidRPr="00B9317F">
              <w:rPr>
                <w:iCs/>
                <w:color w:val="000000"/>
              </w:rPr>
              <w:t>19.1</w:t>
            </w:r>
          </w:p>
        </w:tc>
      </w:tr>
      <w:tr w:rsidR="008F7C06" w:rsidRPr="00B9317F" w14:paraId="496A1C8D" w14:textId="77777777" w:rsidTr="000A1730">
        <w:trPr>
          <w:trHeight w:val="645"/>
          <w:jc w:val="center"/>
        </w:trPr>
        <w:tc>
          <w:tcPr>
            <w:tcW w:w="1340" w:type="dxa"/>
            <w:hideMark/>
          </w:tcPr>
          <w:p w14:paraId="3921B5C1" w14:textId="77777777" w:rsidR="008F7C06" w:rsidRPr="00B9317F" w:rsidRDefault="008F7C06" w:rsidP="000A1730">
            <w:pPr>
              <w:jc w:val="center"/>
              <w:rPr>
                <w:iCs/>
              </w:rPr>
            </w:pPr>
            <w:r w:rsidRPr="00B9317F">
              <w:rPr>
                <w:iCs/>
              </w:rPr>
              <w:t>920000</w:t>
            </w:r>
          </w:p>
        </w:tc>
        <w:tc>
          <w:tcPr>
            <w:tcW w:w="1900" w:type="dxa"/>
            <w:hideMark/>
          </w:tcPr>
          <w:p w14:paraId="5D4673EB" w14:textId="77777777" w:rsidR="008F7C06" w:rsidRPr="00B9317F" w:rsidRDefault="008F7C06" w:rsidP="000A1730">
            <w:pPr>
              <w:rPr>
                <w:iCs/>
                <w:color w:val="000000"/>
              </w:rPr>
            </w:pPr>
            <w:r w:rsidRPr="00B9317F">
              <w:rPr>
                <w:iCs/>
                <w:color w:val="000000"/>
              </w:rPr>
              <w:t>State Government, Except. Education &amp; Hospitals</w:t>
            </w:r>
          </w:p>
        </w:tc>
        <w:tc>
          <w:tcPr>
            <w:tcW w:w="1553" w:type="dxa"/>
            <w:noWrap/>
            <w:hideMark/>
          </w:tcPr>
          <w:p w14:paraId="72D9F129" w14:textId="77777777" w:rsidR="008F7C06" w:rsidRPr="00B9317F" w:rsidRDefault="008F7C06" w:rsidP="000A1730">
            <w:pPr>
              <w:jc w:val="center"/>
              <w:rPr>
                <w:iCs/>
                <w:color w:val="000000"/>
              </w:rPr>
            </w:pPr>
            <w:r w:rsidRPr="00B9317F">
              <w:rPr>
                <w:iCs/>
                <w:color w:val="000000"/>
              </w:rPr>
              <w:t>4,738</w:t>
            </w:r>
          </w:p>
        </w:tc>
        <w:tc>
          <w:tcPr>
            <w:tcW w:w="1507" w:type="dxa"/>
            <w:noWrap/>
            <w:hideMark/>
          </w:tcPr>
          <w:p w14:paraId="2E05963A" w14:textId="77777777" w:rsidR="008F7C06" w:rsidRPr="00B9317F" w:rsidRDefault="008F7C06" w:rsidP="000A1730">
            <w:pPr>
              <w:jc w:val="center"/>
              <w:rPr>
                <w:iCs/>
                <w:color w:val="000000"/>
              </w:rPr>
            </w:pPr>
            <w:r w:rsidRPr="00B9317F">
              <w:rPr>
                <w:iCs/>
                <w:color w:val="000000"/>
              </w:rPr>
              <w:t>4,907</w:t>
            </w:r>
          </w:p>
        </w:tc>
        <w:tc>
          <w:tcPr>
            <w:tcW w:w="2592" w:type="dxa"/>
            <w:noWrap/>
            <w:hideMark/>
          </w:tcPr>
          <w:p w14:paraId="2760EAF1" w14:textId="77777777" w:rsidR="008F7C06" w:rsidRPr="00B9317F" w:rsidRDefault="008F7C06" w:rsidP="000A1730">
            <w:pPr>
              <w:jc w:val="center"/>
              <w:rPr>
                <w:iCs/>
                <w:color w:val="000000"/>
              </w:rPr>
            </w:pPr>
            <w:r w:rsidRPr="00B9317F">
              <w:rPr>
                <w:iCs/>
                <w:color w:val="000000"/>
              </w:rPr>
              <w:t>169</w:t>
            </w:r>
          </w:p>
        </w:tc>
        <w:tc>
          <w:tcPr>
            <w:tcW w:w="1728" w:type="dxa"/>
            <w:noWrap/>
            <w:hideMark/>
          </w:tcPr>
          <w:p w14:paraId="4C21D80C" w14:textId="77777777" w:rsidR="008F7C06" w:rsidRPr="00B9317F" w:rsidRDefault="008F7C06" w:rsidP="000A1730">
            <w:pPr>
              <w:jc w:val="center"/>
              <w:rPr>
                <w:iCs/>
                <w:color w:val="000000"/>
              </w:rPr>
            </w:pPr>
            <w:r w:rsidRPr="00B9317F">
              <w:rPr>
                <w:iCs/>
                <w:color w:val="000000"/>
              </w:rPr>
              <w:t>3.6</w:t>
            </w:r>
          </w:p>
        </w:tc>
      </w:tr>
      <w:tr w:rsidR="008F7C06" w:rsidRPr="00B9317F" w14:paraId="701D8847" w14:textId="77777777" w:rsidTr="000A1730">
        <w:trPr>
          <w:trHeight w:val="330"/>
          <w:jc w:val="center"/>
        </w:trPr>
        <w:tc>
          <w:tcPr>
            <w:tcW w:w="1340" w:type="dxa"/>
            <w:hideMark/>
          </w:tcPr>
          <w:p w14:paraId="06D61F0C" w14:textId="77777777" w:rsidR="008F7C06" w:rsidRPr="00B9317F" w:rsidRDefault="008F7C06" w:rsidP="000A1730">
            <w:pPr>
              <w:jc w:val="center"/>
              <w:rPr>
                <w:iCs/>
              </w:rPr>
            </w:pPr>
            <w:r w:rsidRPr="00B9317F">
              <w:rPr>
                <w:iCs/>
              </w:rPr>
              <w:t>6216</w:t>
            </w:r>
          </w:p>
        </w:tc>
        <w:tc>
          <w:tcPr>
            <w:tcW w:w="1900" w:type="dxa"/>
            <w:hideMark/>
          </w:tcPr>
          <w:p w14:paraId="5F71D052" w14:textId="77777777" w:rsidR="008F7C06" w:rsidRPr="00B9317F" w:rsidRDefault="008F7C06" w:rsidP="000A1730">
            <w:pPr>
              <w:rPr>
                <w:iCs/>
                <w:color w:val="000000"/>
              </w:rPr>
            </w:pPr>
            <w:r w:rsidRPr="00B9317F">
              <w:rPr>
                <w:iCs/>
                <w:color w:val="000000"/>
              </w:rPr>
              <w:t>Home Health Care Services</w:t>
            </w:r>
          </w:p>
        </w:tc>
        <w:tc>
          <w:tcPr>
            <w:tcW w:w="1553" w:type="dxa"/>
            <w:noWrap/>
            <w:hideMark/>
          </w:tcPr>
          <w:p w14:paraId="2C51C623" w14:textId="77777777" w:rsidR="008F7C06" w:rsidRPr="00B9317F" w:rsidRDefault="008F7C06" w:rsidP="000A1730">
            <w:pPr>
              <w:jc w:val="center"/>
              <w:rPr>
                <w:iCs/>
                <w:color w:val="000000"/>
              </w:rPr>
            </w:pPr>
            <w:r w:rsidRPr="00B9317F">
              <w:rPr>
                <w:iCs/>
                <w:color w:val="000000"/>
              </w:rPr>
              <w:t>1,459</w:t>
            </w:r>
          </w:p>
        </w:tc>
        <w:tc>
          <w:tcPr>
            <w:tcW w:w="1507" w:type="dxa"/>
            <w:noWrap/>
            <w:hideMark/>
          </w:tcPr>
          <w:p w14:paraId="582AF937" w14:textId="77777777" w:rsidR="008F7C06" w:rsidRPr="00B9317F" w:rsidRDefault="008F7C06" w:rsidP="000A1730">
            <w:pPr>
              <w:jc w:val="center"/>
              <w:rPr>
                <w:iCs/>
                <w:color w:val="000000"/>
              </w:rPr>
            </w:pPr>
            <w:r w:rsidRPr="00B9317F">
              <w:rPr>
                <w:iCs/>
                <w:color w:val="000000"/>
              </w:rPr>
              <w:t>1,619</w:t>
            </w:r>
          </w:p>
        </w:tc>
        <w:tc>
          <w:tcPr>
            <w:tcW w:w="2592" w:type="dxa"/>
            <w:noWrap/>
            <w:hideMark/>
          </w:tcPr>
          <w:p w14:paraId="03A79E48" w14:textId="77777777" w:rsidR="008F7C06" w:rsidRPr="00B9317F" w:rsidRDefault="008F7C06" w:rsidP="000A1730">
            <w:pPr>
              <w:jc w:val="center"/>
              <w:rPr>
                <w:iCs/>
                <w:color w:val="000000"/>
              </w:rPr>
            </w:pPr>
            <w:r w:rsidRPr="00B9317F">
              <w:rPr>
                <w:iCs/>
                <w:color w:val="000000"/>
              </w:rPr>
              <w:t>160</w:t>
            </w:r>
          </w:p>
        </w:tc>
        <w:tc>
          <w:tcPr>
            <w:tcW w:w="1728" w:type="dxa"/>
            <w:noWrap/>
            <w:hideMark/>
          </w:tcPr>
          <w:p w14:paraId="506FE7D4" w14:textId="77777777" w:rsidR="008F7C06" w:rsidRPr="00B9317F" w:rsidRDefault="008F7C06" w:rsidP="000A1730">
            <w:pPr>
              <w:jc w:val="center"/>
              <w:rPr>
                <w:iCs/>
                <w:color w:val="000000"/>
              </w:rPr>
            </w:pPr>
            <w:r w:rsidRPr="00B9317F">
              <w:rPr>
                <w:iCs/>
                <w:color w:val="000000"/>
              </w:rPr>
              <w:t>11.0</w:t>
            </w:r>
          </w:p>
        </w:tc>
      </w:tr>
      <w:tr w:rsidR="008F7C06" w:rsidRPr="00B9317F" w14:paraId="4A8424E4" w14:textId="77777777" w:rsidTr="000A1730">
        <w:trPr>
          <w:trHeight w:val="398"/>
          <w:jc w:val="center"/>
        </w:trPr>
        <w:tc>
          <w:tcPr>
            <w:tcW w:w="1340" w:type="dxa"/>
            <w:hideMark/>
          </w:tcPr>
          <w:p w14:paraId="38020AF2" w14:textId="77777777" w:rsidR="008F7C06" w:rsidRPr="00B9317F" w:rsidRDefault="008F7C06" w:rsidP="000A1730">
            <w:pPr>
              <w:jc w:val="center"/>
              <w:rPr>
                <w:iCs/>
              </w:rPr>
            </w:pPr>
            <w:r w:rsidRPr="00B9317F">
              <w:rPr>
                <w:iCs/>
              </w:rPr>
              <w:t>4471</w:t>
            </w:r>
          </w:p>
        </w:tc>
        <w:tc>
          <w:tcPr>
            <w:tcW w:w="1900" w:type="dxa"/>
            <w:hideMark/>
          </w:tcPr>
          <w:p w14:paraId="416AC932" w14:textId="77777777" w:rsidR="008F7C06" w:rsidRPr="00B9317F" w:rsidRDefault="008F7C06" w:rsidP="000A1730">
            <w:pPr>
              <w:rPr>
                <w:iCs/>
                <w:color w:val="000000"/>
              </w:rPr>
            </w:pPr>
            <w:r w:rsidRPr="00B9317F">
              <w:rPr>
                <w:iCs/>
                <w:color w:val="000000"/>
              </w:rPr>
              <w:t xml:space="preserve">Gasoline Stations </w:t>
            </w:r>
          </w:p>
        </w:tc>
        <w:tc>
          <w:tcPr>
            <w:tcW w:w="1553" w:type="dxa"/>
            <w:noWrap/>
            <w:hideMark/>
          </w:tcPr>
          <w:p w14:paraId="38B5507E" w14:textId="77777777" w:rsidR="008F7C06" w:rsidRPr="00B9317F" w:rsidRDefault="008F7C06" w:rsidP="000A1730">
            <w:pPr>
              <w:jc w:val="center"/>
              <w:rPr>
                <w:iCs/>
                <w:color w:val="000000"/>
              </w:rPr>
            </w:pPr>
            <w:r w:rsidRPr="00B9317F">
              <w:rPr>
                <w:iCs/>
                <w:color w:val="000000"/>
              </w:rPr>
              <w:t>1,463</w:t>
            </w:r>
          </w:p>
        </w:tc>
        <w:tc>
          <w:tcPr>
            <w:tcW w:w="1507" w:type="dxa"/>
            <w:noWrap/>
            <w:hideMark/>
          </w:tcPr>
          <w:p w14:paraId="1EDDB6A3" w14:textId="77777777" w:rsidR="008F7C06" w:rsidRPr="00B9317F" w:rsidRDefault="008F7C06" w:rsidP="000A1730">
            <w:pPr>
              <w:jc w:val="center"/>
              <w:rPr>
                <w:iCs/>
                <w:color w:val="000000"/>
              </w:rPr>
            </w:pPr>
            <w:r w:rsidRPr="00B9317F">
              <w:rPr>
                <w:iCs/>
                <w:color w:val="000000"/>
              </w:rPr>
              <w:t>1,623</w:t>
            </w:r>
          </w:p>
        </w:tc>
        <w:tc>
          <w:tcPr>
            <w:tcW w:w="2592" w:type="dxa"/>
            <w:noWrap/>
            <w:hideMark/>
          </w:tcPr>
          <w:p w14:paraId="3AB43BEB" w14:textId="77777777" w:rsidR="008F7C06" w:rsidRPr="00B9317F" w:rsidRDefault="008F7C06" w:rsidP="000A1730">
            <w:pPr>
              <w:jc w:val="center"/>
              <w:rPr>
                <w:iCs/>
                <w:color w:val="000000"/>
              </w:rPr>
            </w:pPr>
            <w:r w:rsidRPr="00B9317F">
              <w:rPr>
                <w:iCs/>
                <w:color w:val="000000"/>
              </w:rPr>
              <w:t>160</w:t>
            </w:r>
          </w:p>
        </w:tc>
        <w:tc>
          <w:tcPr>
            <w:tcW w:w="1728" w:type="dxa"/>
            <w:noWrap/>
            <w:hideMark/>
          </w:tcPr>
          <w:p w14:paraId="2F6B82C2" w14:textId="77777777" w:rsidR="008F7C06" w:rsidRPr="00B9317F" w:rsidRDefault="008F7C06" w:rsidP="000A1730">
            <w:pPr>
              <w:jc w:val="center"/>
              <w:rPr>
                <w:iCs/>
                <w:color w:val="000000"/>
              </w:rPr>
            </w:pPr>
            <w:r w:rsidRPr="00B9317F">
              <w:rPr>
                <w:iCs/>
                <w:color w:val="000000"/>
              </w:rPr>
              <w:t>10.9</w:t>
            </w:r>
          </w:p>
        </w:tc>
      </w:tr>
    </w:tbl>
    <w:p w14:paraId="4A88258E" w14:textId="0EEE988C" w:rsidR="008F7C06" w:rsidRDefault="00E756F0" w:rsidP="00E756F0">
      <w:pPr>
        <w:rPr>
          <w:iCs/>
          <w:sz w:val="16"/>
          <w:szCs w:val="16"/>
        </w:rPr>
      </w:pPr>
      <w:r w:rsidRPr="00431372">
        <w:rPr>
          <w:iCs/>
          <w:sz w:val="16"/>
          <w:szCs w:val="16"/>
        </w:rPr>
        <w:t>TWC Industry Projections 2022-2032</w:t>
      </w:r>
    </w:p>
    <w:p w14:paraId="606AB2DA" w14:textId="77777777" w:rsidR="00A561A4" w:rsidRPr="00431372" w:rsidRDefault="00A561A4" w:rsidP="00431372">
      <w:pPr>
        <w:rPr>
          <w:iCs/>
          <w:sz w:val="16"/>
          <w:szCs w:val="16"/>
        </w:rPr>
      </w:pPr>
    </w:p>
    <w:p w14:paraId="2ACA4F55" w14:textId="4B506248" w:rsidR="008F7C06" w:rsidRPr="00B9317F" w:rsidRDefault="008B6B61" w:rsidP="00431372">
      <w:pPr>
        <w:tabs>
          <w:tab w:val="left" w:pos="540"/>
        </w:tabs>
        <w:ind w:left="-446" w:right="-461"/>
        <w:jc w:val="both"/>
        <w:rPr>
          <w:iCs/>
        </w:rPr>
      </w:pPr>
      <w:r w:rsidRPr="00B9317F">
        <w:rPr>
          <w:iCs/>
        </w:rPr>
        <w:t>All</w:t>
      </w:r>
      <w:r w:rsidR="008F7C06" w:rsidRPr="00B9317F">
        <w:rPr>
          <w:iCs/>
        </w:rPr>
        <w:t xml:space="preserve"> industries expected to experience </w:t>
      </w:r>
      <w:r w:rsidRPr="00B9317F">
        <w:rPr>
          <w:iCs/>
        </w:rPr>
        <w:t xml:space="preserve">some </w:t>
      </w:r>
      <w:r w:rsidR="008F7C06" w:rsidRPr="00B9317F">
        <w:rPr>
          <w:iCs/>
        </w:rPr>
        <w:t>growth</w:t>
      </w:r>
      <w:r w:rsidRPr="00B9317F">
        <w:rPr>
          <w:iCs/>
        </w:rPr>
        <w:t xml:space="preserve">.  </w:t>
      </w:r>
      <w:r w:rsidR="008F7C06" w:rsidRPr="00B9317F">
        <w:rPr>
          <w:iCs/>
        </w:rPr>
        <w:t xml:space="preserve">Services industries are expected to have substantial gains in employment.  For example, the </w:t>
      </w:r>
      <w:r w:rsidRPr="00B9317F">
        <w:rPr>
          <w:iCs/>
        </w:rPr>
        <w:t xml:space="preserve">Other </w:t>
      </w:r>
      <w:r w:rsidR="008F7C06" w:rsidRPr="00B9317F">
        <w:rPr>
          <w:iCs/>
        </w:rPr>
        <w:t xml:space="preserve">Personal </w:t>
      </w:r>
      <w:r w:rsidRPr="00B9317F">
        <w:rPr>
          <w:iCs/>
        </w:rPr>
        <w:t>Services</w:t>
      </w:r>
      <w:r w:rsidR="0048101E" w:rsidRPr="00B9317F">
        <w:rPr>
          <w:iCs/>
        </w:rPr>
        <w:t xml:space="preserve">, Business Support Services, Outpatient </w:t>
      </w:r>
      <w:r w:rsidR="0048101E" w:rsidRPr="00B9317F">
        <w:rPr>
          <w:iCs/>
        </w:rPr>
        <w:br/>
        <w:t>Care Centers and</w:t>
      </w:r>
      <w:r w:rsidR="00177EA5" w:rsidRPr="00B9317F">
        <w:rPr>
          <w:iCs/>
        </w:rPr>
        <w:t xml:space="preserve"> </w:t>
      </w:r>
      <w:r w:rsidRPr="00B9317F">
        <w:rPr>
          <w:iCs/>
        </w:rPr>
        <w:t xml:space="preserve"> </w:t>
      </w:r>
      <w:r w:rsidR="00177EA5" w:rsidRPr="00B9317F">
        <w:rPr>
          <w:iCs/>
          <w:color w:val="000000"/>
        </w:rPr>
        <w:t>Services to Buildings and Dwellings</w:t>
      </w:r>
      <w:r w:rsidR="00177EA5" w:rsidRPr="00B9317F">
        <w:rPr>
          <w:iCs/>
        </w:rPr>
        <w:t xml:space="preserve"> </w:t>
      </w:r>
      <w:r w:rsidR="008F7C06" w:rsidRPr="00B9317F">
        <w:rPr>
          <w:iCs/>
        </w:rPr>
        <w:t>catego</w:t>
      </w:r>
      <w:r w:rsidR="00177EA5" w:rsidRPr="00B9317F">
        <w:rPr>
          <w:iCs/>
        </w:rPr>
        <w:t xml:space="preserve">ries are </w:t>
      </w:r>
      <w:r w:rsidR="008F7C06" w:rsidRPr="00B9317F">
        <w:rPr>
          <w:iCs/>
        </w:rPr>
        <w:t>expected to see an increase</w:t>
      </w:r>
      <w:r w:rsidR="00177EA5" w:rsidRPr="00B9317F">
        <w:rPr>
          <w:iCs/>
        </w:rPr>
        <w:t>s of 66% and above</w:t>
      </w:r>
      <w:r w:rsidR="00656FA1" w:rsidRPr="00B9317F">
        <w:rPr>
          <w:iCs/>
        </w:rPr>
        <w:t xml:space="preserve">.  </w:t>
      </w:r>
      <w:r w:rsidR="008F7C06" w:rsidRPr="00B9317F">
        <w:rPr>
          <w:iCs/>
        </w:rPr>
        <w:t>The</w:t>
      </w:r>
      <w:r w:rsidR="00352586" w:rsidRPr="00B9317F">
        <w:rPr>
          <w:iCs/>
        </w:rPr>
        <w:t xml:space="preserve"> State and Local </w:t>
      </w:r>
      <w:r w:rsidR="008F7C06" w:rsidRPr="00B9317F">
        <w:rPr>
          <w:iCs/>
        </w:rPr>
        <w:t xml:space="preserve"> government sector, which includes employment at Texas A&amp;M</w:t>
      </w:r>
      <w:r w:rsidR="007B7FB4">
        <w:rPr>
          <w:iCs/>
        </w:rPr>
        <w:t xml:space="preserve"> University</w:t>
      </w:r>
      <w:r w:rsidR="008F7C06" w:rsidRPr="00B9317F">
        <w:rPr>
          <w:iCs/>
        </w:rPr>
        <w:t xml:space="preserve"> as well as public schools, is also likely to experience significant job expansion. </w:t>
      </w:r>
    </w:p>
    <w:p w14:paraId="77B0B600" w14:textId="77777777" w:rsidR="00B9317F" w:rsidRPr="00B9317F" w:rsidRDefault="00B9317F" w:rsidP="008F7C06">
      <w:pPr>
        <w:tabs>
          <w:tab w:val="left" w:pos="540"/>
        </w:tabs>
        <w:ind w:left="-450" w:right="-460"/>
        <w:jc w:val="both"/>
        <w:rPr>
          <w:iCs/>
        </w:rPr>
      </w:pPr>
    </w:p>
    <w:p w14:paraId="2E5231D1" w14:textId="6D41EAE5" w:rsidR="008F7C06" w:rsidRPr="00B9317F" w:rsidRDefault="008F7C06" w:rsidP="008F7C06">
      <w:pPr>
        <w:tabs>
          <w:tab w:val="left" w:pos="540"/>
        </w:tabs>
        <w:ind w:left="-450" w:right="-460"/>
        <w:jc w:val="both"/>
        <w:rPr>
          <w:iCs/>
        </w:rPr>
      </w:pPr>
      <w:r w:rsidRPr="00B9317F">
        <w:rPr>
          <w:iCs/>
        </w:rPr>
        <w:t>Target occupations are presented in the table below.  These are the occupations available for WIOA training subsidies in the Brazos Valley for eligible customers.  The list presents several new occupations</w:t>
      </w:r>
      <w:r w:rsidR="007B11CD">
        <w:rPr>
          <w:iCs/>
        </w:rPr>
        <w:t xml:space="preserve"> such as Certified Nursing Assistant, </w:t>
      </w:r>
      <w:r w:rsidR="007F738F">
        <w:rPr>
          <w:iCs/>
        </w:rPr>
        <w:t>Childcare</w:t>
      </w:r>
      <w:r w:rsidR="007B11CD">
        <w:rPr>
          <w:iCs/>
        </w:rPr>
        <w:t xml:space="preserve"> Worker, Cement Masons and Concrete Finishers, Paving, Surfacing and Tamping Operators</w:t>
      </w:r>
      <w:r w:rsidR="007F738F">
        <w:rPr>
          <w:iCs/>
        </w:rPr>
        <w:t xml:space="preserve">, Construction Laborer and School Bus Driver. </w:t>
      </w:r>
      <w:r w:rsidRPr="00B9317F">
        <w:rPr>
          <w:iCs/>
        </w:rPr>
        <w:t xml:space="preserve"> </w:t>
      </w:r>
    </w:p>
    <w:p w14:paraId="1B509EF7" w14:textId="5EB9CD13" w:rsidR="00C03CB6" w:rsidRDefault="008F7C06" w:rsidP="008F7C06">
      <w:pPr>
        <w:ind w:left="-450"/>
        <w:jc w:val="both"/>
        <w:rPr>
          <w:iCs/>
        </w:rPr>
      </w:pPr>
      <w:r w:rsidRPr="00B9317F">
        <w:rPr>
          <w:iCs/>
        </w:rPr>
        <w:t xml:space="preserve">The criteria for consideration as a target occupation are </w:t>
      </w:r>
      <w:r w:rsidR="001E759B">
        <w:rPr>
          <w:iCs/>
        </w:rPr>
        <w:t xml:space="preserve">to have </w:t>
      </w:r>
      <w:r w:rsidRPr="00B9317F">
        <w:rPr>
          <w:iCs/>
        </w:rPr>
        <w:t xml:space="preserve">at least 10 average openings annually, a $14.00 an hour wage or more, and training of two (2) years or less.  </w:t>
      </w:r>
      <w:r w:rsidR="001E759B">
        <w:rPr>
          <w:iCs/>
        </w:rPr>
        <w:t>Occupations that have less than 10 job openings or a wage less than $14.00 ar</w:t>
      </w:r>
      <w:r w:rsidR="00851424">
        <w:rPr>
          <w:iCs/>
        </w:rPr>
        <w:t>e</w:t>
      </w:r>
      <w:r w:rsidR="001E759B">
        <w:rPr>
          <w:iCs/>
        </w:rPr>
        <w:t xml:space="preserve"> included because local knowledge has indicated a request for these occupations.  </w:t>
      </w:r>
      <w:r w:rsidRPr="00B9317F">
        <w:rPr>
          <w:iCs/>
        </w:rPr>
        <w:t xml:space="preserve">For the occupations requiring a Bachelor’s degree, the Board may cover the costs of the last two years of training.  Many of the occupations that show a Bachelor’s degree also have one (1) and two (2) year certificate programs that gain individuals entry level jobs in the occupation.  Occupations that do not appear to show sufficient annual openings (10 or more) may be included in the target list if evidence of potential future openings are submitted to the Board as “local wisdom”.  </w:t>
      </w:r>
    </w:p>
    <w:p w14:paraId="1435A94E" w14:textId="6725CE02" w:rsidR="004A12DD" w:rsidRDefault="00C03CB6">
      <w:pPr>
        <w:ind w:left="-450"/>
        <w:jc w:val="both"/>
        <w:rPr>
          <w:bCs/>
          <w:iCs/>
        </w:rPr>
      </w:pPr>
      <w:r w:rsidRPr="00431372">
        <w:rPr>
          <w:bCs/>
          <w:iCs/>
        </w:rPr>
        <w:t xml:space="preserve">The In-Demand Industries are based on </w:t>
      </w:r>
      <w:r w:rsidR="008E32AA">
        <w:rPr>
          <w:bCs/>
          <w:iCs/>
        </w:rPr>
        <w:t xml:space="preserve">many of </w:t>
      </w:r>
      <w:r w:rsidRPr="00431372">
        <w:rPr>
          <w:bCs/>
          <w:iCs/>
        </w:rPr>
        <w:t xml:space="preserve">the </w:t>
      </w:r>
      <w:r w:rsidR="008E32AA">
        <w:rPr>
          <w:bCs/>
          <w:iCs/>
        </w:rPr>
        <w:t xml:space="preserve">super sector </w:t>
      </w:r>
      <w:r w:rsidR="00D77AD5">
        <w:rPr>
          <w:bCs/>
          <w:iCs/>
        </w:rPr>
        <w:t>industries</w:t>
      </w:r>
      <w:r w:rsidR="008E32AA">
        <w:rPr>
          <w:bCs/>
          <w:iCs/>
        </w:rPr>
        <w:t xml:space="preserve">.  The Board reviews </w:t>
      </w:r>
      <w:r w:rsidR="00B8333D">
        <w:rPr>
          <w:bCs/>
          <w:iCs/>
        </w:rPr>
        <w:t xml:space="preserve">the  TWC Labor Market Information to </w:t>
      </w:r>
      <w:r w:rsidR="00D213EA">
        <w:rPr>
          <w:bCs/>
          <w:iCs/>
        </w:rPr>
        <w:t xml:space="preserve">assess if </w:t>
      </w:r>
      <w:r w:rsidR="00B8333D">
        <w:rPr>
          <w:bCs/>
          <w:iCs/>
        </w:rPr>
        <w:t xml:space="preserve">the annual </w:t>
      </w:r>
      <w:r w:rsidR="00AD0BEF">
        <w:rPr>
          <w:bCs/>
          <w:iCs/>
        </w:rPr>
        <w:t xml:space="preserve">average </w:t>
      </w:r>
      <w:r w:rsidR="00610556">
        <w:rPr>
          <w:bCs/>
          <w:iCs/>
        </w:rPr>
        <w:t>employment of</w:t>
      </w:r>
      <w:r w:rsidR="001E68A4">
        <w:rPr>
          <w:bCs/>
          <w:iCs/>
        </w:rPr>
        <w:t xml:space="preserve"> the industry</w:t>
      </w:r>
      <w:r w:rsidR="00170199">
        <w:rPr>
          <w:bCs/>
          <w:iCs/>
        </w:rPr>
        <w:t xml:space="preserve"> between 2022-2032</w:t>
      </w:r>
      <w:r w:rsidR="00610556">
        <w:rPr>
          <w:bCs/>
          <w:iCs/>
        </w:rPr>
        <w:t xml:space="preserve"> </w:t>
      </w:r>
      <w:r w:rsidR="00D213EA">
        <w:rPr>
          <w:bCs/>
          <w:iCs/>
        </w:rPr>
        <w:t>has</w:t>
      </w:r>
      <w:r w:rsidR="00610556">
        <w:rPr>
          <w:bCs/>
          <w:iCs/>
        </w:rPr>
        <w:t xml:space="preserve"> </w:t>
      </w:r>
      <w:r w:rsidR="009E3210">
        <w:rPr>
          <w:bCs/>
          <w:iCs/>
        </w:rPr>
        <w:t xml:space="preserve">a projection of at </w:t>
      </w:r>
      <w:r w:rsidR="00610556">
        <w:rPr>
          <w:bCs/>
          <w:iCs/>
        </w:rPr>
        <w:t>least 1</w:t>
      </w:r>
      <w:r w:rsidR="002618E0">
        <w:rPr>
          <w:bCs/>
          <w:iCs/>
        </w:rPr>
        <w:t>00</w:t>
      </w:r>
      <w:r w:rsidR="00E43915">
        <w:rPr>
          <w:bCs/>
          <w:iCs/>
        </w:rPr>
        <w:t xml:space="preserve"> jobs</w:t>
      </w:r>
      <w:r w:rsidR="002618E0">
        <w:rPr>
          <w:bCs/>
          <w:iCs/>
        </w:rPr>
        <w:t xml:space="preserve"> and </w:t>
      </w:r>
      <w:r w:rsidR="009E3210">
        <w:rPr>
          <w:bCs/>
          <w:iCs/>
        </w:rPr>
        <w:t xml:space="preserve">whether the industry projects </w:t>
      </w:r>
      <w:r w:rsidR="00D213EA">
        <w:rPr>
          <w:bCs/>
          <w:iCs/>
        </w:rPr>
        <w:t xml:space="preserve">at least a </w:t>
      </w:r>
      <w:r w:rsidR="00610556">
        <w:rPr>
          <w:bCs/>
          <w:iCs/>
        </w:rPr>
        <w:t>10 percent growth rate in the industry</w:t>
      </w:r>
      <w:r w:rsidR="00FA53F2">
        <w:rPr>
          <w:bCs/>
          <w:iCs/>
        </w:rPr>
        <w:t xml:space="preserve">  </w:t>
      </w:r>
      <w:r w:rsidR="00610556">
        <w:rPr>
          <w:bCs/>
          <w:iCs/>
        </w:rPr>
        <w:t>for the next</w:t>
      </w:r>
      <w:r w:rsidR="004A12DD">
        <w:rPr>
          <w:bCs/>
          <w:iCs/>
        </w:rPr>
        <w:t xml:space="preserve"> ten (10) years </w:t>
      </w:r>
      <w:r w:rsidR="00541014">
        <w:rPr>
          <w:bCs/>
          <w:iCs/>
        </w:rPr>
        <w:t>between 2022-2032</w:t>
      </w:r>
      <w:r w:rsidR="009E3210">
        <w:rPr>
          <w:bCs/>
          <w:iCs/>
        </w:rPr>
        <w:t xml:space="preserve">.  Other factors </w:t>
      </w:r>
      <w:r w:rsidR="00E9715E">
        <w:rPr>
          <w:bCs/>
          <w:iCs/>
        </w:rPr>
        <w:t xml:space="preserve">considered were local wisdom </w:t>
      </w:r>
      <w:r w:rsidR="00452B34">
        <w:rPr>
          <w:bCs/>
          <w:iCs/>
        </w:rPr>
        <w:t xml:space="preserve">and whether the </w:t>
      </w:r>
      <w:r w:rsidR="00E71323">
        <w:rPr>
          <w:bCs/>
          <w:iCs/>
        </w:rPr>
        <w:t>entry level</w:t>
      </w:r>
      <w:r w:rsidR="00452B34">
        <w:rPr>
          <w:bCs/>
          <w:iCs/>
        </w:rPr>
        <w:t xml:space="preserve"> salary for the occupation is comparable to the Target Occupations List </w:t>
      </w:r>
      <w:r w:rsidR="00836E55">
        <w:rPr>
          <w:bCs/>
          <w:iCs/>
        </w:rPr>
        <w:t>entry salary and the</w:t>
      </w:r>
      <w:r w:rsidR="00CE713D">
        <w:rPr>
          <w:bCs/>
          <w:iCs/>
        </w:rPr>
        <w:t xml:space="preserve"> typical education needed for entry into </w:t>
      </w:r>
      <w:r w:rsidR="00E71323">
        <w:rPr>
          <w:bCs/>
          <w:iCs/>
        </w:rPr>
        <w:t>the</w:t>
      </w:r>
      <w:r w:rsidR="00CE713D">
        <w:rPr>
          <w:bCs/>
          <w:iCs/>
        </w:rPr>
        <w:t xml:space="preserve"> </w:t>
      </w:r>
      <w:r w:rsidR="00E71323">
        <w:rPr>
          <w:bCs/>
          <w:iCs/>
        </w:rPr>
        <w:t>occupation</w:t>
      </w:r>
      <w:r w:rsidR="00836E55">
        <w:rPr>
          <w:bCs/>
          <w:iCs/>
        </w:rPr>
        <w:t xml:space="preserve"> </w:t>
      </w:r>
      <w:r w:rsidR="00E71323">
        <w:rPr>
          <w:bCs/>
          <w:iCs/>
        </w:rPr>
        <w:t>for</w:t>
      </w:r>
      <w:r w:rsidR="00E845F8">
        <w:rPr>
          <w:bCs/>
          <w:iCs/>
        </w:rPr>
        <w:t xml:space="preserve"> inclusion on the In-</w:t>
      </w:r>
      <w:r w:rsidR="00AD0BEF">
        <w:rPr>
          <w:bCs/>
          <w:iCs/>
        </w:rPr>
        <w:t>D</w:t>
      </w:r>
      <w:r w:rsidR="00E845F8">
        <w:rPr>
          <w:bCs/>
          <w:iCs/>
        </w:rPr>
        <w:t>emand Industries List.</w:t>
      </w:r>
      <w:r w:rsidR="008E32AA">
        <w:rPr>
          <w:bCs/>
          <w:iCs/>
        </w:rPr>
        <w:t xml:space="preserve"> </w:t>
      </w:r>
      <w:r w:rsidR="00D93B0B">
        <w:rPr>
          <w:bCs/>
          <w:iCs/>
        </w:rPr>
        <w:t xml:space="preserve">  </w:t>
      </w:r>
    </w:p>
    <w:p w14:paraId="7A0D8BED" w14:textId="646ACC26" w:rsidR="00E43915" w:rsidRDefault="004A12DD">
      <w:pPr>
        <w:ind w:left="-450"/>
        <w:jc w:val="both"/>
        <w:rPr>
          <w:bCs/>
          <w:iCs/>
        </w:rPr>
      </w:pPr>
      <w:r>
        <w:rPr>
          <w:bCs/>
          <w:iCs/>
        </w:rPr>
        <w:t xml:space="preserve">The In-Demand Occupations </w:t>
      </w:r>
      <w:r w:rsidR="007A7A6A">
        <w:rPr>
          <w:bCs/>
          <w:iCs/>
        </w:rPr>
        <w:t>were determined by reviewing staffing patterns of the In-Demand Industries</w:t>
      </w:r>
      <w:r w:rsidR="00E04708">
        <w:rPr>
          <w:bCs/>
          <w:iCs/>
        </w:rPr>
        <w:t xml:space="preserve"> to determine if </w:t>
      </w:r>
      <w:r w:rsidR="00DA1D22">
        <w:rPr>
          <w:bCs/>
          <w:iCs/>
        </w:rPr>
        <w:t xml:space="preserve">the 10 year projections </w:t>
      </w:r>
      <w:r w:rsidR="00AF5B79">
        <w:rPr>
          <w:bCs/>
          <w:iCs/>
        </w:rPr>
        <w:t xml:space="preserve">of occupations </w:t>
      </w:r>
      <w:r w:rsidR="00DA1D22">
        <w:rPr>
          <w:bCs/>
          <w:iCs/>
        </w:rPr>
        <w:t>from 2022-2032 show</w:t>
      </w:r>
      <w:r w:rsidR="00E04708">
        <w:rPr>
          <w:bCs/>
          <w:iCs/>
        </w:rPr>
        <w:t>s</w:t>
      </w:r>
      <w:r w:rsidR="009117CC">
        <w:rPr>
          <w:bCs/>
          <w:iCs/>
        </w:rPr>
        <w:t xml:space="preserve"> </w:t>
      </w:r>
      <w:r w:rsidR="00DA1D22">
        <w:rPr>
          <w:bCs/>
          <w:iCs/>
        </w:rPr>
        <w:t xml:space="preserve"> average employment growth</w:t>
      </w:r>
      <w:r w:rsidR="006F4F5C">
        <w:rPr>
          <w:bCs/>
          <w:iCs/>
        </w:rPr>
        <w:t xml:space="preserve"> </w:t>
      </w:r>
      <w:r w:rsidR="009117CC">
        <w:rPr>
          <w:bCs/>
          <w:iCs/>
        </w:rPr>
        <w:t>of</w:t>
      </w:r>
      <w:r w:rsidR="006F4F5C">
        <w:rPr>
          <w:bCs/>
          <w:iCs/>
        </w:rPr>
        <w:t xml:space="preserve"> at least five (5) percent growth </w:t>
      </w:r>
      <w:r w:rsidR="00AF5B79">
        <w:rPr>
          <w:bCs/>
          <w:iCs/>
        </w:rPr>
        <w:t xml:space="preserve">and </w:t>
      </w:r>
      <w:r w:rsidR="00E71323">
        <w:rPr>
          <w:bCs/>
          <w:iCs/>
        </w:rPr>
        <w:t>the</w:t>
      </w:r>
      <w:r w:rsidR="006949D8">
        <w:rPr>
          <w:bCs/>
          <w:iCs/>
        </w:rPr>
        <w:t xml:space="preserve"> </w:t>
      </w:r>
      <w:r w:rsidR="009117CC">
        <w:rPr>
          <w:bCs/>
          <w:iCs/>
        </w:rPr>
        <w:t xml:space="preserve">annual </w:t>
      </w:r>
      <w:r w:rsidR="0014163A">
        <w:rPr>
          <w:bCs/>
          <w:iCs/>
        </w:rPr>
        <w:t xml:space="preserve">average employment  between 2022-2032 shows an increase of </w:t>
      </w:r>
      <w:r w:rsidR="00F60518">
        <w:rPr>
          <w:bCs/>
          <w:iCs/>
        </w:rPr>
        <w:t xml:space="preserve">at least </w:t>
      </w:r>
      <w:r w:rsidR="0014163A">
        <w:rPr>
          <w:bCs/>
          <w:iCs/>
        </w:rPr>
        <w:t xml:space="preserve">50 </w:t>
      </w:r>
      <w:r w:rsidR="00F60518">
        <w:rPr>
          <w:bCs/>
          <w:iCs/>
        </w:rPr>
        <w:t>jobseekers</w:t>
      </w:r>
      <w:r w:rsidR="006C6F79">
        <w:rPr>
          <w:bCs/>
          <w:iCs/>
        </w:rPr>
        <w:t xml:space="preserve">.  </w:t>
      </w:r>
      <w:r w:rsidR="00F60518">
        <w:rPr>
          <w:bCs/>
          <w:iCs/>
        </w:rPr>
        <w:t xml:space="preserve">Occupations below these thresholds are included for local wisdom.  </w:t>
      </w:r>
      <w:r w:rsidR="006C6F79">
        <w:rPr>
          <w:bCs/>
          <w:iCs/>
        </w:rPr>
        <w:t xml:space="preserve">Employment occupations that provide </w:t>
      </w:r>
      <w:r w:rsidR="00074E21">
        <w:rPr>
          <w:bCs/>
          <w:iCs/>
        </w:rPr>
        <w:t xml:space="preserve">opportunities for </w:t>
      </w:r>
      <w:r w:rsidR="00BB0B8E">
        <w:rPr>
          <w:bCs/>
          <w:iCs/>
        </w:rPr>
        <w:t>career pathways and certifications or apprenticeships were also considered</w:t>
      </w:r>
      <w:r w:rsidR="00E43915">
        <w:rPr>
          <w:bCs/>
          <w:iCs/>
        </w:rPr>
        <w:t xml:space="preserve"> for inclusion</w:t>
      </w:r>
      <w:r w:rsidR="00F60518">
        <w:rPr>
          <w:bCs/>
          <w:iCs/>
        </w:rPr>
        <w:t xml:space="preserve"> in the In-Demand Occupations</w:t>
      </w:r>
      <w:r w:rsidR="00BB0B8E">
        <w:rPr>
          <w:bCs/>
          <w:iCs/>
        </w:rPr>
        <w:t>.</w:t>
      </w:r>
      <w:r w:rsidR="00E43915">
        <w:rPr>
          <w:bCs/>
          <w:iCs/>
        </w:rPr>
        <w:t xml:space="preserve">  </w:t>
      </w:r>
    </w:p>
    <w:p w14:paraId="54542EA7" w14:textId="4F5B3BAF" w:rsidR="005B2FA8" w:rsidRDefault="00BB0B8E">
      <w:pPr>
        <w:ind w:left="-450"/>
        <w:jc w:val="both"/>
        <w:rPr>
          <w:bCs/>
          <w:iCs/>
        </w:rPr>
      </w:pPr>
      <w:r>
        <w:rPr>
          <w:bCs/>
          <w:iCs/>
        </w:rPr>
        <w:t xml:space="preserve">The In-Demand </w:t>
      </w:r>
      <w:r w:rsidR="00E116E7">
        <w:rPr>
          <w:bCs/>
          <w:iCs/>
        </w:rPr>
        <w:t xml:space="preserve">Occupations, WIOA In-Demand Industries and WIOA Target Occupations are listed on pages </w:t>
      </w:r>
      <w:r w:rsidR="007D5181">
        <w:rPr>
          <w:bCs/>
          <w:iCs/>
        </w:rPr>
        <w:t>38</w:t>
      </w:r>
      <w:r w:rsidR="00E116E7">
        <w:rPr>
          <w:bCs/>
          <w:iCs/>
        </w:rPr>
        <w:t xml:space="preserve"> and </w:t>
      </w:r>
      <w:r w:rsidR="007D5181">
        <w:rPr>
          <w:bCs/>
          <w:iCs/>
        </w:rPr>
        <w:t>39</w:t>
      </w:r>
      <w:r w:rsidR="00E116E7">
        <w:rPr>
          <w:bCs/>
          <w:iCs/>
        </w:rPr>
        <w:t xml:space="preserve">. </w:t>
      </w:r>
      <w:r>
        <w:rPr>
          <w:bCs/>
          <w:iCs/>
        </w:rPr>
        <w:t xml:space="preserve"> </w:t>
      </w:r>
      <w:r w:rsidR="007244F7">
        <w:rPr>
          <w:bCs/>
          <w:iCs/>
        </w:rPr>
        <w:t xml:space="preserve"> </w:t>
      </w:r>
    </w:p>
    <w:p w14:paraId="460B4112" w14:textId="77777777" w:rsidR="005B2FA8" w:rsidRDefault="005B2FA8">
      <w:pPr>
        <w:widowControl/>
        <w:autoSpaceDE/>
        <w:autoSpaceDN/>
        <w:spacing w:after="160" w:line="259" w:lineRule="auto"/>
        <w:rPr>
          <w:bCs/>
          <w:iCs/>
        </w:rPr>
      </w:pPr>
      <w:r>
        <w:rPr>
          <w:bCs/>
          <w:iCs/>
        </w:rPr>
        <w:br w:type="page"/>
      </w:r>
    </w:p>
    <w:p w14:paraId="4DF07B83" w14:textId="77777777" w:rsidR="008F7C06" w:rsidRPr="00B9317F" w:rsidRDefault="008F7C06" w:rsidP="00431372">
      <w:pPr>
        <w:ind w:left="-450"/>
        <w:jc w:val="center"/>
        <w:rPr>
          <w:b/>
          <w:iCs/>
          <w:sz w:val="28"/>
        </w:rPr>
      </w:pPr>
      <w:r w:rsidRPr="00B9317F">
        <w:rPr>
          <w:b/>
          <w:iCs/>
          <w:sz w:val="28"/>
        </w:rPr>
        <w:t>Target Occupations List</w:t>
      </w:r>
    </w:p>
    <w:p w14:paraId="1DBF2736" w14:textId="77777777" w:rsidR="008F7C06" w:rsidRPr="00B9317F" w:rsidRDefault="008F7C06" w:rsidP="008F7C06">
      <w:pPr>
        <w:pStyle w:val="BodyText"/>
        <w:spacing w:before="8"/>
        <w:rPr>
          <w:b/>
          <w:iCs/>
        </w:rPr>
      </w:pPr>
    </w:p>
    <w:tbl>
      <w:tblPr>
        <w:tblStyle w:val="TableGrid"/>
        <w:tblW w:w="9900" w:type="dxa"/>
        <w:jc w:val="center"/>
        <w:tblLayout w:type="fixed"/>
        <w:tblLook w:val="04A0" w:firstRow="1" w:lastRow="0" w:firstColumn="1" w:lastColumn="0" w:noHBand="0" w:noVBand="1"/>
      </w:tblPr>
      <w:tblGrid>
        <w:gridCol w:w="2115"/>
        <w:gridCol w:w="7785"/>
      </w:tblGrid>
      <w:tr w:rsidR="008F7C06" w:rsidRPr="00B9317F" w14:paraId="56E78707" w14:textId="77777777" w:rsidTr="000A1730">
        <w:trPr>
          <w:trHeight w:val="948"/>
          <w:jc w:val="center"/>
        </w:trPr>
        <w:tc>
          <w:tcPr>
            <w:tcW w:w="2115" w:type="dxa"/>
            <w:tcBorders>
              <w:top w:val="single" w:sz="36" w:space="0" w:color="auto"/>
              <w:left w:val="single" w:sz="36" w:space="0" w:color="auto"/>
              <w:bottom w:val="single" w:sz="36" w:space="0" w:color="auto"/>
              <w:right w:val="single" w:sz="36" w:space="0" w:color="auto"/>
            </w:tcBorders>
            <w:vAlign w:val="center"/>
          </w:tcPr>
          <w:p w14:paraId="494FF532" w14:textId="77777777" w:rsidR="008F7C06" w:rsidRPr="00B9317F" w:rsidRDefault="008F7C06" w:rsidP="000A1730">
            <w:pPr>
              <w:pStyle w:val="BodyText"/>
              <w:spacing w:before="8"/>
              <w:jc w:val="center"/>
              <w:rPr>
                <w:b/>
                <w:iCs/>
              </w:rPr>
            </w:pPr>
            <w:r w:rsidRPr="00B9317F">
              <w:rPr>
                <w:b/>
                <w:iCs/>
                <w:sz w:val="28"/>
              </w:rPr>
              <w:t>SOC</w:t>
            </w:r>
          </w:p>
        </w:tc>
        <w:tc>
          <w:tcPr>
            <w:tcW w:w="7785" w:type="dxa"/>
            <w:tcBorders>
              <w:top w:val="single" w:sz="36" w:space="0" w:color="auto"/>
              <w:left w:val="single" w:sz="36" w:space="0" w:color="auto"/>
              <w:bottom w:val="single" w:sz="36" w:space="0" w:color="auto"/>
              <w:right w:val="single" w:sz="36" w:space="0" w:color="auto"/>
            </w:tcBorders>
            <w:vAlign w:val="center"/>
          </w:tcPr>
          <w:p w14:paraId="1B7E49F2" w14:textId="77777777" w:rsidR="008F7C06" w:rsidRPr="00B9317F" w:rsidRDefault="008F7C06" w:rsidP="000A1730">
            <w:pPr>
              <w:pStyle w:val="BodyText"/>
              <w:spacing w:before="8"/>
              <w:jc w:val="center"/>
              <w:rPr>
                <w:b/>
                <w:iCs/>
              </w:rPr>
            </w:pPr>
            <w:r w:rsidRPr="00B9317F">
              <w:rPr>
                <w:b/>
                <w:iCs/>
                <w:sz w:val="28"/>
              </w:rPr>
              <w:t>Occupational Title</w:t>
            </w:r>
          </w:p>
        </w:tc>
      </w:tr>
      <w:tr w:rsidR="008F7C06" w:rsidRPr="00B9317F" w14:paraId="6CA14658" w14:textId="77777777" w:rsidTr="000A1730">
        <w:trPr>
          <w:trHeight w:val="227"/>
          <w:jc w:val="center"/>
        </w:trPr>
        <w:tc>
          <w:tcPr>
            <w:tcW w:w="2115" w:type="dxa"/>
            <w:vAlign w:val="center"/>
          </w:tcPr>
          <w:p w14:paraId="0B3407A4" w14:textId="77777777" w:rsidR="008F7C06" w:rsidRPr="00B9317F" w:rsidRDefault="008F7C06" w:rsidP="000A1730">
            <w:pPr>
              <w:pStyle w:val="BodyText"/>
              <w:spacing w:before="8"/>
              <w:jc w:val="center"/>
              <w:rPr>
                <w:iCs/>
                <w:sz w:val="20"/>
                <w:szCs w:val="23"/>
              </w:rPr>
            </w:pPr>
            <w:r w:rsidRPr="00B9317F">
              <w:rPr>
                <w:iCs/>
                <w:sz w:val="20"/>
                <w:szCs w:val="23"/>
              </w:rPr>
              <w:t>11-1021</w:t>
            </w:r>
          </w:p>
        </w:tc>
        <w:tc>
          <w:tcPr>
            <w:tcW w:w="7785" w:type="dxa"/>
            <w:vAlign w:val="center"/>
          </w:tcPr>
          <w:p w14:paraId="6615C7DD" w14:textId="77777777" w:rsidR="008F7C06" w:rsidRPr="00B9317F" w:rsidRDefault="008F7C06" w:rsidP="000A1730">
            <w:pPr>
              <w:pStyle w:val="BodyText"/>
              <w:spacing w:before="8"/>
              <w:jc w:val="center"/>
              <w:rPr>
                <w:iCs/>
                <w:sz w:val="20"/>
                <w:szCs w:val="23"/>
              </w:rPr>
            </w:pPr>
            <w:r w:rsidRPr="00B9317F">
              <w:rPr>
                <w:iCs/>
                <w:sz w:val="20"/>
                <w:szCs w:val="23"/>
              </w:rPr>
              <w:t>General and Operations Managers</w:t>
            </w:r>
          </w:p>
        </w:tc>
      </w:tr>
      <w:tr w:rsidR="008F7C06" w:rsidRPr="00B9317F" w14:paraId="52F8E3D1" w14:textId="77777777" w:rsidTr="000A1730">
        <w:trPr>
          <w:jc w:val="center"/>
        </w:trPr>
        <w:tc>
          <w:tcPr>
            <w:tcW w:w="2115" w:type="dxa"/>
            <w:vAlign w:val="center"/>
          </w:tcPr>
          <w:p w14:paraId="02148EBD" w14:textId="77777777" w:rsidR="008F7C06" w:rsidRPr="00B9317F" w:rsidRDefault="008F7C06" w:rsidP="000A1730">
            <w:pPr>
              <w:pStyle w:val="BodyText"/>
              <w:spacing w:before="8"/>
              <w:jc w:val="center"/>
              <w:rPr>
                <w:iCs/>
                <w:sz w:val="20"/>
                <w:szCs w:val="23"/>
              </w:rPr>
            </w:pPr>
            <w:r w:rsidRPr="00B9317F">
              <w:rPr>
                <w:iCs/>
                <w:sz w:val="20"/>
                <w:szCs w:val="23"/>
              </w:rPr>
              <w:t>15-1252</w:t>
            </w:r>
          </w:p>
        </w:tc>
        <w:tc>
          <w:tcPr>
            <w:tcW w:w="7785" w:type="dxa"/>
            <w:vAlign w:val="center"/>
          </w:tcPr>
          <w:p w14:paraId="69B4AA5F" w14:textId="77777777" w:rsidR="008F7C06" w:rsidRPr="00B9317F" w:rsidRDefault="008F7C06" w:rsidP="000A1730">
            <w:pPr>
              <w:pStyle w:val="BodyText"/>
              <w:spacing w:before="8"/>
              <w:jc w:val="center"/>
              <w:rPr>
                <w:iCs/>
                <w:sz w:val="20"/>
                <w:szCs w:val="23"/>
              </w:rPr>
            </w:pPr>
            <w:r w:rsidRPr="00B9317F">
              <w:rPr>
                <w:iCs/>
                <w:sz w:val="20"/>
                <w:szCs w:val="23"/>
              </w:rPr>
              <w:t>Software Developers</w:t>
            </w:r>
          </w:p>
        </w:tc>
      </w:tr>
      <w:tr w:rsidR="008F7C06" w:rsidRPr="00B9317F" w14:paraId="1F4AB0D1" w14:textId="77777777" w:rsidTr="000A1730">
        <w:trPr>
          <w:jc w:val="center"/>
        </w:trPr>
        <w:tc>
          <w:tcPr>
            <w:tcW w:w="2115" w:type="dxa"/>
            <w:vAlign w:val="center"/>
          </w:tcPr>
          <w:p w14:paraId="3148A996" w14:textId="77777777" w:rsidR="008F7C06" w:rsidRPr="00B9317F" w:rsidRDefault="008F7C06" w:rsidP="000A1730">
            <w:pPr>
              <w:pStyle w:val="BodyText"/>
              <w:spacing w:before="8"/>
              <w:jc w:val="center"/>
              <w:rPr>
                <w:iCs/>
                <w:sz w:val="20"/>
                <w:szCs w:val="23"/>
              </w:rPr>
            </w:pPr>
            <w:r w:rsidRPr="00B9317F">
              <w:rPr>
                <w:iCs/>
                <w:sz w:val="20"/>
                <w:szCs w:val="23"/>
              </w:rPr>
              <w:t>15-1232</w:t>
            </w:r>
          </w:p>
        </w:tc>
        <w:tc>
          <w:tcPr>
            <w:tcW w:w="7785" w:type="dxa"/>
            <w:vAlign w:val="center"/>
          </w:tcPr>
          <w:p w14:paraId="4B9E9F1B" w14:textId="77777777" w:rsidR="008F7C06" w:rsidRPr="00B9317F" w:rsidRDefault="008F7C06" w:rsidP="000A1730">
            <w:pPr>
              <w:pStyle w:val="BodyText"/>
              <w:spacing w:before="8"/>
              <w:jc w:val="center"/>
              <w:rPr>
                <w:iCs/>
                <w:sz w:val="20"/>
                <w:szCs w:val="23"/>
              </w:rPr>
            </w:pPr>
            <w:r w:rsidRPr="00B9317F">
              <w:rPr>
                <w:iCs/>
                <w:sz w:val="20"/>
                <w:szCs w:val="23"/>
              </w:rPr>
              <w:t>Computer User Support Specialists</w:t>
            </w:r>
          </w:p>
        </w:tc>
      </w:tr>
      <w:tr w:rsidR="008F7C06" w:rsidRPr="00B9317F" w14:paraId="76B45CF1" w14:textId="77777777" w:rsidTr="000A1730">
        <w:trPr>
          <w:jc w:val="center"/>
        </w:trPr>
        <w:tc>
          <w:tcPr>
            <w:tcW w:w="2115" w:type="dxa"/>
            <w:vAlign w:val="center"/>
          </w:tcPr>
          <w:p w14:paraId="0F6E0BE2" w14:textId="77777777" w:rsidR="008F7C06" w:rsidRPr="00B9317F" w:rsidRDefault="008F7C06" w:rsidP="000A1730">
            <w:pPr>
              <w:pStyle w:val="BodyText"/>
              <w:spacing w:before="8"/>
              <w:jc w:val="center"/>
              <w:rPr>
                <w:iCs/>
                <w:sz w:val="20"/>
                <w:szCs w:val="23"/>
              </w:rPr>
            </w:pPr>
            <w:r w:rsidRPr="00B9317F">
              <w:rPr>
                <w:iCs/>
                <w:sz w:val="20"/>
                <w:szCs w:val="23"/>
              </w:rPr>
              <w:t>19-4021</w:t>
            </w:r>
          </w:p>
        </w:tc>
        <w:tc>
          <w:tcPr>
            <w:tcW w:w="7785" w:type="dxa"/>
            <w:vAlign w:val="center"/>
          </w:tcPr>
          <w:p w14:paraId="0BCA9B4C" w14:textId="77777777" w:rsidR="008F7C06" w:rsidRPr="00B9317F" w:rsidRDefault="008F7C06" w:rsidP="000A1730">
            <w:pPr>
              <w:pStyle w:val="BodyText"/>
              <w:spacing w:before="8"/>
              <w:jc w:val="center"/>
              <w:rPr>
                <w:iCs/>
                <w:sz w:val="20"/>
                <w:szCs w:val="23"/>
              </w:rPr>
            </w:pPr>
            <w:r w:rsidRPr="00B9317F">
              <w:rPr>
                <w:iCs/>
                <w:sz w:val="20"/>
                <w:szCs w:val="23"/>
              </w:rPr>
              <w:t>Biological Technicians</w:t>
            </w:r>
          </w:p>
        </w:tc>
      </w:tr>
      <w:tr w:rsidR="008F7C06" w:rsidRPr="00B9317F" w14:paraId="74BCB88E" w14:textId="77777777" w:rsidTr="000A1730">
        <w:trPr>
          <w:jc w:val="center"/>
        </w:trPr>
        <w:tc>
          <w:tcPr>
            <w:tcW w:w="2115" w:type="dxa"/>
            <w:vAlign w:val="center"/>
          </w:tcPr>
          <w:p w14:paraId="53C7EC07" w14:textId="77777777" w:rsidR="008F7C06" w:rsidRPr="00B9317F" w:rsidRDefault="008F7C06" w:rsidP="000A1730">
            <w:pPr>
              <w:pStyle w:val="BodyText"/>
              <w:spacing w:before="8"/>
              <w:jc w:val="center"/>
              <w:rPr>
                <w:iCs/>
                <w:sz w:val="20"/>
                <w:szCs w:val="23"/>
              </w:rPr>
            </w:pPr>
            <w:r w:rsidRPr="00B9317F">
              <w:rPr>
                <w:iCs/>
                <w:sz w:val="20"/>
                <w:szCs w:val="23"/>
              </w:rPr>
              <w:t>25-2021</w:t>
            </w:r>
          </w:p>
        </w:tc>
        <w:tc>
          <w:tcPr>
            <w:tcW w:w="7785" w:type="dxa"/>
            <w:vAlign w:val="center"/>
          </w:tcPr>
          <w:p w14:paraId="37B6A3F5" w14:textId="77777777" w:rsidR="008F7C06" w:rsidRPr="00B9317F" w:rsidRDefault="008F7C06" w:rsidP="000A1730">
            <w:pPr>
              <w:pStyle w:val="BodyText"/>
              <w:spacing w:before="8"/>
              <w:jc w:val="center"/>
              <w:rPr>
                <w:iCs/>
                <w:sz w:val="20"/>
                <w:szCs w:val="23"/>
              </w:rPr>
            </w:pPr>
            <w:r w:rsidRPr="00B9317F">
              <w:rPr>
                <w:iCs/>
                <w:sz w:val="20"/>
                <w:szCs w:val="23"/>
              </w:rPr>
              <w:t>Elementary School Teachers</w:t>
            </w:r>
          </w:p>
        </w:tc>
      </w:tr>
      <w:tr w:rsidR="008F7C06" w:rsidRPr="00B9317F" w14:paraId="503BB932" w14:textId="77777777" w:rsidTr="000A1730">
        <w:trPr>
          <w:jc w:val="center"/>
        </w:trPr>
        <w:tc>
          <w:tcPr>
            <w:tcW w:w="2115" w:type="dxa"/>
            <w:tcBorders>
              <w:bottom w:val="single" w:sz="2" w:space="0" w:color="auto"/>
            </w:tcBorders>
            <w:vAlign w:val="center"/>
          </w:tcPr>
          <w:p w14:paraId="07011587" w14:textId="77777777" w:rsidR="008F7C06" w:rsidRPr="00B9317F" w:rsidRDefault="008F7C06" w:rsidP="000A1730">
            <w:pPr>
              <w:pStyle w:val="BodyText"/>
              <w:spacing w:before="8"/>
              <w:jc w:val="center"/>
              <w:rPr>
                <w:iCs/>
                <w:sz w:val="20"/>
                <w:szCs w:val="23"/>
              </w:rPr>
            </w:pPr>
            <w:r w:rsidRPr="00B9317F">
              <w:rPr>
                <w:iCs/>
                <w:sz w:val="20"/>
                <w:szCs w:val="23"/>
              </w:rPr>
              <w:t>25-2022</w:t>
            </w:r>
          </w:p>
        </w:tc>
        <w:tc>
          <w:tcPr>
            <w:tcW w:w="7785" w:type="dxa"/>
            <w:tcBorders>
              <w:bottom w:val="single" w:sz="2" w:space="0" w:color="auto"/>
            </w:tcBorders>
            <w:vAlign w:val="center"/>
          </w:tcPr>
          <w:p w14:paraId="4FA38BEC" w14:textId="77777777" w:rsidR="008F7C06" w:rsidRPr="00B9317F" w:rsidRDefault="008F7C06" w:rsidP="000A1730">
            <w:pPr>
              <w:pStyle w:val="BodyText"/>
              <w:spacing w:before="8"/>
              <w:jc w:val="center"/>
              <w:rPr>
                <w:iCs/>
                <w:sz w:val="20"/>
                <w:szCs w:val="23"/>
              </w:rPr>
            </w:pPr>
            <w:r w:rsidRPr="00B9317F">
              <w:rPr>
                <w:iCs/>
                <w:sz w:val="20"/>
                <w:szCs w:val="23"/>
              </w:rPr>
              <w:t>Middle School Teachers</w:t>
            </w:r>
          </w:p>
        </w:tc>
      </w:tr>
      <w:tr w:rsidR="008F7C06" w:rsidRPr="00B9317F" w14:paraId="60929B91" w14:textId="77777777" w:rsidTr="000A1730">
        <w:trPr>
          <w:jc w:val="center"/>
        </w:trPr>
        <w:tc>
          <w:tcPr>
            <w:tcW w:w="2115" w:type="dxa"/>
            <w:tcBorders>
              <w:top w:val="single" w:sz="2" w:space="0" w:color="auto"/>
              <w:left w:val="single" w:sz="2" w:space="0" w:color="auto"/>
              <w:bottom w:val="single" w:sz="2" w:space="0" w:color="auto"/>
              <w:right w:val="single" w:sz="2" w:space="0" w:color="auto"/>
            </w:tcBorders>
            <w:vAlign w:val="center"/>
          </w:tcPr>
          <w:p w14:paraId="1E3C928D" w14:textId="77777777" w:rsidR="008F7C06" w:rsidRPr="00B9317F" w:rsidRDefault="008F7C06" w:rsidP="000A1730">
            <w:pPr>
              <w:pStyle w:val="BodyText"/>
              <w:spacing w:before="8"/>
              <w:jc w:val="center"/>
              <w:rPr>
                <w:iCs/>
                <w:sz w:val="20"/>
                <w:szCs w:val="23"/>
              </w:rPr>
            </w:pPr>
            <w:r w:rsidRPr="00B9317F">
              <w:rPr>
                <w:iCs/>
                <w:sz w:val="20"/>
                <w:szCs w:val="23"/>
              </w:rPr>
              <w:t>25-2031</w:t>
            </w:r>
          </w:p>
        </w:tc>
        <w:tc>
          <w:tcPr>
            <w:tcW w:w="7785" w:type="dxa"/>
            <w:tcBorders>
              <w:top w:val="single" w:sz="2" w:space="0" w:color="auto"/>
              <w:left w:val="single" w:sz="2" w:space="0" w:color="auto"/>
              <w:bottom w:val="single" w:sz="2" w:space="0" w:color="auto"/>
              <w:right w:val="single" w:sz="2" w:space="0" w:color="auto"/>
            </w:tcBorders>
            <w:vAlign w:val="center"/>
          </w:tcPr>
          <w:p w14:paraId="14CEE778" w14:textId="77777777" w:rsidR="008F7C06" w:rsidRPr="00B9317F" w:rsidRDefault="008F7C06" w:rsidP="000A1730">
            <w:pPr>
              <w:pStyle w:val="BodyText"/>
              <w:spacing w:before="8"/>
              <w:jc w:val="center"/>
              <w:rPr>
                <w:iCs/>
                <w:sz w:val="20"/>
                <w:szCs w:val="23"/>
              </w:rPr>
            </w:pPr>
            <w:r w:rsidRPr="00B9317F">
              <w:rPr>
                <w:iCs/>
                <w:sz w:val="20"/>
                <w:szCs w:val="23"/>
              </w:rPr>
              <w:t>Secondary School Teachers</w:t>
            </w:r>
          </w:p>
        </w:tc>
      </w:tr>
      <w:tr w:rsidR="008F7C06" w:rsidRPr="00B9317F" w14:paraId="58349215" w14:textId="77777777" w:rsidTr="000A1730">
        <w:trPr>
          <w:jc w:val="center"/>
        </w:trPr>
        <w:tc>
          <w:tcPr>
            <w:tcW w:w="2115" w:type="dxa"/>
            <w:tcBorders>
              <w:top w:val="single" w:sz="2" w:space="0" w:color="auto"/>
            </w:tcBorders>
            <w:vAlign w:val="center"/>
          </w:tcPr>
          <w:p w14:paraId="7366F39F" w14:textId="77777777" w:rsidR="008F7C06" w:rsidRPr="00B9317F" w:rsidRDefault="008F7C06" w:rsidP="000A1730">
            <w:pPr>
              <w:pStyle w:val="BodyText"/>
              <w:spacing w:before="8"/>
              <w:jc w:val="center"/>
              <w:rPr>
                <w:iCs/>
                <w:sz w:val="20"/>
                <w:szCs w:val="23"/>
              </w:rPr>
            </w:pPr>
            <w:r w:rsidRPr="00B9317F">
              <w:rPr>
                <w:iCs/>
                <w:sz w:val="20"/>
                <w:szCs w:val="23"/>
              </w:rPr>
              <w:t>29-1141</w:t>
            </w:r>
          </w:p>
        </w:tc>
        <w:tc>
          <w:tcPr>
            <w:tcW w:w="7785" w:type="dxa"/>
            <w:tcBorders>
              <w:top w:val="single" w:sz="2" w:space="0" w:color="auto"/>
            </w:tcBorders>
            <w:vAlign w:val="center"/>
          </w:tcPr>
          <w:p w14:paraId="4F9D14D2" w14:textId="77777777" w:rsidR="008F7C06" w:rsidRPr="00B9317F" w:rsidRDefault="008F7C06" w:rsidP="000A1730">
            <w:pPr>
              <w:pStyle w:val="BodyText"/>
              <w:spacing w:before="8"/>
              <w:jc w:val="center"/>
              <w:rPr>
                <w:iCs/>
                <w:sz w:val="20"/>
                <w:szCs w:val="23"/>
              </w:rPr>
            </w:pPr>
            <w:r w:rsidRPr="00B9317F">
              <w:rPr>
                <w:iCs/>
                <w:sz w:val="20"/>
                <w:szCs w:val="23"/>
              </w:rPr>
              <w:t>Registered Nurses</w:t>
            </w:r>
          </w:p>
        </w:tc>
      </w:tr>
      <w:tr w:rsidR="008F7C06" w:rsidRPr="00B9317F" w14:paraId="3B98075F" w14:textId="77777777" w:rsidTr="000A1730">
        <w:trPr>
          <w:jc w:val="center"/>
        </w:trPr>
        <w:tc>
          <w:tcPr>
            <w:tcW w:w="2115" w:type="dxa"/>
            <w:vAlign w:val="center"/>
          </w:tcPr>
          <w:p w14:paraId="73D508A4" w14:textId="77777777" w:rsidR="008F7C06" w:rsidRPr="00B9317F" w:rsidRDefault="008F7C06" w:rsidP="000A1730">
            <w:pPr>
              <w:pStyle w:val="BodyText"/>
              <w:spacing w:before="8"/>
              <w:jc w:val="center"/>
              <w:rPr>
                <w:iCs/>
                <w:sz w:val="20"/>
                <w:szCs w:val="23"/>
              </w:rPr>
            </w:pPr>
            <w:r w:rsidRPr="00B9317F">
              <w:rPr>
                <w:iCs/>
                <w:sz w:val="20"/>
                <w:szCs w:val="23"/>
              </w:rPr>
              <w:t>29-1292</w:t>
            </w:r>
          </w:p>
        </w:tc>
        <w:tc>
          <w:tcPr>
            <w:tcW w:w="7785" w:type="dxa"/>
            <w:vAlign w:val="center"/>
          </w:tcPr>
          <w:p w14:paraId="4EB973B0" w14:textId="77777777" w:rsidR="008F7C06" w:rsidRPr="00B9317F" w:rsidRDefault="008F7C06" w:rsidP="000A1730">
            <w:pPr>
              <w:pStyle w:val="BodyText"/>
              <w:spacing w:before="8"/>
              <w:jc w:val="center"/>
              <w:rPr>
                <w:iCs/>
                <w:sz w:val="20"/>
                <w:szCs w:val="23"/>
              </w:rPr>
            </w:pPr>
            <w:r w:rsidRPr="00B9317F">
              <w:rPr>
                <w:iCs/>
                <w:sz w:val="20"/>
                <w:szCs w:val="23"/>
              </w:rPr>
              <w:t>Dental Hygienists</w:t>
            </w:r>
          </w:p>
        </w:tc>
      </w:tr>
      <w:tr w:rsidR="008F7C06" w:rsidRPr="00B9317F" w14:paraId="5B014954" w14:textId="77777777" w:rsidTr="000A1730">
        <w:trPr>
          <w:jc w:val="center"/>
        </w:trPr>
        <w:tc>
          <w:tcPr>
            <w:tcW w:w="2115" w:type="dxa"/>
            <w:vAlign w:val="center"/>
          </w:tcPr>
          <w:p w14:paraId="525F9895" w14:textId="77777777" w:rsidR="008F7C06" w:rsidRPr="00B9317F" w:rsidRDefault="008F7C06" w:rsidP="000A1730">
            <w:pPr>
              <w:pStyle w:val="BodyText"/>
              <w:spacing w:before="8"/>
              <w:jc w:val="center"/>
              <w:rPr>
                <w:iCs/>
                <w:sz w:val="20"/>
                <w:szCs w:val="23"/>
              </w:rPr>
            </w:pPr>
            <w:r w:rsidRPr="00B9317F">
              <w:rPr>
                <w:iCs/>
                <w:sz w:val="20"/>
                <w:szCs w:val="23"/>
              </w:rPr>
              <w:t>29-2034</w:t>
            </w:r>
          </w:p>
        </w:tc>
        <w:tc>
          <w:tcPr>
            <w:tcW w:w="7785" w:type="dxa"/>
            <w:vAlign w:val="center"/>
          </w:tcPr>
          <w:p w14:paraId="386D7A80" w14:textId="77777777" w:rsidR="008F7C06" w:rsidRPr="00B9317F" w:rsidRDefault="008F7C06" w:rsidP="000A1730">
            <w:pPr>
              <w:pStyle w:val="BodyText"/>
              <w:spacing w:before="8"/>
              <w:jc w:val="center"/>
              <w:rPr>
                <w:iCs/>
                <w:sz w:val="20"/>
                <w:szCs w:val="23"/>
              </w:rPr>
            </w:pPr>
            <w:r w:rsidRPr="00B9317F">
              <w:rPr>
                <w:iCs/>
                <w:sz w:val="20"/>
                <w:szCs w:val="23"/>
              </w:rPr>
              <w:t>Radiologic  Technologists and Technicians</w:t>
            </w:r>
          </w:p>
        </w:tc>
      </w:tr>
      <w:tr w:rsidR="008F7C06" w:rsidRPr="00B9317F" w14:paraId="48D1D945" w14:textId="77777777" w:rsidTr="000A1730">
        <w:trPr>
          <w:jc w:val="center"/>
        </w:trPr>
        <w:tc>
          <w:tcPr>
            <w:tcW w:w="2115" w:type="dxa"/>
            <w:vAlign w:val="center"/>
          </w:tcPr>
          <w:p w14:paraId="5B670AA2" w14:textId="77777777" w:rsidR="008F7C06" w:rsidRPr="00B9317F" w:rsidRDefault="008F7C06" w:rsidP="000A1730">
            <w:pPr>
              <w:pStyle w:val="BodyText"/>
              <w:spacing w:before="8"/>
              <w:jc w:val="center"/>
              <w:rPr>
                <w:iCs/>
                <w:sz w:val="20"/>
                <w:szCs w:val="23"/>
              </w:rPr>
            </w:pPr>
            <w:r w:rsidRPr="00B9317F">
              <w:rPr>
                <w:iCs/>
                <w:sz w:val="20"/>
                <w:szCs w:val="23"/>
              </w:rPr>
              <w:t>29-2042</w:t>
            </w:r>
          </w:p>
        </w:tc>
        <w:tc>
          <w:tcPr>
            <w:tcW w:w="7785" w:type="dxa"/>
            <w:vAlign w:val="center"/>
          </w:tcPr>
          <w:p w14:paraId="1B0FD101" w14:textId="77777777" w:rsidR="008F7C06" w:rsidRPr="00B9317F" w:rsidRDefault="008F7C06" w:rsidP="000A1730">
            <w:pPr>
              <w:pStyle w:val="BodyText"/>
              <w:spacing w:before="8"/>
              <w:jc w:val="center"/>
              <w:rPr>
                <w:iCs/>
                <w:sz w:val="20"/>
                <w:szCs w:val="23"/>
              </w:rPr>
            </w:pPr>
            <w:r w:rsidRPr="00B9317F">
              <w:rPr>
                <w:iCs/>
                <w:sz w:val="20"/>
                <w:szCs w:val="23"/>
              </w:rPr>
              <w:t>Emergency Medical Technician</w:t>
            </w:r>
          </w:p>
        </w:tc>
      </w:tr>
      <w:tr w:rsidR="008F7C06" w:rsidRPr="00B9317F" w14:paraId="482827AE" w14:textId="77777777" w:rsidTr="000A1730">
        <w:trPr>
          <w:jc w:val="center"/>
        </w:trPr>
        <w:tc>
          <w:tcPr>
            <w:tcW w:w="2115" w:type="dxa"/>
            <w:vAlign w:val="center"/>
          </w:tcPr>
          <w:p w14:paraId="358917F7" w14:textId="77777777" w:rsidR="008F7C06" w:rsidRPr="00B9317F" w:rsidRDefault="008F7C06" w:rsidP="000A1730">
            <w:pPr>
              <w:pStyle w:val="BodyText"/>
              <w:spacing w:before="8"/>
              <w:jc w:val="center"/>
              <w:rPr>
                <w:iCs/>
                <w:sz w:val="20"/>
                <w:szCs w:val="23"/>
              </w:rPr>
            </w:pPr>
            <w:r w:rsidRPr="00B9317F">
              <w:rPr>
                <w:iCs/>
                <w:sz w:val="20"/>
                <w:szCs w:val="23"/>
              </w:rPr>
              <w:t>29-2052</w:t>
            </w:r>
          </w:p>
        </w:tc>
        <w:tc>
          <w:tcPr>
            <w:tcW w:w="7785" w:type="dxa"/>
            <w:vAlign w:val="center"/>
          </w:tcPr>
          <w:p w14:paraId="676927C9" w14:textId="77777777" w:rsidR="008F7C06" w:rsidRPr="00B9317F" w:rsidRDefault="008F7C06" w:rsidP="000A1730">
            <w:pPr>
              <w:pStyle w:val="BodyText"/>
              <w:spacing w:before="8"/>
              <w:jc w:val="center"/>
              <w:rPr>
                <w:iCs/>
                <w:sz w:val="20"/>
                <w:szCs w:val="23"/>
              </w:rPr>
            </w:pPr>
            <w:r w:rsidRPr="00B9317F">
              <w:rPr>
                <w:iCs/>
                <w:sz w:val="20"/>
                <w:szCs w:val="23"/>
              </w:rPr>
              <w:t>Pharmacy Technicians</w:t>
            </w:r>
          </w:p>
        </w:tc>
      </w:tr>
      <w:tr w:rsidR="008F7C06" w:rsidRPr="00B9317F" w14:paraId="2181C93E" w14:textId="77777777" w:rsidTr="000A1730">
        <w:trPr>
          <w:jc w:val="center"/>
        </w:trPr>
        <w:tc>
          <w:tcPr>
            <w:tcW w:w="2115" w:type="dxa"/>
            <w:vAlign w:val="center"/>
          </w:tcPr>
          <w:p w14:paraId="478719FF" w14:textId="77777777" w:rsidR="008F7C06" w:rsidRPr="00B9317F" w:rsidRDefault="008F7C06" w:rsidP="000A1730">
            <w:pPr>
              <w:pStyle w:val="BodyText"/>
              <w:spacing w:before="8"/>
              <w:jc w:val="center"/>
              <w:rPr>
                <w:iCs/>
                <w:sz w:val="20"/>
                <w:szCs w:val="23"/>
              </w:rPr>
            </w:pPr>
            <w:r w:rsidRPr="00B9317F">
              <w:rPr>
                <w:iCs/>
                <w:sz w:val="20"/>
                <w:szCs w:val="23"/>
              </w:rPr>
              <w:t>29-2055</w:t>
            </w:r>
          </w:p>
        </w:tc>
        <w:tc>
          <w:tcPr>
            <w:tcW w:w="7785" w:type="dxa"/>
            <w:vAlign w:val="center"/>
          </w:tcPr>
          <w:p w14:paraId="24FD3909" w14:textId="77777777" w:rsidR="008F7C06" w:rsidRPr="00B9317F" w:rsidRDefault="008F7C06" w:rsidP="000A1730">
            <w:pPr>
              <w:pStyle w:val="BodyText"/>
              <w:spacing w:before="8"/>
              <w:jc w:val="center"/>
              <w:rPr>
                <w:iCs/>
                <w:sz w:val="20"/>
                <w:szCs w:val="23"/>
              </w:rPr>
            </w:pPr>
            <w:r w:rsidRPr="00B9317F">
              <w:rPr>
                <w:iCs/>
                <w:sz w:val="20"/>
                <w:szCs w:val="23"/>
              </w:rPr>
              <w:t>Surgical Technologists</w:t>
            </w:r>
          </w:p>
        </w:tc>
      </w:tr>
      <w:tr w:rsidR="008F7C06" w:rsidRPr="00B9317F" w14:paraId="4B4F909B" w14:textId="77777777" w:rsidTr="000A1730">
        <w:trPr>
          <w:jc w:val="center"/>
        </w:trPr>
        <w:tc>
          <w:tcPr>
            <w:tcW w:w="2115" w:type="dxa"/>
            <w:vAlign w:val="center"/>
          </w:tcPr>
          <w:p w14:paraId="0B120121" w14:textId="77777777" w:rsidR="008F7C06" w:rsidRPr="00B9317F" w:rsidRDefault="008F7C06" w:rsidP="000A1730">
            <w:pPr>
              <w:pStyle w:val="BodyText"/>
              <w:spacing w:before="8"/>
              <w:jc w:val="center"/>
              <w:rPr>
                <w:iCs/>
                <w:sz w:val="20"/>
                <w:szCs w:val="23"/>
              </w:rPr>
            </w:pPr>
            <w:r w:rsidRPr="00B9317F">
              <w:rPr>
                <w:iCs/>
                <w:sz w:val="20"/>
                <w:szCs w:val="23"/>
              </w:rPr>
              <w:t>29-2061</w:t>
            </w:r>
          </w:p>
        </w:tc>
        <w:tc>
          <w:tcPr>
            <w:tcW w:w="7785" w:type="dxa"/>
            <w:vAlign w:val="center"/>
          </w:tcPr>
          <w:p w14:paraId="4CC20BE8" w14:textId="77777777" w:rsidR="008F7C06" w:rsidRPr="00B9317F" w:rsidRDefault="008F7C06" w:rsidP="000A1730">
            <w:pPr>
              <w:pStyle w:val="BodyText"/>
              <w:spacing w:before="8"/>
              <w:jc w:val="center"/>
              <w:rPr>
                <w:iCs/>
                <w:sz w:val="20"/>
                <w:szCs w:val="23"/>
              </w:rPr>
            </w:pPr>
            <w:r w:rsidRPr="00B9317F">
              <w:rPr>
                <w:iCs/>
                <w:sz w:val="20"/>
                <w:szCs w:val="23"/>
              </w:rPr>
              <w:t>Licensed Practical and Licensed Vocational Nurses</w:t>
            </w:r>
          </w:p>
        </w:tc>
      </w:tr>
      <w:tr w:rsidR="008F7C06" w:rsidRPr="00B9317F" w14:paraId="4F403358" w14:textId="77777777" w:rsidTr="000A1730">
        <w:trPr>
          <w:jc w:val="center"/>
        </w:trPr>
        <w:tc>
          <w:tcPr>
            <w:tcW w:w="2115" w:type="dxa"/>
            <w:vAlign w:val="center"/>
          </w:tcPr>
          <w:p w14:paraId="466B7588" w14:textId="77777777" w:rsidR="008F7C06" w:rsidRPr="00B9317F" w:rsidRDefault="008F7C06" w:rsidP="000A1730">
            <w:pPr>
              <w:pStyle w:val="BodyText"/>
              <w:spacing w:before="8"/>
              <w:jc w:val="center"/>
              <w:rPr>
                <w:iCs/>
                <w:sz w:val="20"/>
                <w:szCs w:val="23"/>
              </w:rPr>
            </w:pPr>
            <w:r w:rsidRPr="00B9317F">
              <w:rPr>
                <w:iCs/>
                <w:sz w:val="20"/>
                <w:szCs w:val="23"/>
              </w:rPr>
              <w:t>31-2021</w:t>
            </w:r>
          </w:p>
        </w:tc>
        <w:tc>
          <w:tcPr>
            <w:tcW w:w="7785" w:type="dxa"/>
            <w:vAlign w:val="center"/>
          </w:tcPr>
          <w:p w14:paraId="2388B97A" w14:textId="77777777" w:rsidR="008F7C06" w:rsidRPr="00B9317F" w:rsidRDefault="008F7C06" w:rsidP="000A1730">
            <w:pPr>
              <w:pStyle w:val="BodyText"/>
              <w:spacing w:before="8"/>
              <w:jc w:val="center"/>
              <w:rPr>
                <w:iCs/>
                <w:sz w:val="20"/>
                <w:szCs w:val="23"/>
              </w:rPr>
            </w:pPr>
            <w:r w:rsidRPr="00B9317F">
              <w:rPr>
                <w:iCs/>
                <w:sz w:val="20"/>
                <w:szCs w:val="23"/>
              </w:rPr>
              <w:t>Physical Therapy Assistants</w:t>
            </w:r>
          </w:p>
        </w:tc>
      </w:tr>
      <w:tr w:rsidR="008F7C06" w:rsidRPr="00B9317F" w14:paraId="40D4368E" w14:textId="77777777" w:rsidTr="000A1730">
        <w:trPr>
          <w:jc w:val="center"/>
        </w:trPr>
        <w:tc>
          <w:tcPr>
            <w:tcW w:w="2115" w:type="dxa"/>
            <w:vAlign w:val="center"/>
          </w:tcPr>
          <w:p w14:paraId="6CFE8F62" w14:textId="77777777" w:rsidR="008F7C06" w:rsidRPr="00B9317F" w:rsidRDefault="008F7C06" w:rsidP="000A1730">
            <w:pPr>
              <w:pStyle w:val="BodyText"/>
              <w:spacing w:before="8"/>
              <w:jc w:val="center"/>
              <w:rPr>
                <w:iCs/>
                <w:sz w:val="20"/>
                <w:szCs w:val="23"/>
              </w:rPr>
            </w:pPr>
            <w:r w:rsidRPr="00B9317F">
              <w:rPr>
                <w:iCs/>
                <w:sz w:val="20"/>
                <w:szCs w:val="23"/>
              </w:rPr>
              <w:t>31-9091</w:t>
            </w:r>
          </w:p>
        </w:tc>
        <w:tc>
          <w:tcPr>
            <w:tcW w:w="7785" w:type="dxa"/>
            <w:vAlign w:val="center"/>
          </w:tcPr>
          <w:p w14:paraId="7CCF8953" w14:textId="77777777" w:rsidR="008F7C06" w:rsidRPr="00B9317F" w:rsidRDefault="008F7C06" w:rsidP="000A1730">
            <w:pPr>
              <w:pStyle w:val="BodyText"/>
              <w:spacing w:before="8"/>
              <w:jc w:val="center"/>
              <w:rPr>
                <w:iCs/>
                <w:sz w:val="20"/>
                <w:szCs w:val="23"/>
              </w:rPr>
            </w:pPr>
            <w:r w:rsidRPr="00B9317F">
              <w:rPr>
                <w:iCs/>
                <w:sz w:val="20"/>
                <w:szCs w:val="23"/>
              </w:rPr>
              <w:t>Dental Assistants</w:t>
            </w:r>
          </w:p>
        </w:tc>
      </w:tr>
      <w:tr w:rsidR="008F7C06" w:rsidRPr="00B9317F" w14:paraId="450DCB83" w14:textId="77777777" w:rsidTr="000A1730">
        <w:trPr>
          <w:jc w:val="center"/>
        </w:trPr>
        <w:tc>
          <w:tcPr>
            <w:tcW w:w="2115" w:type="dxa"/>
            <w:vAlign w:val="center"/>
          </w:tcPr>
          <w:p w14:paraId="283DB3BD" w14:textId="77777777" w:rsidR="008F7C06" w:rsidRPr="00B9317F" w:rsidRDefault="008F7C06" w:rsidP="000A1730">
            <w:pPr>
              <w:pStyle w:val="BodyText"/>
              <w:spacing w:before="8"/>
              <w:jc w:val="center"/>
              <w:rPr>
                <w:iCs/>
                <w:sz w:val="20"/>
                <w:szCs w:val="23"/>
              </w:rPr>
            </w:pPr>
            <w:r w:rsidRPr="00B9317F">
              <w:rPr>
                <w:iCs/>
                <w:sz w:val="20"/>
                <w:szCs w:val="23"/>
              </w:rPr>
              <w:t>31-9092</w:t>
            </w:r>
          </w:p>
        </w:tc>
        <w:tc>
          <w:tcPr>
            <w:tcW w:w="7785" w:type="dxa"/>
            <w:vAlign w:val="center"/>
          </w:tcPr>
          <w:p w14:paraId="62251E71" w14:textId="77777777" w:rsidR="008F7C06" w:rsidRPr="00B9317F" w:rsidRDefault="008F7C06" w:rsidP="000A1730">
            <w:pPr>
              <w:pStyle w:val="BodyText"/>
              <w:spacing w:before="8"/>
              <w:jc w:val="center"/>
              <w:rPr>
                <w:iCs/>
                <w:sz w:val="20"/>
                <w:szCs w:val="23"/>
              </w:rPr>
            </w:pPr>
            <w:r w:rsidRPr="00B9317F">
              <w:rPr>
                <w:iCs/>
                <w:sz w:val="20"/>
                <w:szCs w:val="23"/>
              </w:rPr>
              <w:t>Certified Medical Assistant</w:t>
            </w:r>
          </w:p>
        </w:tc>
      </w:tr>
      <w:tr w:rsidR="006F6A9E" w:rsidRPr="00B9317F" w14:paraId="4FE773FE" w14:textId="77777777" w:rsidTr="000A1730">
        <w:trPr>
          <w:jc w:val="center"/>
        </w:trPr>
        <w:tc>
          <w:tcPr>
            <w:tcW w:w="2115" w:type="dxa"/>
            <w:vAlign w:val="center"/>
          </w:tcPr>
          <w:p w14:paraId="176DCE68" w14:textId="3BE67D99" w:rsidR="006F6A9E" w:rsidRPr="00B9317F" w:rsidRDefault="006F6A9E" w:rsidP="000A1730">
            <w:pPr>
              <w:pStyle w:val="BodyText"/>
              <w:spacing w:before="8"/>
              <w:jc w:val="center"/>
              <w:rPr>
                <w:iCs/>
                <w:sz w:val="20"/>
                <w:szCs w:val="23"/>
              </w:rPr>
            </w:pPr>
            <w:r w:rsidRPr="00B9317F">
              <w:rPr>
                <w:iCs/>
                <w:sz w:val="20"/>
                <w:szCs w:val="23"/>
              </w:rPr>
              <w:t>31-1131</w:t>
            </w:r>
          </w:p>
        </w:tc>
        <w:tc>
          <w:tcPr>
            <w:tcW w:w="7785" w:type="dxa"/>
            <w:vAlign w:val="center"/>
          </w:tcPr>
          <w:p w14:paraId="6A9421F4" w14:textId="701F6E84" w:rsidR="006F6A9E" w:rsidRPr="00B9317F" w:rsidRDefault="00B46666" w:rsidP="000A1730">
            <w:pPr>
              <w:pStyle w:val="BodyText"/>
              <w:spacing w:before="8"/>
              <w:jc w:val="center"/>
              <w:rPr>
                <w:iCs/>
                <w:sz w:val="20"/>
                <w:szCs w:val="23"/>
              </w:rPr>
            </w:pPr>
            <w:r w:rsidRPr="00B9317F">
              <w:rPr>
                <w:iCs/>
                <w:sz w:val="20"/>
                <w:szCs w:val="23"/>
              </w:rPr>
              <w:t>Certified Nursing Assistant</w:t>
            </w:r>
          </w:p>
        </w:tc>
      </w:tr>
      <w:tr w:rsidR="008F7C06" w:rsidRPr="00B9317F" w14:paraId="3DAD1784" w14:textId="77777777" w:rsidTr="000A1730">
        <w:trPr>
          <w:jc w:val="center"/>
        </w:trPr>
        <w:tc>
          <w:tcPr>
            <w:tcW w:w="2115" w:type="dxa"/>
            <w:vAlign w:val="center"/>
          </w:tcPr>
          <w:p w14:paraId="145F31CC" w14:textId="77777777" w:rsidR="008F7C06" w:rsidRPr="00B9317F" w:rsidRDefault="008F7C06" w:rsidP="000A1730">
            <w:pPr>
              <w:pStyle w:val="BodyText"/>
              <w:spacing w:before="8"/>
              <w:jc w:val="center"/>
              <w:rPr>
                <w:iCs/>
                <w:sz w:val="20"/>
                <w:szCs w:val="23"/>
              </w:rPr>
            </w:pPr>
            <w:r w:rsidRPr="00B9317F">
              <w:rPr>
                <w:iCs/>
                <w:sz w:val="20"/>
                <w:szCs w:val="23"/>
              </w:rPr>
              <w:t>33-3012</w:t>
            </w:r>
          </w:p>
        </w:tc>
        <w:tc>
          <w:tcPr>
            <w:tcW w:w="7785" w:type="dxa"/>
            <w:vAlign w:val="center"/>
          </w:tcPr>
          <w:p w14:paraId="23062458" w14:textId="23FED463" w:rsidR="008F7C06" w:rsidRPr="00B9317F" w:rsidRDefault="008F7C06" w:rsidP="000A1730">
            <w:pPr>
              <w:pStyle w:val="BodyText"/>
              <w:spacing w:before="8"/>
              <w:jc w:val="center"/>
              <w:rPr>
                <w:iCs/>
                <w:sz w:val="20"/>
                <w:szCs w:val="23"/>
              </w:rPr>
            </w:pPr>
            <w:r w:rsidRPr="00B9317F">
              <w:rPr>
                <w:iCs/>
                <w:sz w:val="20"/>
                <w:szCs w:val="23"/>
              </w:rPr>
              <w:t xml:space="preserve">Correctional </w:t>
            </w:r>
            <w:r w:rsidR="00E01C1A" w:rsidRPr="00B9317F">
              <w:rPr>
                <w:iCs/>
                <w:sz w:val="20"/>
                <w:szCs w:val="23"/>
              </w:rPr>
              <w:t>O</w:t>
            </w:r>
            <w:r w:rsidRPr="00B9317F">
              <w:rPr>
                <w:iCs/>
                <w:sz w:val="20"/>
                <w:szCs w:val="23"/>
              </w:rPr>
              <w:t>fficers and Jailers</w:t>
            </w:r>
          </w:p>
        </w:tc>
      </w:tr>
      <w:tr w:rsidR="008F7C06" w:rsidRPr="00B9317F" w14:paraId="7A6B379C" w14:textId="77777777" w:rsidTr="000A1730">
        <w:trPr>
          <w:jc w:val="center"/>
        </w:trPr>
        <w:tc>
          <w:tcPr>
            <w:tcW w:w="2115" w:type="dxa"/>
            <w:vAlign w:val="center"/>
          </w:tcPr>
          <w:p w14:paraId="346BEABC" w14:textId="77777777" w:rsidR="008F7C06" w:rsidRPr="00B9317F" w:rsidRDefault="008F7C06" w:rsidP="000A1730">
            <w:pPr>
              <w:pStyle w:val="BodyText"/>
              <w:spacing w:before="8"/>
              <w:jc w:val="center"/>
              <w:rPr>
                <w:iCs/>
                <w:sz w:val="20"/>
                <w:szCs w:val="23"/>
              </w:rPr>
            </w:pPr>
            <w:r w:rsidRPr="00B9317F">
              <w:rPr>
                <w:iCs/>
                <w:sz w:val="20"/>
                <w:szCs w:val="23"/>
              </w:rPr>
              <w:t>33-3051</w:t>
            </w:r>
          </w:p>
        </w:tc>
        <w:tc>
          <w:tcPr>
            <w:tcW w:w="7785" w:type="dxa"/>
            <w:vAlign w:val="center"/>
          </w:tcPr>
          <w:p w14:paraId="2B190896" w14:textId="77777777" w:rsidR="008F7C06" w:rsidRPr="00B9317F" w:rsidRDefault="008F7C06" w:rsidP="000A1730">
            <w:pPr>
              <w:pStyle w:val="BodyText"/>
              <w:spacing w:before="8"/>
              <w:jc w:val="center"/>
              <w:rPr>
                <w:iCs/>
                <w:sz w:val="20"/>
                <w:szCs w:val="23"/>
              </w:rPr>
            </w:pPr>
            <w:r w:rsidRPr="00B9317F">
              <w:rPr>
                <w:iCs/>
                <w:sz w:val="20"/>
                <w:szCs w:val="23"/>
              </w:rPr>
              <w:t>Police and Sheriff’s Patrol Officers</w:t>
            </w:r>
          </w:p>
        </w:tc>
      </w:tr>
      <w:tr w:rsidR="008F7C06" w:rsidRPr="00B9317F" w14:paraId="67B1F46E" w14:textId="77777777" w:rsidTr="000A1730">
        <w:trPr>
          <w:jc w:val="center"/>
        </w:trPr>
        <w:tc>
          <w:tcPr>
            <w:tcW w:w="2115" w:type="dxa"/>
            <w:vAlign w:val="center"/>
          </w:tcPr>
          <w:p w14:paraId="7E4142B2" w14:textId="77777777" w:rsidR="008F7C06" w:rsidRPr="00B9317F" w:rsidRDefault="008F7C06" w:rsidP="000A1730">
            <w:pPr>
              <w:pStyle w:val="BodyText"/>
              <w:spacing w:before="8"/>
              <w:jc w:val="center"/>
              <w:rPr>
                <w:iCs/>
                <w:sz w:val="20"/>
                <w:szCs w:val="23"/>
              </w:rPr>
            </w:pPr>
            <w:r w:rsidRPr="00B9317F">
              <w:rPr>
                <w:iCs/>
                <w:sz w:val="20"/>
                <w:szCs w:val="23"/>
              </w:rPr>
              <w:t>39-9011</w:t>
            </w:r>
          </w:p>
        </w:tc>
        <w:tc>
          <w:tcPr>
            <w:tcW w:w="7785" w:type="dxa"/>
            <w:vAlign w:val="center"/>
          </w:tcPr>
          <w:p w14:paraId="28A89D94" w14:textId="77777777" w:rsidR="008F7C06" w:rsidRPr="00B9317F" w:rsidRDefault="008F7C06" w:rsidP="000A1730">
            <w:pPr>
              <w:pStyle w:val="BodyText"/>
              <w:spacing w:before="8"/>
              <w:jc w:val="center"/>
              <w:rPr>
                <w:iCs/>
                <w:sz w:val="20"/>
                <w:szCs w:val="23"/>
              </w:rPr>
            </w:pPr>
            <w:r w:rsidRPr="00B9317F">
              <w:rPr>
                <w:iCs/>
                <w:sz w:val="20"/>
                <w:szCs w:val="23"/>
              </w:rPr>
              <w:t>Childcare Worker</w:t>
            </w:r>
          </w:p>
        </w:tc>
      </w:tr>
      <w:tr w:rsidR="008F7C06" w:rsidRPr="00B9317F" w14:paraId="154BDA64" w14:textId="77777777" w:rsidTr="000A1730">
        <w:trPr>
          <w:jc w:val="center"/>
        </w:trPr>
        <w:tc>
          <w:tcPr>
            <w:tcW w:w="2115" w:type="dxa"/>
            <w:vAlign w:val="center"/>
          </w:tcPr>
          <w:p w14:paraId="30FB0C9C" w14:textId="77777777" w:rsidR="008F7C06" w:rsidRPr="00B9317F" w:rsidRDefault="008F7C06" w:rsidP="000A1730">
            <w:pPr>
              <w:pStyle w:val="BodyText"/>
              <w:spacing w:before="8"/>
              <w:jc w:val="center"/>
              <w:rPr>
                <w:iCs/>
                <w:sz w:val="20"/>
                <w:szCs w:val="23"/>
              </w:rPr>
            </w:pPr>
            <w:r w:rsidRPr="00B9317F">
              <w:rPr>
                <w:iCs/>
                <w:sz w:val="20"/>
                <w:szCs w:val="23"/>
              </w:rPr>
              <w:t>43-3031</w:t>
            </w:r>
          </w:p>
        </w:tc>
        <w:tc>
          <w:tcPr>
            <w:tcW w:w="7785" w:type="dxa"/>
            <w:vAlign w:val="center"/>
          </w:tcPr>
          <w:p w14:paraId="2A1F7EAF" w14:textId="77777777" w:rsidR="008F7C06" w:rsidRPr="00B9317F" w:rsidRDefault="008F7C06" w:rsidP="000A1730">
            <w:pPr>
              <w:pStyle w:val="BodyText"/>
              <w:spacing w:before="8"/>
              <w:jc w:val="center"/>
              <w:rPr>
                <w:iCs/>
                <w:sz w:val="20"/>
                <w:szCs w:val="23"/>
              </w:rPr>
            </w:pPr>
            <w:r w:rsidRPr="00B9317F">
              <w:rPr>
                <w:iCs/>
                <w:sz w:val="20"/>
                <w:szCs w:val="23"/>
              </w:rPr>
              <w:t>Bookkeeping, Accounting and Auditing Clerks</w:t>
            </w:r>
          </w:p>
        </w:tc>
      </w:tr>
      <w:tr w:rsidR="008F7C06" w:rsidRPr="00B9317F" w14:paraId="57C15D4E" w14:textId="77777777" w:rsidTr="000A1730">
        <w:trPr>
          <w:jc w:val="center"/>
        </w:trPr>
        <w:tc>
          <w:tcPr>
            <w:tcW w:w="2115" w:type="dxa"/>
            <w:vAlign w:val="center"/>
          </w:tcPr>
          <w:p w14:paraId="1A05E780" w14:textId="77777777" w:rsidR="008F7C06" w:rsidRPr="00B9317F" w:rsidRDefault="008F7C06" w:rsidP="000A1730">
            <w:pPr>
              <w:pStyle w:val="BodyText"/>
              <w:spacing w:before="8"/>
              <w:jc w:val="center"/>
              <w:rPr>
                <w:iCs/>
                <w:sz w:val="20"/>
                <w:szCs w:val="23"/>
              </w:rPr>
            </w:pPr>
            <w:r w:rsidRPr="00B9317F">
              <w:rPr>
                <w:iCs/>
                <w:sz w:val="20"/>
                <w:szCs w:val="23"/>
              </w:rPr>
              <w:t>43-6013</w:t>
            </w:r>
          </w:p>
        </w:tc>
        <w:tc>
          <w:tcPr>
            <w:tcW w:w="7785" w:type="dxa"/>
            <w:vAlign w:val="center"/>
          </w:tcPr>
          <w:p w14:paraId="6F8EE3AD" w14:textId="77777777" w:rsidR="008F7C06" w:rsidRPr="00B9317F" w:rsidRDefault="008F7C06" w:rsidP="000A1730">
            <w:pPr>
              <w:pStyle w:val="BodyText"/>
              <w:spacing w:before="8"/>
              <w:jc w:val="center"/>
              <w:rPr>
                <w:iCs/>
                <w:sz w:val="20"/>
                <w:szCs w:val="23"/>
              </w:rPr>
            </w:pPr>
            <w:r w:rsidRPr="00B9317F">
              <w:rPr>
                <w:iCs/>
                <w:sz w:val="20"/>
                <w:szCs w:val="23"/>
              </w:rPr>
              <w:t>Medical Secretary</w:t>
            </w:r>
          </w:p>
        </w:tc>
      </w:tr>
      <w:tr w:rsidR="008F7C06" w:rsidRPr="00B9317F" w14:paraId="7B478F7E" w14:textId="77777777" w:rsidTr="000A1730">
        <w:trPr>
          <w:jc w:val="center"/>
        </w:trPr>
        <w:tc>
          <w:tcPr>
            <w:tcW w:w="2115" w:type="dxa"/>
            <w:vAlign w:val="center"/>
          </w:tcPr>
          <w:p w14:paraId="3025641C" w14:textId="77777777" w:rsidR="008F7C06" w:rsidRPr="00B9317F" w:rsidRDefault="008F7C06" w:rsidP="000A1730">
            <w:pPr>
              <w:pStyle w:val="BodyText"/>
              <w:spacing w:before="8"/>
              <w:jc w:val="center"/>
              <w:rPr>
                <w:iCs/>
                <w:sz w:val="20"/>
                <w:szCs w:val="23"/>
              </w:rPr>
            </w:pPr>
            <w:r w:rsidRPr="00B9317F">
              <w:rPr>
                <w:iCs/>
                <w:sz w:val="20"/>
                <w:szCs w:val="23"/>
              </w:rPr>
              <w:t>47-1011</w:t>
            </w:r>
          </w:p>
        </w:tc>
        <w:tc>
          <w:tcPr>
            <w:tcW w:w="7785" w:type="dxa"/>
            <w:vAlign w:val="center"/>
          </w:tcPr>
          <w:p w14:paraId="257E59CB" w14:textId="77777777" w:rsidR="008F7C06" w:rsidRPr="00B9317F" w:rsidRDefault="008F7C06" w:rsidP="000A1730">
            <w:pPr>
              <w:pStyle w:val="BodyText"/>
              <w:spacing w:before="8"/>
              <w:jc w:val="center"/>
              <w:rPr>
                <w:iCs/>
                <w:sz w:val="20"/>
                <w:szCs w:val="23"/>
              </w:rPr>
            </w:pPr>
            <w:r w:rsidRPr="00B9317F">
              <w:rPr>
                <w:iCs/>
                <w:sz w:val="20"/>
                <w:szCs w:val="23"/>
              </w:rPr>
              <w:t>Supervisors of Construction and Extraction Workers</w:t>
            </w:r>
          </w:p>
        </w:tc>
      </w:tr>
      <w:tr w:rsidR="008F7C06" w:rsidRPr="00B9317F" w14:paraId="38E1D243" w14:textId="77777777" w:rsidTr="000A1730">
        <w:trPr>
          <w:jc w:val="center"/>
        </w:trPr>
        <w:tc>
          <w:tcPr>
            <w:tcW w:w="2115" w:type="dxa"/>
            <w:vAlign w:val="center"/>
          </w:tcPr>
          <w:p w14:paraId="0358D14F" w14:textId="77777777" w:rsidR="008F7C06" w:rsidRPr="00B9317F" w:rsidRDefault="008F7C06" w:rsidP="000A1730">
            <w:pPr>
              <w:pStyle w:val="BodyText"/>
              <w:spacing w:before="8"/>
              <w:jc w:val="center"/>
              <w:rPr>
                <w:iCs/>
                <w:sz w:val="20"/>
                <w:szCs w:val="23"/>
              </w:rPr>
            </w:pPr>
            <w:r w:rsidRPr="00B9317F">
              <w:rPr>
                <w:iCs/>
                <w:sz w:val="20"/>
                <w:szCs w:val="23"/>
              </w:rPr>
              <w:t>47-2031</w:t>
            </w:r>
          </w:p>
        </w:tc>
        <w:tc>
          <w:tcPr>
            <w:tcW w:w="7785" w:type="dxa"/>
            <w:vAlign w:val="center"/>
          </w:tcPr>
          <w:p w14:paraId="016272FC" w14:textId="77777777" w:rsidR="008F7C06" w:rsidRPr="00B9317F" w:rsidRDefault="008F7C06" w:rsidP="000A1730">
            <w:pPr>
              <w:pStyle w:val="BodyText"/>
              <w:spacing w:before="8"/>
              <w:jc w:val="center"/>
              <w:rPr>
                <w:iCs/>
                <w:sz w:val="20"/>
                <w:szCs w:val="23"/>
              </w:rPr>
            </w:pPr>
            <w:r w:rsidRPr="00B9317F">
              <w:rPr>
                <w:iCs/>
                <w:sz w:val="20"/>
                <w:szCs w:val="23"/>
              </w:rPr>
              <w:t>Carpenters</w:t>
            </w:r>
          </w:p>
        </w:tc>
      </w:tr>
      <w:tr w:rsidR="008F7C06" w:rsidRPr="00B9317F" w14:paraId="225364FD" w14:textId="77777777" w:rsidTr="000A1730">
        <w:trPr>
          <w:jc w:val="center"/>
        </w:trPr>
        <w:tc>
          <w:tcPr>
            <w:tcW w:w="2115" w:type="dxa"/>
            <w:vAlign w:val="center"/>
          </w:tcPr>
          <w:p w14:paraId="4A4C2E54" w14:textId="77777777" w:rsidR="008F7C06" w:rsidRPr="00B9317F" w:rsidRDefault="008F7C06" w:rsidP="000A1730">
            <w:pPr>
              <w:pStyle w:val="BodyText"/>
              <w:spacing w:before="8"/>
              <w:jc w:val="center"/>
              <w:rPr>
                <w:iCs/>
                <w:sz w:val="20"/>
                <w:szCs w:val="23"/>
              </w:rPr>
            </w:pPr>
            <w:r w:rsidRPr="00B9317F">
              <w:rPr>
                <w:iCs/>
                <w:sz w:val="20"/>
                <w:szCs w:val="23"/>
              </w:rPr>
              <w:t>47-2051</w:t>
            </w:r>
          </w:p>
        </w:tc>
        <w:tc>
          <w:tcPr>
            <w:tcW w:w="7785" w:type="dxa"/>
            <w:vAlign w:val="center"/>
          </w:tcPr>
          <w:p w14:paraId="679A3796" w14:textId="77777777" w:rsidR="008F7C06" w:rsidRPr="00B9317F" w:rsidRDefault="008F7C06" w:rsidP="000A1730">
            <w:pPr>
              <w:pStyle w:val="BodyText"/>
              <w:spacing w:before="8"/>
              <w:jc w:val="center"/>
              <w:rPr>
                <w:iCs/>
                <w:sz w:val="20"/>
                <w:szCs w:val="23"/>
              </w:rPr>
            </w:pPr>
            <w:r w:rsidRPr="00B9317F">
              <w:rPr>
                <w:iCs/>
                <w:sz w:val="20"/>
                <w:szCs w:val="23"/>
              </w:rPr>
              <w:t>Cement Masons and Concrete Finishers</w:t>
            </w:r>
          </w:p>
        </w:tc>
      </w:tr>
      <w:tr w:rsidR="0000456B" w:rsidRPr="00B9317F" w14:paraId="09E27002" w14:textId="77777777" w:rsidTr="000A1730">
        <w:trPr>
          <w:jc w:val="center"/>
        </w:trPr>
        <w:tc>
          <w:tcPr>
            <w:tcW w:w="2115" w:type="dxa"/>
            <w:vAlign w:val="center"/>
          </w:tcPr>
          <w:p w14:paraId="234BA72F" w14:textId="527CDFC4" w:rsidR="0000456B" w:rsidRPr="00B9317F" w:rsidRDefault="0000456B" w:rsidP="000A1730">
            <w:pPr>
              <w:pStyle w:val="BodyText"/>
              <w:spacing w:before="8"/>
              <w:jc w:val="center"/>
              <w:rPr>
                <w:iCs/>
                <w:sz w:val="20"/>
                <w:szCs w:val="23"/>
              </w:rPr>
            </w:pPr>
            <w:r w:rsidRPr="00B9317F">
              <w:rPr>
                <w:iCs/>
                <w:sz w:val="20"/>
                <w:szCs w:val="23"/>
              </w:rPr>
              <w:t>47-2071</w:t>
            </w:r>
          </w:p>
        </w:tc>
        <w:tc>
          <w:tcPr>
            <w:tcW w:w="7785" w:type="dxa"/>
            <w:vAlign w:val="center"/>
          </w:tcPr>
          <w:p w14:paraId="28596E1F" w14:textId="5DE84514" w:rsidR="0000456B" w:rsidRPr="00B9317F" w:rsidRDefault="0000456B" w:rsidP="000A1730">
            <w:pPr>
              <w:pStyle w:val="BodyText"/>
              <w:spacing w:before="8"/>
              <w:jc w:val="center"/>
              <w:rPr>
                <w:iCs/>
                <w:sz w:val="20"/>
                <w:szCs w:val="23"/>
              </w:rPr>
            </w:pPr>
            <w:r w:rsidRPr="00B9317F">
              <w:rPr>
                <w:iCs/>
                <w:sz w:val="20"/>
                <w:szCs w:val="23"/>
              </w:rPr>
              <w:t>Paving, Surfacing and Tamping Operator</w:t>
            </w:r>
          </w:p>
        </w:tc>
      </w:tr>
      <w:tr w:rsidR="008F7C06" w:rsidRPr="00B9317F" w14:paraId="2FFDBB03" w14:textId="77777777" w:rsidTr="000A1730">
        <w:trPr>
          <w:jc w:val="center"/>
        </w:trPr>
        <w:tc>
          <w:tcPr>
            <w:tcW w:w="2115" w:type="dxa"/>
            <w:vAlign w:val="center"/>
          </w:tcPr>
          <w:p w14:paraId="7455FC2C" w14:textId="77777777" w:rsidR="008F7C06" w:rsidRPr="00B9317F" w:rsidRDefault="008F7C06" w:rsidP="000A1730">
            <w:pPr>
              <w:pStyle w:val="BodyText"/>
              <w:spacing w:before="8"/>
              <w:jc w:val="center"/>
              <w:rPr>
                <w:iCs/>
                <w:sz w:val="20"/>
                <w:szCs w:val="23"/>
              </w:rPr>
            </w:pPr>
            <w:r w:rsidRPr="00B9317F">
              <w:rPr>
                <w:iCs/>
                <w:sz w:val="20"/>
                <w:szCs w:val="23"/>
              </w:rPr>
              <w:t>47-2073</w:t>
            </w:r>
          </w:p>
        </w:tc>
        <w:tc>
          <w:tcPr>
            <w:tcW w:w="7785" w:type="dxa"/>
            <w:vAlign w:val="center"/>
          </w:tcPr>
          <w:p w14:paraId="21B82204" w14:textId="77777777" w:rsidR="008F7C06" w:rsidRPr="00B9317F" w:rsidRDefault="008F7C06" w:rsidP="000A1730">
            <w:pPr>
              <w:pStyle w:val="BodyText"/>
              <w:spacing w:before="8"/>
              <w:jc w:val="center"/>
              <w:rPr>
                <w:iCs/>
                <w:sz w:val="20"/>
                <w:szCs w:val="23"/>
              </w:rPr>
            </w:pPr>
            <w:r w:rsidRPr="00B9317F">
              <w:rPr>
                <w:iCs/>
                <w:sz w:val="20"/>
                <w:szCs w:val="23"/>
              </w:rPr>
              <w:t>Operating Engineers and Other Construction Equipment Operators</w:t>
            </w:r>
          </w:p>
        </w:tc>
      </w:tr>
      <w:tr w:rsidR="008F7C06" w:rsidRPr="00B9317F" w14:paraId="22996498" w14:textId="77777777" w:rsidTr="000A1730">
        <w:trPr>
          <w:jc w:val="center"/>
        </w:trPr>
        <w:tc>
          <w:tcPr>
            <w:tcW w:w="2115" w:type="dxa"/>
            <w:vAlign w:val="center"/>
          </w:tcPr>
          <w:p w14:paraId="33FC2779" w14:textId="77777777" w:rsidR="008F7C06" w:rsidRPr="00B9317F" w:rsidRDefault="008F7C06" w:rsidP="000A1730">
            <w:pPr>
              <w:pStyle w:val="BodyText"/>
              <w:spacing w:before="8"/>
              <w:jc w:val="center"/>
              <w:rPr>
                <w:iCs/>
                <w:sz w:val="20"/>
                <w:szCs w:val="23"/>
              </w:rPr>
            </w:pPr>
            <w:r w:rsidRPr="00B9317F">
              <w:rPr>
                <w:iCs/>
                <w:sz w:val="20"/>
                <w:szCs w:val="23"/>
              </w:rPr>
              <w:t>47-2111</w:t>
            </w:r>
          </w:p>
        </w:tc>
        <w:tc>
          <w:tcPr>
            <w:tcW w:w="7785" w:type="dxa"/>
            <w:vAlign w:val="center"/>
          </w:tcPr>
          <w:p w14:paraId="6B832E70" w14:textId="77777777" w:rsidR="008F7C06" w:rsidRPr="00B9317F" w:rsidRDefault="008F7C06" w:rsidP="000A1730">
            <w:pPr>
              <w:pStyle w:val="BodyText"/>
              <w:spacing w:before="8"/>
              <w:jc w:val="center"/>
              <w:rPr>
                <w:iCs/>
                <w:sz w:val="20"/>
                <w:szCs w:val="23"/>
              </w:rPr>
            </w:pPr>
            <w:r w:rsidRPr="00B9317F">
              <w:rPr>
                <w:iCs/>
                <w:sz w:val="20"/>
                <w:szCs w:val="23"/>
              </w:rPr>
              <w:t>Electricians</w:t>
            </w:r>
          </w:p>
        </w:tc>
      </w:tr>
      <w:tr w:rsidR="008F7C06" w:rsidRPr="00B9317F" w14:paraId="2E98DF09" w14:textId="77777777" w:rsidTr="000A1730">
        <w:trPr>
          <w:jc w:val="center"/>
        </w:trPr>
        <w:tc>
          <w:tcPr>
            <w:tcW w:w="2115" w:type="dxa"/>
            <w:vAlign w:val="center"/>
          </w:tcPr>
          <w:p w14:paraId="71B4CFE4" w14:textId="77777777" w:rsidR="008F7C06" w:rsidRPr="00B9317F" w:rsidRDefault="008F7C06" w:rsidP="000A1730">
            <w:pPr>
              <w:pStyle w:val="BodyText"/>
              <w:spacing w:before="8"/>
              <w:jc w:val="center"/>
              <w:rPr>
                <w:iCs/>
                <w:sz w:val="20"/>
                <w:szCs w:val="23"/>
              </w:rPr>
            </w:pPr>
            <w:r w:rsidRPr="00B9317F">
              <w:rPr>
                <w:iCs/>
                <w:sz w:val="20"/>
                <w:szCs w:val="23"/>
              </w:rPr>
              <w:t>47-2152</w:t>
            </w:r>
          </w:p>
        </w:tc>
        <w:tc>
          <w:tcPr>
            <w:tcW w:w="7785" w:type="dxa"/>
            <w:vAlign w:val="center"/>
          </w:tcPr>
          <w:p w14:paraId="40985244" w14:textId="77777777" w:rsidR="008F7C06" w:rsidRPr="00B9317F" w:rsidRDefault="008F7C06" w:rsidP="000A1730">
            <w:pPr>
              <w:pStyle w:val="BodyText"/>
              <w:spacing w:before="8"/>
              <w:jc w:val="center"/>
              <w:rPr>
                <w:iCs/>
                <w:sz w:val="20"/>
                <w:szCs w:val="23"/>
              </w:rPr>
            </w:pPr>
            <w:r w:rsidRPr="00B9317F">
              <w:rPr>
                <w:iCs/>
                <w:sz w:val="20"/>
                <w:szCs w:val="23"/>
              </w:rPr>
              <w:t>Plumbers, Pipe Fitters and Steamfitters</w:t>
            </w:r>
          </w:p>
        </w:tc>
      </w:tr>
      <w:tr w:rsidR="008F7C06" w:rsidRPr="00B9317F" w14:paraId="2582D6B4" w14:textId="77777777" w:rsidTr="000A1730">
        <w:trPr>
          <w:jc w:val="center"/>
        </w:trPr>
        <w:tc>
          <w:tcPr>
            <w:tcW w:w="2115" w:type="dxa"/>
            <w:vAlign w:val="center"/>
          </w:tcPr>
          <w:p w14:paraId="39B11810" w14:textId="77777777" w:rsidR="008F7C06" w:rsidRPr="00B9317F" w:rsidRDefault="008F7C06" w:rsidP="000A1730">
            <w:pPr>
              <w:pStyle w:val="BodyText"/>
              <w:spacing w:before="8"/>
              <w:jc w:val="center"/>
              <w:rPr>
                <w:iCs/>
                <w:sz w:val="20"/>
                <w:szCs w:val="23"/>
              </w:rPr>
            </w:pPr>
            <w:r w:rsidRPr="00B9317F">
              <w:rPr>
                <w:iCs/>
                <w:sz w:val="20"/>
                <w:szCs w:val="23"/>
              </w:rPr>
              <w:t>47-5013</w:t>
            </w:r>
          </w:p>
        </w:tc>
        <w:tc>
          <w:tcPr>
            <w:tcW w:w="7785" w:type="dxa"/>
            <w:vAlign w:val="center"/>
          </w:tcPr>
          <w:p w14:paraId="59F4F5B4" w14:textId="77777777" w:rsidR="008F7C06" w:rsidRPr="00B9317F" w:rsidRDefault="008F7C06" w:rsidP="000A1730">
            <w:pPr>
              <w:pStyle w:val="BodyText"/>
              <w:spacing w:before="8"/>
              <w:jc w:val="center"/>
              <w:rPr>
                <w:iCs/>
                <w:sz w:val="20"/>
                <w:szCs w:val="23"/>
              </w:rPr>
            </w:pPr>
            <w:r w:rsidRPr="00B9317F">
              <w:rPr>
                <w:iCs/>
                <w:sz w:val="20"/>
                <w:szCs w:val="23"/>
              </w:rPr>
              <w:t>Service Unit Operators</w:t>
            </w:r>
          </w:p>
        </w:tc>
      </w:tr>
      <w:tr w:rsidR="0000456B" w:rsidRPr="00B9317F" w14:paraId="3F65905E" w14:textId="77777777" w:rsidTr="000A1730">
        <w:trPr>
          <w:jc w:val="center"/>
        </w:trPr>
        <w:tc>
          <w:tcPr>
            <w:tcW w:w="2115" w:type="dxa"/>
            <w:vAlign w:val="center"/>
          </w:tcPr>
          <w:p w14:paraId="62B90972" w14:textId="3101D6B8" w:rsidR="0000456B" w:rsidRPr="00B9317F" w:rsidRDefault="0000456B" w:rsidP="000A1730">
            <w:pPr>
              <w:pStyle w:val="BodyText"/>
              <w:spacing w:before="8"/>
              <w:jc w:val="center"/>
              <w:rPr>
                <w:iCs/>
                <w:sz w:val="20"/>
                <w:szCs w:val="23"/>
              </w:rPr>
            </w:pPr>
            <w:r w:rsidRPr="00B9317F">
              <w:rPr>
                <w:iCs/>
                <w:sz w:val="20"/>
                <w:szCs w:val="23"/>
              </w:rPr>
              <w:t>47-2061</w:t>
            </w:r>
          </w:p>
        </w:tc>
        <w:tc>
          <w:tcPr>
            <w:tcW w:w="7785" w:type="dxa"/>
            <w:vAlign w:val="center"/>
          </w:tcPr>
          <w:p w14:paraId="6FAC487B" w14:textId="08EB71BA" w:rsidR="0000456B" w:rsidRPr="00B9317F" w:rsidRDefault="0000456B" w:rsidP="000A1730">
            <w:pPr>
              <w:pStyle w:val="BodyText"/>
              <w:spacing w:before="8"/>
              <w:jc w:val="center"/>
              <w:rPr>
                <w:iCs/>
                <w:sz w:val="20"/>
                <w:szCs w:val="23"/>
              </w:rPr>
            </w:pPr>
            <w:r w:rsidRPr="00B9317F">
              <w:rPr>
                <w:iCs/>
                <w:sz w:val="20"/>
                <w:szCs w:val="23"/>
              </w:rPr>
              <w:t>Construction Laborer</w:t>
            </w:r>
          </w:p>
        </w:tc>
      </w:tr>
      <w:tr w:rsidR="008F7C06" w:rsidRPr="00B9317F" w14:paraId="465D772E" w14:textId="77777777" w:rsidTr="000A1730">
        <w:trPr>
          <w:jc w:val="center"/>
        </w:trPr>
        <w:tc>
          <w:tcPr>
            <w:tcW w:w="2115" w:type="dxa"/>
            <w:vAlign w:val="center"/>
          </w:tcPr>
          <w:p w14:paraId="6B23130A" w14:textId="77777777" w:rsidR="008F7C06" w:rsidRPr="00B9317F" w:rsidRDefault="008F7C06" w:rsidP="000A1730">
            <w:pPr>
              <w:pStyle w:val="BodyText"/>
              <w:spacing w:before="8"/>
              <w:jc w:val="center"/>
              <w:rPr>
                <w:iCs/>
                <w:sz w:val="20"/>
                <w:szCs w:val="23"/>
              </w:rPr>
            </w:pPr>
            <w:r w:rsidRPr="00B9317F">
              <w:rPr>
                <w:iCs/>
                <w:sz w:val="20"/>
                <w:szCs w:val="23"/>
              </w:rPr>
              <w:t>49-3023</w:t>
            </w:r>
          </w:p>
        </w:tc>
        <w:tc>
          <w:tcPr>
            <w:tcW w:w="7785" w:type="dxa"/>
            <w:vAlign w:val="center"/>
          </w:tcPr>
          <w:p w14:paraId="3B9E638A" w14:textId="77777777" w:rsidR="008F7C06" w:rsidRPr="00B9317F" w:rsidRDefault="008F7C06" w:rsidP="000A1730">
            <w:pPr>
              <w:pStyle w:val="BodyText"/>
              <w:spacing w:before="8"/>
              <w:jc w:val="center"/>
              <w:rPr>
                <w:iCs/>
                <w:sz w:val="20"/>
                <w:szCs w:val="23"/>
              </w:rPr>
            </w:pPr>
            <w:r w:rsidRPr="00B9317F">
              <w:rPr>
                <w:iCs/>
                <w:sz w:val="20"/>
                <w:szCs w:val="23"/>
              </w:rPr>
              <w:t>Automotive Service Technicians and Mechanics</w:t>
            </w:r>
          </w:p>
        </w:tc>
      </w:tr>
      <w:tr w:rsidR="008F7C06" w:rsidRPr="00B9317F" w14:paraId="3D6DA960" w14:textId="77777777" w:rsidTr="000A1730">
        <w:trPr>
          <w:jc w:val="center"/>
        </w:trPr>
        <w:tc>
          <w:tcPr>
            <w:tcW w:w="2115" w:type="dxa"/>
            <w:vAlign w:val="center"/>
          </w:tcPr>
          <w:p w14:paraId="0AB1F595" w14:textId="77777777" w:rsidR="008F7C06" w:rsidRPr="00B9317F" w:rsidRDefault="008F7C06" w:rsidP="000A1730">
            <w:pPr>
              <w:pStyle w:val="BodyText"/>
              <w:spacing w:before="8"/>
              <w:jc w:val="center"/>
              <w:rPr>
                <w:iCs/>
                <w:sz w:val="20"/>
                <w:szCs w:val="23"/>
              </w:rPr>
            </w:pPr>
            <w:r w:rsidRPr="00B9317F">
              <w:rPr>
                <w:iCs/>
                <w:sz w:val="20"/>
                <w:szCs w:val="23"/>
              </w:rPr>
              <w:t>49-9021</w:t>
            </w:r>
          </w:p>
        </w:tc>
        <w:tc>
          <w:tcPr>
            <w:tcW w:w="7785" w:type="dxa"/>
            <w:vAlign w:val="center"/>
          </w:tcPr>
          <w:p w14:paraId="68270EBF" w14:textId="77777777" w:rsidR="008F7C06" w:rsidRPr="00B9317F" w:rsidRDefault="008F7C06" w:rsidP="000A1730">
            <w:pPr>
              <w:pStyle w:val="BodyText"/>
              <w:spacing w:before="8"/>
              <w:jc w:val="center"/>
              <w:rPr>
                <w:iCs/>
                <w:sz w:val="20"/>
                <w:szCs w:val="23"/>
              </w:rPr>
            </w:pPr>
            <w:r w:rsidRPr="00B9317F">
              <w:rPr>
                <w:iCs/>
                <w:sz w:val="20"/>
                <w:szCs w:val="23"/>
              </w:rPr>
              <w:t>Heating, Air Conditioning and Refrigeration Mechanics and Installers</w:t>
            </w:r>
          </w:p>
        </w:tc>
      </w:tr>
      <w:tr w:rsidR="008F7C06" w:rsidRPr="00B9317F" w14:paraId="650DAE7F" w14:textId="77777777" w:rsidTr="000A1730">
        <w:trPr>
          <w:jc w:val="center"/>
        </w:trPr>
        <w:tc>
          <w:tcPr>
            <w:tcW w:w="2115" w:type="dxa"/>
            <w:vAlign w:val="center"/>
          </w:tcPr>
          <w:p w14:paraId="3307A89C" w14:textId="77777777" w:rsidR="008F7C06" w:rsidRPr="00B9317F" w:rsidRDefault="008F7C06" w:rsidP="000A1730">
            <w:pPr>
              <w:pStyle w:val="BodyText"/>
              <w:spacing w:before="8"/>
              <w:jc w:val="center"/>
              <w:rPr>
                <w:iCs/>
                <w:sz w:val="20"/>
                <w:szCs w:val="23"/>
              </w:rPr>
            </w:pPr>
            <w:r w:rsidRPr="00B9317F">
              <w:rPr>
                <w:iCs/>
                <w:sz w:val="20"/>
                <w:szCs w:val="23"/>
              </w:rPr>
              <w:t>49-9041</w:t>
            </w:r>
          </w:p>
        </w:tc>
        <w:tc>
          <w:tcPr>
            <w:tcW w:w="7785" w:type="dxa"/>
            <w:vAlign w:val="center"/>
          </w:tcPr>
          <w:p w14:paraId="47DC2F41" w14:textId="77777777" w:rsidR="008F7C06" w:rsidRPr="00B9317F" w:rsidRDefault="008F7C06" w:rsidP="000A1730">
            <w:pPr>
              <w:pStyle w:val="BodyText"/>
              <w:spacing w:before="8"/>
              <w:jc w:val="center"/>
              <w:rPr>
                <w:iCs/>
                <w:sz w:val="20"/>
                <w:szCs w:val="23"/>
              </w:rPr>
            </w:pPr>
            <w:r w:rsidRPr="00B9317F">
              <w:rPr>
                <w:iCs/>
                <w:sz w:val="20"/>
                <w:szCs w:val="23"/>
              </w:rPr>
              <w:t>Industrial Machinery Mechanics</w:t>
            </w:r>
          </w:p>
        </w:tc>
      </w:tr>
      <w:tr w:rsidR="008F7C06" w:rsidRPr="00B9317F" w14:paraId="1C511AD1" w14:textId="77777777" w:rsidTr="000A1730">
        <w:trPr>
          <w:jc w:val="center"/>
        </w:trPr>
        <w:tc>
          <w:tcPr>
            <w:tcW w:w="2115" w:type="dxa"/>
            <w:vAlign w:val="center"/>
          </w:tcPr>
          <w:p w14:paraId="58EC2ED4" w14:textId="77777777" w:rsidR="008F7C06" w:rsidRPr="00B9317F" w:rsidRDefault="008F7C06" w:rsidP="000A1730">
            <w:pPr>
              <w:pStyle w:val="BodyText"/>
              <w:spacing w:before="8"/>
              <w:jc w:val="center"/>
              <w:rPr>
                <w:iCs/>
                <w:sz w:val="20"/>
                <w:szCs w:val="23"/>
              </w:rPr>
            </w:pPr>
            <w:r w:rsidRPr="00B9317F">
              <w:rPr>
                <w:iCs/>
                <w:sz w:val="20"/>
                <w:szCs w:val="23"/>
              </w:rPr>
              <w:t>49-9051</w:t>
            </w:r>
          </w:p>
        </w:tc>
        <w:tc>
          <w:tcPr>
            <w:tcW w:w="7785" w:type="dxa"/>
            <w:vAlign w:val="center"/>
          </w:tcPr>
          <w:p w14:paraId="77CD5C0B" w14:textId="77777777" w:rsidR="008F7C06" w:rsidRPr="00B9317F" w:rsidRDefault="008F7C06" w:rsidP="000A1730">
            <w:pPr>
              <w:pStyle w:val="BodyText"/>
              <w:spacing w:before="8"/>
              <w:jc w:val="center"/>
              <w:rPr>
                <w:iCs/>
                <w:sz w:val="20"/>
                <w:szCs w:val="23"/>
              </w:rPr>
            </w:pPr>
            <w:r w:rsidRPr="00B9317F">
              <w:rPr>
                <w:iCs/>
                <w:sz w:val="20"/>
                <w:szCs w:val="23"/>
              </w:rPr>
              <w:t>Electrical Power-Line Installers and Repairers</w:t>
            </w:r>
          </w:p>
        </w:tc>
      </w:tr>
      <w:tr w:rsidR="008F7C06" w:rsidRPr="00B9317F" w14:paraId="75D849D8" w14:textId="77777777" w:rsidTr="000A1730">
        <w:trPr>
          <w:jc w:val="center"/>
        </w:trPr>
        <w:tc>
          <w:tcPr>
            <w:tcW w:w="2115" w:type="dxa"/>
            <w:vAlign w:val="center"/>
          </w:tcPr>
          <w:p w14:paraId="6E7E9179" w14:textId="77777777" w:rsidR="008F7C06" w:rsidRPr="00B9317F" w:rsidRDefault="008F7C06" w:rsidP="000A1730">
            <w:pPr>
              <w:pStyle w:val="BodyText"/>
              <w:spacing w:before="8"/>
              <w:jc w:val="center"/>
              <w:rPr>
                <w:iCs/>
                <w:sz w:val="20"/>
                <w:szCs w:val="23"/>
              </w:rPr>
            </w:pPr>
            <w:r w:rsidRPr="00B9317F">
              <w:rPr>
                <w:iCs/>
                <w:sz w:val="20"/>
                <w:szCs w:val="23"/>
              </w:rPr>
              <w:t>51-4041</w:t>
            </w:r>
          </w:p>
        </w:tc>
        <w:tc>
          <w:tcPr>
            <w:tcW w:w="7785" w:type="dxa"/>
            <w:vAlign w:val="center"/>
          </w:tcPr>
          <w:p w14:paraId="089FCF17" w14:textId="77777777" w:rsidR="008F7C06" w:rsidRPr="00B9317F" w:rsidRDefault="008F7C06" w:rsidP="000A1730">
            <w:pPr>
              <w:pStyle w:val="BodyText"/>
              <w:spacing w:before="8"/>
              <w:jc w:val="center"/>
              <w:rPr>
                <w:iCs/>
                <w:sz w:val="20"/>
                <w:szCs w:val="23"/>
              </w:rPr>
            </w:pPr>
            <w:r w:rsidRPr="00B9317F">
              <w:rPr>
                <w:iCs/>
                <w:sz w:val="20"/>
                <w:szCs w:val="23"/>
              </w:rPr>
              <w:t>Machinists</w:t>
            </w:r>
          </w:p>
        </w:tc>
      </w:tr>
      <w:tr w:rsidR="008F7C06" w:rsidRPr="00B9317F" w14:paraId="48C376F3" w14:textId="77777777" w:rsidTr="000A1730">
        <w:trPr>
          <w:jc w:val="center"/>
        </w:trPr>
        <w:tc>
          <w:tcPr>
            <w:tcW w:w="2115" w:type="dxa"/>
            <w:vAlign w:val="center"/>
          </w:tcPr>
          <w:p w14:paraId="0595CEEB" w14:textId="77777777" w:rsidR="008F7C06" w:rsidRPr="00B9317F" w:rsidRDefault="008F7C06" w:rsidP="000A1730">
            <w:pPr>
              <w:pStyle w:val="BodyText"/>
              <w:spacing w:before="8"/>
              <w:jc w:val="center"/>
              <w:rPr>
                <w:iCs/>
                <w:sz w:val="20"/>
                <w:szCs w:val="23"/>
              </w:rPr>
            </w:pPr>
            <w:r w:rsidRPr="00B9317F">
              <w:rPr>
                <w:iCs/>
                <w:sz w:val="20"/>
                <w:szCs w:val="23"/>
              </w:rPr>
              <w:t>51-4121</w:t>
            </w:r>
          </w:p>
        </w:tc>
        <w:tc>
          <w:tcPr>
            <w:tcW w:w="7785" w:type="dxa"/>
            <w:vAlign w:val="center"/>
          </w:tcPr>
          <w:p w14:paraId="5F2FD321" w14:textId="77777777" w:rsidR="008F7C06" w:rsidRPr="00B9317F" w:rsidRDefault="008F7C06" w:rsidP="000A1730">
            <w:pPr>
              <w:pStyle w:val="BodyText"/>
              <w:spacing w:before="8"/>
              <w:jc w:val="center"/>
              <w:rPr>
                <w:iCs/>
                <w:sz w:val="20"/>
                <w:szCs w:val="23"/>
              </w:rPr>
            </w:pPr>
            <w:r w:rsidRPr="00B9317F">
              <w:rPr>
                <w:iCs/>
                <w:sz w:val="20"/>
                <w:szCs w:val="23"/>
              </w:rPr>
              <w:t>Welders, Cutters, Solderers and Brazers</w:t>
            </w:r>
          </w:p>
        </w:tc>
      </w:tr>
      <w:tr w:rsidR="008F7C06" w:rsidRPr="00B9317F" w14:paraId="3DD554E5" w14:textId="77777777" w:rsidTr="000A1730">
        <w:trPr>
          <w:trHeight w:val="128"/>
          <w:jc w:val="center"/>
        </w:trPr>
        <w:tc>
          <w:tcPr>
            <w:tcW w:w="2115" w:type="dxa"/>
            <w:vAlign w:val="center"/>
          </w:tcPr>
          <w:p w14:paraId="0DB71994" w14:textId="77777777" w:rsidR="008F7C06" w:rsidRPr="00B9317F" w:rsidRDefault="008F7C06" w:rsidP="000A1730">
            <w:pPr>
              <w:pStyle w:val="BodyText"/>
              <w:spacing w:before="8"/>
              <w:jc w:val="center"/>
              <w:rPr>
                <w:iCs/>
                <w:sz w:val="20"/>
                <w:szCs w:val="23"/>
              </w:rPr>
            </w:pPr>
            <w:r w:rsidRPr="00B9317F">
              <w:rPr>
                <w:iCs/>
                <w:sz w:val="20"/>
                <w:szCs w:val="23"/>
              </w:rPr>
              <w:t>53-3051</w:t>
            </w:r>
          </w:p>
        </w:tc>
        <w:tc>
          <w:tcPr>
            <w:tcW w:w="7785" w:type="dxa"/>
            <w:vAlign w:val="center"/>
          </w:tcPr>
          <w:p w14:paraId="445CF950" w14:textId="77777777" w:rsidR="008F7C06" w:rsidRPr="00B9317F" w:rsidRDefault="008F7C06" w:rsidP="000A1730">
            <w:pPr>
              <w:pStyle w:val="BodyText"/>
              <w:spacing w:before="8"/>
              <w:jc w:val="center"/>
              <w:rPr>
                <w:iCs/>
                <w:sz w:val="20"/>
                <w:szCs w:val="23"/>
              </w:rPr>
            </w:pPr>
            <w:r w:rsidRPr="00B9317F">
              <w:rPr>
                <w:iCs/>
                <w:sz w:val="20"/>
                <w:szCs w:val="23"/>
              </w:rPr>
              <w:t xml:space="preserve">Bus Drivers, School </w:t>
            </w:r>
          </w:p>
        </w:tc>
      </w:tr>
      <w:tr w:rsidR="008F7C06" w:rsidRPr="00B9317F" w14:paraId="1DCEC772" w14:textId="77777777" w:rsidTr="000A1730">
        <w:trPr>
          <w:jc w:val="center"/>
        </w:trPr>
        <w:tc>
          <w:tcPr>
            <w:tcW w:w="2115" w:type="dxa"/>
            <w:vAlign w:val="center"/>
          </w:tcPr>
          <w:p w14:paraId="3C269F12" w14:textId="77777777" w:rsidR="008F7C06" w:rsidRPr="00B9317F" w:rsidRDefault="008F7C06" w:rsidP="000A1730">
            <w:pPr>
              <w:pStyle w:val="BodyText"/>
              <w:spacing w:before="8"/>
              <w:jc w:val="center"/>
              <w:rPr>
                <w:iCs/>
                <w:sz w:val="20"/>
                <w:szCs w:val="23"/>
              </w:rPr>
            </w:pPr>
            <w:r w:rsidRPr="00B9317F">
              <w:rPr>
                <w:iCs/>
                <w:sz w:val="20"/>
                <w:szCs w:val="23"/>
              </w:rPr>
              <w:t>53-3032</w:t>
            </w:r>
          </w:p>
        </w:tc>
        <w:tc>
          <w:tcPr>
            <w:tcW w:w="7785" w:type="dxa"/>
            <w:vAlign w:val="center"/>
          </w:tcPr>
          <w:p w14:paraId="30B15320" w14:textId="77777777" w:rsidR="008F7C06" w:rsidRPr="00B9317F" w:rsidRDefault="008F7C06" w:rsidP="000A1730">
            <w:pPr>
              <w:pStyle w:val="BodyText"/>
              <w:spacing w:before="8"/>
              <w:jc w:val="center"/>
              <w:rPr>
                <w:iCs/>
                <w:sz w:val="20"/>
                <w:szCs w:val="23"/>
              </w:rPr>
            </w:pPr>
            <w:r w:rsidRPr="00B9317F">
              <w:rPr>
                <w:iCs/>
                <w:sz w:val="20"/>
                <w:szCs w:val="23"/>
              </w:rPr>
              <w:t>Heavy and Tractor-Trailer Truck Drivers</w:t>
            </w:r>
          </w:p>
        </w:tc>
      </w:tr>
    </w:tbl>
    <w:p w14:paraId="2973DAF9" w14:textId="2697F2B8" w:rsidR="0056006D" w:rsidRPr="005B2FA8" w:rsidRDefault="0056006D" w:rsidP="0056006D">
      <w:pPr>
        <w:rPr>
          <w:i/>
          <w:iCs/>
          <w:sz w:val="16"/>
          <w:szCs w:val="16"/>
        </w:rPr>
      </w:pPr>
      <w:bookmarkStart w:id="6" w:name="C._Workforce_Development_Analysis"/>
      <w:bookmarkStart w:id="7" w:name="_bookmark8"/>
      <w:bookmarkEnd w:id="6"/>
      <w:bookmarkEnd w:id="7"/>
      <w:r w:rsidRPr="005B2FA8">
        <w:rPr>
          <w:i/>
          <w:iCs/>
          <w:sz w:val="16"/>
          <w:szCs w:val="16"/>
        </w:rPr>
        <w:t>Texas Demographic Center</w:t>
      </w:r>
      <w:r w:rsidR="00D97A92" w:rsidRPr="005B2FA8">
        <w:rPr>
          <w:i/>
          <w:iCs/>
          <w:sz w:val="16"/>
          <w:szCs w:val="16"/>
        </w:rPr>
        <w:t xml:space="preserve"> December 2024</w:t>
      </w:r>
    </w:p>
    <w:p w14:paraId="0399254E" w14:textId="2EDDC1B5" w:rsidR="00C06A3D" w:rsidRPr="009415D6" w:rsidRDefault="00C06A3D" w:rsidP="00AF4B85">
      <w:pPr>
        <w:pStyle w:val="Heading3"/>
        <w:tabs>
          <w:tab w:val="left" w:pos="399"/>
        </w:tabs>
        <w:spacing w:before="202"/>
        <w:rPr>
          <w:b/>
          <w:bCs/>
          <w:sz w:val="24"/>
          <w:szCs w:val="24"/>
        </w:rPr>
      </w:pPr>
      <w:r w:rsidRPr="009415D6">
        <w:rPr>
          <w:b/>
          <w:bCs/>
          <w:sz w:val="24"/>
          <w:szCs w:val="24"/>
        </w:rPr>
        <w:t>Labor</w:t>
      </w:r>
      <w:r w:rsidRPr="009415D6">
        <w:rPr>
          <w:b/>
          <w:bCs/>
          <w:spacing w:val="-2"/>
          <w:sz w:val="24"/>
          <w:szCs w:val="24"/>
        </w:rPr>
        <w:t xml:space="preserve"> </w:t>
      </w:r>
      <w:r w:rsidRPr="009415D6">
        <w:rPr>
          <w:b/>
          <w:bCs/>
          <w:sz w:val="24"/>
          <w:szCs w:val="24"/>
        </w:rPr>
        <w:t>Force</w:t>
      </w:r>
      <w:r w:rsidRPr="009415D6">
        <w:rPr>
          <w:b/>
          <w:bCs/>
          <w:spacing w:val="-1"/>
          <w:sz w:val="24"/>
          <w:szCs w:val="24"/>
        </w:rPr>
        <w:t xml:space="preserve"> </w:t>
      </w:r>
      <w:r w:rsidRPr="009415D6">
        <w:rPr>
          <w:b/>
          <w:bCs/>
          <w:sz w:val="24"/>
          <w:szCs w:val="24"/>
        </w:rPr>
        <w:t>Analysis</w:t>
      </w:r>
      <w:r w:rsidRPr="009415D6">
        <w:rPr>
          <w:b/>
          <w:bCs/>
          <w:spacing w:val="-1"/>
          <w:sz w:val="24"/>
          <w:szCs w:val="24"/>
        </w:rPr>
        <w:t xml:space="preserve"> </w:t>
      </w:r>
      <w:r w:rsidRPr="009415D6">
        <w:rPr>
          <w:b/>
          <w:bCs/>
          <w:sz w:val="24"/>
          <w:szCs w:val="24"/>
        </w:rPr>
        <w:t>and</w:t>
      </w:r>
      <w:r w:rsidRPr="009415D6">
        <w:rPr>
          <w:b/>
          <w:bCs/>
          <w:spacing w:val="-2"/>
          <w:sz w:val="24"/>
          <w:szCs w:val="24"/>
        </w:rPr>
        <w:t xml:space="preserve"> Trends</w:t>
      </w:r>
    </w:p>
    <w:p w14:paraId="7C8BF62F" w14:textId="0E8E6AF6" w:rsidR="00AE07B4" w:rsidRPr="00B56DED" w:rsidRDefault="00AE07B4" w:rsidP="00431372">
      <w:pPr>
        <w:jc w:val="both"/>
        <w:rPr>
          <w:iCs/>
        </w:rPr>
      </w:pPr>
      <w:r w:rsidRPr="00B56DED">
        <w:rPr>
          <w:iCs/>
        </w:rPr>
        <w:t xml:space="preserve">According to the Texas Workforce Commission report the unemployment rate for the Brazos Valley in </w:t>
      </w:r>
      <w:r w:rsidR="00821C4D" w:rsidRPr="00B56DED">
        <w:rPr>
          <w:iCs/>
        </w:rPr>
        <w:t>Dec</w:t>
      </w:r>
      <w:r w:rsidRPr="00B56DED">
        <w:rPr>
          <w:iCs/>
        </w:rPr>
        <w:t>ember 20</w:t>
      </w:r>
      <w:r w:rsidR="00821C4D" w:rsidRPr="00B56DED">
        <w:rPr>
          <w:iCs/>
        </w:rPr>
        <w:t>24</w:t>
      </w:r>
      <w:r w:rsidRPr="00B56DED">
        <w:rPr>
          <w:iCs/>
        </w:rPr>
        <w:t xml:space="preserve"> was 2.9% compared to 3.</w:t>
      </w:r>
      <w:r w:rsidR="009C00BF" w:rsidRPr="00B56DED">
        <w:rPr>
          <w:iCs/>
        </w:rPr>
        <w:t>7</w:t>
      </w:r>
      <w:r w:rsidRPr="00B56DED">
        <w:rPr>
          <w:iCs/>
        </w:rPr>
        <w:t xml:space="preserve">% for the State of Texas.  </w:t>
      </w:r>
      <w:r w:rsidR="009C00BF" w:rsidRPr="00B56DED">
        <w:rPr>
          <w:iCs/>
        </w:rPr>
        <w:t xml:space="preserve">The </w:t>
      </w:r>
      <w:r w:rsidRPr="00B56DED">
        <w:rPr>
          <w:iCs/>
        </w:rPr>
        <w:t xml:space="preserve">U.S. unemployment rate for the same period was </w:t>
      </w:r>
      <w:r w:rsidR="009C00BF" w:rsidRPr="00B56DED">
        <w:rPr>
          <w:iCs/>
        </w:rPr>
        <w:t>3.8</w:t>
      </w:r>
      <w:r w:rsidRPr="00B56DED">
        <w:rPr>
          <w:iCs/>
        </w:rPr>
        <w:t>%.  The civilian labor force in Brazos Valley increased to 1</w:t>
      </w:r>
      <w:r w:rsidR="00223BA0" w:rsidRPr="00B56DED">
        <w:rPr>
          <w:iCs/>
        </w:rPr>
        <w:t xml:space="preserve">99,876 </w:t>
      </w:r>
      <w:r w:rsidRPr="00B56DED">
        <w:rPr>
          <w:iCs/>
        </w:rPr>
        <w:t>as of December 202</w:t>
      </w:r>
      <w:r w:rsidR="00223BA0" w:rsidRPr="00B56DED">
        <w:rPr>
          <w:iCs/>
        </w:rPr>
        <w:t>4</w:t>
      </w:r>
      <w:r w:rsidRPr="00B56DED">
        <w:rPr>
          <w:iCs/>
        </w:rPr>
        <w:t>.</w:t>
      </w:r>
      <w:r w:rsidR="00BA05E4">
        <w:rPr>
          <w:iCs/>
        </w:rPr>
        <w:t xml:space="preserve">  </w:t>
      </w:r>
    </w:p>
    <w:p w14:paraId="14892ED9" w14:textId="0C01A946" w:rsidR="00AE07B4" w:rsidRPr="00B56DED" w:rsidRDefault="00AE07B4" w:rsidP="00431372">
      <w:pPr>
        <w:jc w:val="both"/>
        <w:rPr>
          <w:iCs/>
        </w:rPr>
      </w:pPr>
      <w:r w:rsidRPr="00B56DED">
        <w:rPr>
          <w:iCs/>
        </w:rPr>
        <w:t xml:space="preserve">Industries that saw a drop in employment </w:t>
      </w:r>
      <w:r w:rsidR="00E36043">
        <w:rPr>
          <w:iCs/>
        </w:rPr>
        <w:t xml:space="preserve"> in the third quarter over the year in</w:t>
      </w:r>
      <w:r w:rsidRPr="00B56DED">
        <w:rPr>
          <w:iCs/>
        </w:rPr>
        <w:t xml:space="preserve"> 20</w:t>
      </w:r>
      <w:r w:rsidR="00223BA0" w:rsidRPr="00B56DED">
        <w:rPr>
          <w:iCs/>
        </w:rPr>
        <w:t>24</w:t>
      </w:r>
      <w:r w:rsidRPr="00B56DED">
        <w:rPr>
          <w:iCs/>
        </w:rPr>
        <w:t xml:space="preserve"> were Natural Resources and Mining (-7.</w:t>
      </w:r>
      <w:r w:rsidR="00223BA0" w:rsidRPr="00B56DED">
        <w:rPr>
          <w:iCs/>
        </w:rPr>
        <w:t>0</w:t>
      </w:r>
      <w:r w:rsidRPr="00B56DED">
        <w:rPr>
          <w:iCs/>
        </w:rPr>
        <w:t>), Manufacturing (-</w:t>
      </w:r>
      <w:r w:rsidR="004E41B2" w:rsidRPr="00B56DED">
        <w:rPr>
          <w:iCs/>
        </w:rPr>
        <w:t>0.2</w:t>
      </w:r>
      <w:r w:rsidRPr="00B56DED">
        <w:rPr>
          <w:iCs/>
        </w:rPr>
        <w:t>%), Trade, Transportation and Utilities (-</w:t>
      </w:r>
      <w:r w:rsidR="004E41B2" w:rsidRPr="00B56DED">
        <w:rPr>
          <w:iCs/>
        </w:rPr>
        <w:t>0.7</w:t>
      </w:r>
      <w:r w:rsidRPr="00B56DED">
        <w:rPr>
          <w:iCs/>
        </w:rPr>
        <w:t>%), Financial Activities (</w:t>
      </w:r>
      <w:r w:rsidR="004E41B2" w:rsidRPr="00B56DED">
        <w:rPr>
          <w:iCs/>
        </w:rPr>
        <w:t>0.8</w:t>
      </w:r>
      <w:r w:rsidRPr="00B56DED">
        <w:rPr>
          <w:iCs/>
        </w:rPr>
        <w:t>%), and Information (-</w:t>
      </w:r>
      <w:r w:rsidR="004E41B2" w:rsidRPr="00B56DED">
        <w:rPr>
          <w:iCs/>
        </w:rPr>
        <w:t>0.2</w:t>
      </w:r>
      <w:r w:rsidRPr="00B56DED">
        <w:rPr>
          <w:iCs/>
        </w:rPr>
        <w:t xml:space="preserve">%).  </w:t>
      </w:r>
      <w:r w:rsidR="005305A2" w:rsidRPr="00B56DED">
        <w:rPr>
          <w:iCs/>
        </w:rPr>
        <w:t>The</w:t>
      </w:r>
      <w:r w:rsidRPr="00B56DED">
        <w:rPr>
          <w:iCs/>
        </w:rPr>
        <w:t xml:space="preserve"> industries</w:t>
      </w:r>
      <w:r w:rsidR="005305A2" w:rsidRPr="00B56DED">
        <w:rPr>
          <w:iCs/>
        </w:rPr>
        <w:t xml:space="preserve"> that </w:t>
      </w:r>
      <w:r w:rsidRPr="00B56DED">
        <w:rPr>
          <w:iCs/>
        </w:rPr>
        <w:t>experienced an increase in employment</w:t>
      </w:r>
      <w:r w:rsidR="005305A2" w:rsidRPr="00B56DED">
        <w:rPr>
          <w:iCs/>
        </w:rPr>
        <w:t xml:space="preserve"> were Construction (0.5), Financial Activities (</w:t>
      </w:r>
      <w:r w:rsidR="000A4FF9" w:rsidRPr="00B56DED">
        <w:rPr>
          <w:iCs/>
        </w:rPr>
        <w:t>0.8%) and Public Administration (1.7%)</w:t>
      </w:r>
      <w:r w:rsidRPr="00B56DED">
        <w:rPr>
          <w:iCs/>
        </w:rPr>
        <w:t>.</w:t>
      </w:r>
    </w:p>
    <w:tbl>
      <w:tblPr>
        <w:tblpPr w:leftFromText="180" w:rightFromText="180" w:vertAnchor="page" w:horzAnchor="margin" w:tblpXSpec="center" w:tblpY="1295"/>
        <w:tblW w:w="7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1189"/>
        <w:gridCol w:w="1189"/>
        <w:gridCol w:w="1189"/>
      </w:tblGrid>
      <w:tr w:rsidR="00AE07B4" w:rsidRPr="00B56DED" w14:paraId="6CD11838" w14:textId="77777777" w:rsidTr="000A1730">
        <w:trPr>
          <w:trHeight w:val="300"/>
        </w:trPr>
        <w:tc>
          <w:tcPr>
            <w:tcW w:w="7607" w:type="dxa"/>
            <w:gridSpan w:val="5"/>
            <w:shd w:val="clear" w:color="auto" w:fill="auto"/>
            <w:noWrap/>
            <w:vAlign w:val="bottom"/>
          </w:tcPr>
          <w:p w14:paraId="6DD70469" w14:textId="17082A95" w:rsidR="00AE07B4" w:rsidRPr="00B56DED" w:rsidRDefault="00AE07B4" w:rsidP="000A1730">
            <w:pPr>
              <w:jc w:val="center"/>
              <w:rPr>
                <w:b/>
                <w:iCs/>
                <w:color w:val="000000"/>
                <w:sz w:val="20"/>
                <w:szCs w:val="20"/>
              </w:rPr>
            </w:pPr>
            <w:r w:rsidRPr="00B56DED">
              <w:rPr>
                <w:b/>
                <w:iCs/>
                <w:color w:val="000000"/>
                <w:sz w:val="20"/>
                <w:szCs w:val="20"/>
              </w:rPr>
              <w:t xml:space="preserve">Population Change </w:t>
            </w:r>
            <w:r w:rsidR="006F0E5A" w:rsidRPr="00B56DED">
              <w:rPr>
                <w:b/>
                <w:iCs/>
                <w:color w:val="000000"/>
                <w:sz w:val="20"/>
                <w:szCs w:val="20"/>
              </w:rPr>
              <w:t>20</w:t>
            </w:r>
            <w:r w:rsidR="00DA2A2A" w:rsidRPr="00B56DED">
              <w:rPr>
                <w:b/>
                <w:iCs/>
                <w:color w:val="000000"/>
                <w:sz w:val="20"/>
                <w:szCs w:val="20"/>
              </w:rPr>
              <w:t>2</w:t>
            </w:r>
            <w:r w:rsidR="006F0E5A" w:rsidRPr="00B56DED">
              <w:rPr>
                <w:b/>
                <w:iCs/>
                <w:color w:val="000000"/>
                <w:sz w:val="20"/>
                <w:szCs w:val="20"/>
              </w:rPr>
              <w:t>0</w:t>
            </w:r>
            <w:r w:rsidRPr="00B56DED">
              <w:rPr>
                <w:b/>
                <w:iCs/>
                <w:color w:val="000000"/>
                <w:sz w:val="20"/>
                <w:szCs w:val="20"/>
              </w:rPr>
              <w:t xml:space="preserve"> to </w:t>
            </w:r>
            <w:r w:rsidR="007C413E" w:rsidRPr="00B56DED">
              <w:rPr>
                <w:b/>
                <w:iCs/>
                <w:color w:val="000000"/>
                <w:sz w:val="20"/>
                <w:szCs w:val="20"/>
              </w:rPr>
              <w:t>20</w:t>
            </w:r>
            <w:r w:rsidR="009A23F1" w:rsidRPr="00B56DED">
              <w:rPr>
                <w:b/>
                <w:iCs/>
                <w:color w:val="000000"/>
                <w:sz w:val="20"/>
                <w:szCs w:val="20"/>
              </w:rPr>
              <w:t>3</w:t>
            </w:r>
            <w:r w:rsidR="006C4E6F" w:rsidRPr="00B56DED">
              <w:rPr>
                <w:b/>
                <w:iCs/>
                <w:color w:val="000000"/>
                <w:sz w:val="20"/>
                <w:szCs w:val="20"/>
              </w:rPr>
              <w:t>0</w:t>
            </w:r>
            <w:r w:rsidRPr="00B56DED">
              <w:rPr>
                <w:b/>
                <w:iCs/>
                <w:color w:val="000000"/>
                <w:sz w:val="20"/>
                <w:szCs w:val="20"/>
              </w:rPr>
              <w:t xml:space="preserve"> Brazos Valley WDA</w:t>
            </w:r>
          </w:p>
        </w:tc>
      </w:tr>
      <w:tr w:rsidR="00AE07B4" w:rsidRPr="00B56DED" w14:paraId="50CF58A3" w14:textId="77777777" w:rsidTr="000A1730">
        <w:trPr>
          <w:trHeight w:val="300"/>
        </w:trPr>
        <w:tc>
          <w:tcPr>
            <w:tcW w:w="2020" w:type="dxa"/>
            <w:shd w:val="clear" w:color="auto" w:fill="auto"/>
            <w:noWrap/>
            <w:vAlign w:val="bottom"/>
            <w:hideMark/>
          </w:tcPr>
          <w:p w14:paraId="2C9B01B9" w14:textId="77777777" w:rsidR="00AE07B4" w:rsidRPr="00B56DED" w:rsidRDefault="00AE07B4" w:rsidP="000A1730">
            <w:pPr>
              <w:jc w:val="center"/>
              <w:rPr>
                <w:iCs/>
                <w:color w:val="000000"/>
                <w:sz w:val="20"/>
                <w:szCs w:val="20"/>
              </w:rPr>
            </w:pPr>
            <w:r w:rsidRPr="00B56DED">
              <w:rPr>
                <w:iCs/>
                <w:color w:val="000000"/>
                <w:sz w:val="20"/>
                <w:szCs w:val="20"/>
              </w:rPr>
              <w:t>Area</w:t>
            </w:r>
          </w:p>
        </w:tc>
        <w:tc>
          <w:tcPr>
            <w:tcW w:w="2020" w:type="dxa"/>
            <w:shd w:val="clear" w:color="auto" w:fill="auto"/>
            <w:noWrap/>
            <w:vAlign w:val="bottom"/>
            <w:hideMark/>
          </w:tcPr>
          <w:p w14:paraId="519DE6E7" w14:textId="77777777" w:rsidR="00AE07B4" w:rsidRPr="00B56DED" w:rsidRDefault="00AE07B4" w:rsidP="000A1730">
            <w:pPr>
              <w:jc w:val="center"/>
              <w:rPr>
                <w:iCs/>
                <w:color w:val="000000"/>
                <w:sz w:val="20"/>
                <w:szCs w:val="20"/>
              </w:rPr>
            </w:pPr>
            <w:r w:rsidRPr="00B56DED">
              <w:rPr>
                <w:iCs/>
                <w:color w:val="000000"/>
                <w:sz w:val="20"/>
                <w:szCs w:val="20"/>
              </w:rPr>
              <w:t>Population Source</w:t>
            </w:r>
          </w:p>
        </w:tc>
        <w:tc>
          <w:tcPr>
            <w:tcW w:w="1189" w:type="dxa"/>
          </w:tcPr>
          <w:p w14:paraId="31B01DCF" w14:textId="77777777" w:rsidR="00AE07B4" w:rsidRPr="00B56DED" w:rsidRDefault="00AE07B4" w:rsidP="000A1730">
            <w:pPr>
              <w:jc w:val="center"/>
              <w:rPr>
                <w:iCs/>
                <w:color w:val="000000"/>
                <w:sz w:val="20"/>
                <w:szCs w:val="20"/>
              </w:rPr>
            </w:pPr>
          </w:p>
          <w:p w14:paraId="4C746BA2" w14:textId="0654E87D" w:rsidR="00AE07B4" w:rsidRPr="00B56DED" w:rsidRDefault="006F0E5A" w:rsidP="000A1730">
            <w:pPr>
              <w:jc w:val="center"/>
              <w:rPr>
                <w:iCs/>
                <w:color w:val="000000"/>
                <w:sz w:val="20"/>
                <w:szCs w:val="20"/>
              </w:rPr>
            </w:pPr>
            <w:r w:rsidRPr="00B56DED">
              <w:rPr>
                <w:iCs/>
                <w:color w:val="000000"/>
                <w:sz w:val="20"/>
                <w:szCs w:val="20"/>
              </w:rPr>
              <w:t>20</w:t>
            </w:r>
            <w:r w:rsidR="00DA2A2A" w:rsidRPr="00B56DED">
              <w:rPr>
                <w:iCs/>
                <w:color w:val="000000"/>
                <w:sz w:val="20"/>
                <w:szCs w:val="20"/>
              </w:rPr>
              <w:t>2</w:t>
            </w:r>
            <w:r w:rsidR="003F220D" w:rsidRPr="00B56DED">
              <w:rPr>
                <w:iCs/>
                <w:color w:val="000000"/>
                <w:sz w:val="20"/>
                <w:szCs w:val="20"/>
              </w:rPr>
              <w:t>0</w:t>
            </w:r>
            <w:r w:rsidR="00AE07B4" w:rsidRPr="00B56DED">
              <w:rPr>
                <w:iCs/>
                <w:color w:val="000000"/>
                <w:sz w:val="20"/>
                <w:szCs w:val="20"/>
              </w:rPr>
              <w:t xml:space="preserve"> Population</w:t>
            </w:r>
          </w:p>
        </w:tc>
        <w:tc>
          <w:tcPr>
            <w:tcW w:w="1189" w:type="dxa"/>
            <w:shd w:val="clear" w:color="auto" w:fill="auto"/>
            <w:noWrap/>
            <w:vAlign w:val="bottom"/>
            <w:hideMark/>
          </w:tcPr>
          <w:p w14:paraId="29521319" w14:textId="3D52C383" w:rsidR="00AE07B4" w:rsidRPr="00B56DED" w:rsidRDefault="003F220D" w:rsidP="000A1730">
            <w:pPr>
              <w:jc w:val="center"/>
              <w:rPr>
                <w:iCs/>
                <w:color w:val="000000"/>
                <w:sz w:val="20"/>
                <w:szCs w:val="20"/>
              </w:rPr>
            </w:pPr>
            <w:r w:rsidRPr="00B56DED">
              <w:rPr>
                <w:iCs/>
                <w:color w:val="000000"/>
                <w:sz w:val="20"/>
                <w:szCs w:val="20"/>
              </w:rPr>
              <w:t>20</w:t>
            </w:r>
            <w:r w:rsidR="00E41EF7" w:rsidRPr="00B56DED">
              <w:rPr>
                <w:iCs/>
                <w:color w:val="000000"/>
                <w:sz w:val="20"/>
                <w:szCs w:val="20"/>
              </w:rPr>
              <w:t>3</w:t>
            </w:r>
            <w:r w:rsidR="006C4E6F" w:rsidRPr="00B56DED">
              <w:rPr>
                <w:iCs/>
                <w:color w:val="000000"/>
                <w:sz w:val="20"/>
                <w:szCs w:val="20"/>
              </w:rPr>
              <w:t>0</w:t>
            </w:r>
            <w:r w:rsidR="00AE07B4" w:rsidRPr="00B56DED">
              <w:rPr>
                <w:iCs/>
                <w:color w:val="000000"/>
                <w:sz w:val="20"/>
                <w:szCs w:val="20"/>
              </w:rPr>
              <w:t xml:space="preserve"> Population</w:t>
            </w:r>
          </w:p>
          <w:p w14:paraId="4CB3797A" w14:textId="77777777" w:rsidR="00AE07B4" w:rsidRPr="00B56DED" w:rsidRDefault="00AE07B4" w:rsidP="000A1730">
            <w:pPr>
              <w:jc w:val="center"/>
              <w:rPr>
                <w:iCs/>
                <w:color w:val="000000"/>
                <w:sz w:val="20"/>
                <w:szCs w:val="20"/>
              </w:rPr>
            </w:pPr>
            <w:r w:rsidRPr="00B56DED">
              <w:rPr>
                <w:iCs/>
                <w:color w:val="000000"/>
                <w:sz w:val="20"/>
                <w:szCs w:val="20"/>
              </w:rPr>
              <w:t>Estimate</w:t>
            </w:r>
          </w:p>
        </w:tc>
        <w:tc>
          <w:tcPr>
            <w:tcW w:w="1189" w:type="dxa"/>
          </w:tcPr>
          <w:p w14:paraId="1C481D88" w14:textId="77777777" w:rsidR="00AE07B4" w:rsidRPr="00B56DED" w:rsidRDefault="00AE07B4" w:rsidP="000A1730">
            <w:pPr>
              <w:jc w:val="center"/>
              <w:rPr>
                <w:iCs/>
                <w:color w:val="000000"/>
                <w:sz w:val="20"/>
                <w:szCs w:val="20"/>
              </w:rPr>
            </w:pPr>
          </w:p>
          <w:p w14:paraId="15A1A694" w14:textId="77777777" w:rsidR="00AE07B4" w:rsidRPr="00B56DED" w:rsidRDefault="00AE07B4" w:rsidP="000A1730">
            <w:pPr>
              <w:jc w:val="center"/>
              <w:rPr>
                <w:iCs/>
                <w:color w:val="000000"/>
                <w:sz w:val="20"/>
                <w:szCs w:val="20"/>
              </w:rPr>
            </w:pPr>
          </w:p>
          <w:p w14:paraId="758029C5" w14:textId="77777777" w:rsidR="00AE07B4" w:rsidRPr="00B56DED" w:rsidRDefault="00AE07B4" w:rsidP="000A1730">
            <w:pPr>
              <w:jc w:val="center"/>
              <w:rPr>
                <w:iCs/>
                <w:color w:val="000000"/>
                <w:sz w:val="20"/>
                <w:szCs w:val="20"/>
              </w:rPr>
            </w:pPr>
            <w:r w:rsidRPr="00B56DED">
              <w:rPr>
                <w:iCs/>
                <w:color w:val="000000"/>
                <w:sz w:val="20"/>
                <w:szCs w:val="20"/>
              </w:rPr>
              <w:t>% change</w:t>
            </w:r>
          </w:p>
        </w:tc>
      </w:tr>
      <w:tr w:rsidR="00AE07B4" w:rsidRPr="00B56DED" w14:paraId="79F63A01" w14:textId="77777777" w:rsidTr="000A1730">
        <w:trPr>
          <w:trHeight w:val="455"/>
        </w:trPr>
        <w:tc>
          <w:tcPr>
            <w:tcW w:w="2020" w:type="dxa"/>
            <w:shd w:val="clear" w:color="auto" w:fill="auto"/>
            <w:noWrap/>
            <w:vAlign w:val="bottom"/>
            <w:hideMark/>
          </w:tcPr>
          <w:p w14:paraId="3D88389C" w14:textId="77777777" w:rsidR="00AE07B4" w:rsidRPr="00B56DED" w:rsidRDefault="00AE07B4" w:rsidP="000A1730">
            <w:pPr>
              <w:rPr>
                <w:iCs/>
                <w:color w:val="000000"/>
                <w:sz w:val="20"/>
                <w:szCs w:val="20"/>
              </w:rPr>
            </w:pPr>
            <w:r w:rsidRPr="00B56DED">
              <w:rPr>
                <w:iCs/>
                <w:color w:val="000000"/>
                <w:sz w:val="20"/>
                <w:szCs w:val="20"/>
              </w:rPr>
              <w:t>Brazos County</w:t>
            </w:r>
          </w:p>
        </w:tc>
        <w:tc>
          <w:tcPr>
            <w:tcW w:w="2020" w:type="dxa"/>
            <w:shd w:val="clear" w:color="auto" w:fill="auto"/>
            <w:noWrap/>
            <w:vAlign w:val="bottom"/>
            <w:hideMark/>
          </w:tcPr>
          <w:p w14:paraId="2DF098E2" w14:textId="77777777" w:rsidR="00AE07B4" w:rsidRPr="00B56DED" w:rsidRDefault="00AE07B4" w:rsidP="000A1730">
            <w:pPr>
              <w:jc w:val="center"/>
              <w:rPr>
                <w:iCs/>
                <w:color w:val="000000"/>
                <w:sz w:val="20"/>
                <w:szCs w:val="20"/>
              </w:rPr>
            </w:pPr>
            <w:r w:rsidRPr="00B56DED">
              <w:rPr>
                <w:iCs/>
                <w:color w:val="000000"/>
                <w:sz w:val="20"/>
                <w:szCs w:val="20"/>
              </w:rPr>
              <w:t>Texas Demographic Center</w:t>
            </w:r>
          </w:p>
        </w:tc>
        <w:tc>
          <w:tcPr>
            <w:tcW w:w="1189" w:type="dxa"/>
            <w:vAlign w:val="bottom"/>
          </w:tcPr>
          <w:p w14:paraId="0225D246" w14:textId="0A0BB2FF" w:rsidR="00AE07B4" w:rsidRPr="00B56DED" w:rsidRDefault="00032985"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233,849</w:t>
            </w:r>
          </w:p>
        </w:tc>
        <w:tc>
          <w:tcPr>
            <w:tcW w:w="1189" w:type="dxa"/>
            <w:shd w:val="clear" w:color="auto" w:fill="auto"/>
            <w:noWrap/>
            <w:vAlign w:val="bottom"/>
            <w:hideMark/>
          </w:tcPr>
          <w:p w14:paraId="00007571" w14:textId="2D69FF3A" w:rsidR="00AE07B4" w:rsidRPr="00B56DED" w:rsidRDefault="00032985" w:rsidP="000A1730">
            <w:pPr>
              <w:jc w:val="right"/>
              <w:rPr>
                <w:iCs/>
                <w:color w:val="000000"/>
                <w:sz w:val="20"/>
                <w:szCs w:val="20"/>
              </w:rPr>
            </w:pPr>
            <w:r w:rsidRPr="00B56DED">
              <w:rPr>
                <w:iCs/>
                <w:color w:val="000000"/>
                <w:sz w:val="20"/>
                <w:szCs w:val="20"/>
              </w:rPr>
              <w:t>293,987</w:t>
            </w:r>
          </w:p>
        </w:tc>
        <w:tc>
          <w:tcPr>
            <w:tcW w:w="1189" w:type="dxa"/>
            <w:vAlign w:val="bottom"/>
          </w:tcPr>
          <w:p w14:paraId="2CA61166" w14:textId="0D94AC6E" w:rsidR="00AE07B4" w:rsidRPr="00B56DED" w:rsidRDefault="005A6C5D" w:rsidP="000A1730">
            <w:pPr>
              <w:jc w:val="center"/>
              <w:rPr>
                <w:iCs/>
                <w:color w:val="000000"/>
                <w:sz w:val="20"/>
                <w:szCs w:val="20"/>
              </w:rPr>
            </w:pPr>
            <w:r w:rsidRPr="00B56DED">
              <w:rPr>
                <w:iCs/>
                <w:color w:val="000000"/>
                <w:sz w:val="20"/>
                <w:szCs w:val="20"/>
              </w:rPr>
              <w:t>25.7</w:t>
            </w:r>
          </w:p>
        </w:tc>
      </w:tr>
      <w:tr w:rsidR="00AE07B4" w:rsidRPr="00B56DED" w14:paraId="0C81F7CE" w14:textId="77777777" w:rsidTr="000A1730">
        <w:trPr>
          <w:trHeight w:val="248"/>
        </w:trPr>
        <w:tc>
          <w:tcPr>
            <w:tcW w:w="2020" w:type="dxa"/>
            <w:shd w:val="clear" w:color="auto" w:fill="auto"/>
            <w:noWrap/>
            <w:vAlign w:val="bottom"/>
            <w:hideMark/>
          </w:tcPr>
          <w:p w14:paraId="761C4470" w14:textId="77777777" w:rsidR="00AE07B4" w:rsidRPr="00B56DED" w:rsidRDefault="00AE07B4" w:rsidP="000A1730">
            <w:pPr>
              <w:rPr>
                <w:iCs/>
                <w:color w:val="000000"/>
                <w:sz w:val="20"/>
                <w:szCs w:val="20"/>
              </w:rPr>
            </w:pPr>
            <w:r w:rsidRPr="00B56DED">
              <w:rPr>
                <w:iCs/>
                <w:color w:val="000000"/>
                <w:sz w:val="20"/>
                <w:szCs w:val="20"/>
              </w:rPr>
              <w:t>Burleson County</w:t>
            </w:r>
          </w:p>
        </w:tc>
        <w:tc>
          <w:tcPr>
            <w:tcW w:w="2020" w:type="dxa"/>
            <w:shd w:val="clear" w:color="auto" w:fill="auto"/>
            <w:noWrap/>
            <w:hideMark/>
          </w:tcPr>
          <w:p w14:paraId="357A7FE3"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37890367" w14:textId="2AD76ADD" w:rsidR="00AE07B4" w:rsidRPr="00B56DED" w:rsidRDefault="0063411C"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17,642</w:t>
            </w:r>
          </w:p>
        </w:tc>
        <w:tc>
          <w:tcPr>
            <w:tcW w:w="1189" w:type="dxa"/>
            <w:shd w:val="clear" w:color="auto" w:fill="auto"/>
            <w:noWrap/>
            <w:vAlign w:val="bottom"/>
            <w:hideMark/>
          </w:tcPr>
          <w:p w14:paraId="1E545B64" w14:textId="6EE07A36" w:rsidR="00AE07B4" w:rsidRPr="00B56DED" w:rsidRDefault="0063411C" w:rsidP="000A1730">
            <w:pPr>
              <w:jc w:val="right"/>
              <w:rPr>
                <w:iCs/>
                <w:color w:val="000000"/>
                <w:sz w:val="20"/>
                <w:szCs w:val="20"/>
              </w:rPr>
            </w:pPr>
            <w:r w:rsidRPr="00B56DED">
              <w:rPr>
                <w:iCs/>
                <w:color w:val="000000"/>
                <w:sz w:val="20"/>
                <w:szCs w:val="20"/>
              </w:rPr>
              <w:t>18,244</w:t>
            </w:r>
          </w:p>
        </w:tc>
        <w:tc>
          <w:tcPr>
            <w:tcW w:w="1189" w:type="dxa"/>
            <w:vAlign w:val="bottom"/>
          </w:tcPr>
          <w:p w14:paraId="2542BE0E" w14:textId="0BD90281" w:rsidR="00AE07B4" w:rsidRPr="00B56DED" w:rsidRDefault="0063411C" w:rsidP="000A1730">
            <w:pPr>
              <w:jc w:val="center"/>
              <w:rPr>
                <w:iCs/>
                <w:color w:val="000000"/>
                <w:sz w:val="20"/>
                <w:szCs w:val="20"/>
              </w:rPr>
            </w:pPr>
            <w:r w:rsidRPr="00B56DED">
              <w:rPr>
                <w:iCs/>
                <w:color w:val="000000"/>
                <w:sz w:val="20"/>
                <w:szCs w:val="20"/>
              </w:rPr>
              <w:t>3.4</w:t>
            </w:r>
          </w:p>
        </w:tc>
      </w:tr>
      <w:tr w:rsidR="00AE07B4" w:rsidRPr="00B56DED" w14:paraId="006F2CA7" w14:textId="77777777" w:rsidTr="000A1730">
        <w:trPr>
          <w:trHeight w:val="300"/>
        </w:trPr>
        <w:tc>
          <w:tcPr>
            <w:tcW w:w="2020" w:type="dxa"/>
            <w:shd w:val="clear" w:color="auto" w:fill="auto"/>
            <w:noWrap/>
            <w:vAlign w:val="bottom"/>
            <w:hideMark/>
          </w:tcPr>
          <w:p w14:paraId="710C4FB5" w14:textId="77777777" w:rsidR="00AE07B4" w:rsidRPr="00B56DED" w:rsidRDefault="00AE07B4" w:rsidP="000A1730">
            <w:pPr>
              <w:rPr>
                <w:iCs/>
                <w:color w:val="000000"/>
                <w:sz w:val="20"/>
                <w:szCs w:val="20"/>
              </w:rPr>
            </w:pPr>
            <w:r w:rsidRPr="00B56DED">
              <w:rPr>
                <w:iCs/>
                <w:color w:val="000000"/>
                <w:sz w:val="20"/>
                <w:szCs w:val="20"/>
              </w:rPr>
              <w:t>Grimes County</w:t>
            </w:r>
          </w:p>
        </w:tc>
        <w:tc>
          <w:tcPr>
            <w:tcW w:w="2020" w:type="dxa"/>
            <w:shd w:val="clear" w:color="auto" w:fill="auto"/>
            <w:noWrap/>
            <w:hideMark/>
          </w:tcPr>
          <w:p w14:paraId="005AC39A"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350E8D57" w14:textId="2E2B7457" w:rsidR="00AE07B4" w:rsidRPr="00B56DED" w:rsidRDefault="00BB4846"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29,268</w:t>
            </w:r>
          </w:p>
        </w:tc>
        <w:tc>
          <w:tcPr>
            <w:tcW w:w="1189" w:type="dxa"/>
            <w:shd w:val="clear" w:color="auto" w:fill="auto"/>
            <w:noWrap/>
            <w:vAlign w:val="bottom"/>
            <w:hideMark/>
          </w:tcPr>
          <w:p w14:paraId="0A510466" w14:textId="3147A564" w:rsidR="00AE07B4" w:rsidRPr="00B56DED" w:rsidRDefault="00BB4846" w:rsidP="000A1730">
            <w:pPr>
              <w:jc w:val="right"/>
              <w:rPr>
                <w:iCs/>
                <w:color w:val="000000"/>
                <w:sz w:val="20"/>
                <w:szCs w:val="20"/>
              </w:rPr>
            </w:pPr>
            <w:r w:rsidRPr="00B56DED">
              <w:rPr>
                <w:iCs/>
                <w:color w:val="000000"/>
                <w:sz w:val="20"/>
                <w:szCs w:val="20"/>
              </w:rPr>
              <w:t>31,625</w:t>
            </w:r>
          </w:p>
        </w:tc>
        <w:tc>
          <w:tcPr>
            <w:tcW w:w="1189" w:type="dxa"/>
            <w:vAlign w:val="bottom"/>
          </w:tcPr>
          <w:p w14:paraId="61226AFC" w14:textId="069C4D72" w:rsidR="00AE07B4" w:rsidRPr="00B56DED" w:rsidRDefault="0053479D" w:rsidP="000A1730">
            <w:pPr>
              <w:jc w:val="center"/>
              <w:rPr>
                <w:iCs/>
                <w:color w:val="000000"/>
                <w:sz w:val="20"/>
                <w:szCs w:val="20"/>
              </w:rPr>
            </w:pPr>
            <w:r w:rsidRPr="00B56DED">
              <w:rPr>
                <w:iCs/>
                <w:color w:val="000000"/>
                <w:sz w:val="20"/>
                <w:szCs w:val="20"/>
              </w:rPr>
              <w:t>6.8</w:t>
            </w:r>
          </w:p>
        </w:tc>
      </w:tr>
      <w:tr w:rsidR="00AE07B4" w:rsidRPr="00B56DED" w14:paraId="44943325" w14:textId="77777777" w:rsidTr="000A1730">
        <w:trPr>
          <w:trHeight w:val="300"/>
        </w:trPr>
        <w:tc>
          <w:tcPr>
            <w:tcW w:w="2020" w:type="dxa"/>
            <w:shd w:val="clear" w:color="auto" w:fill="auto"/>
            <w:noWrap/>
            <w:vAlign w:val="bottom"/>
            <w:hideMark/>
          </w:tcPr>
          <w:p w14:paraId="4410B3BF" w14:textId="77777777" w:rsidR="00AE07B4" w:rsidRPr="00B56DED" w:rsidRDefault="00AE07B4" w:rsidP="000A1730">
            <w:pPr>
              <w:rPr>
                <w:iCs/>
                <w:color w:val="000000"/>
                <w:sz w:val="20"/>
                <w:szCs w:val="20"/>
              </w:rPr>
            </w:pPr>
            <w:r w:rsidRPr="00B56DED">
              <w:rPr>
                <w:iCs/>
                <w:color w:val="000000"/>
                <w:sz w:val="20"/>
                <w:szCs w:val="20"/>
              </w:rPr>
              <w:t>Leon County</w:t>
            </w:r>
          </w:p>
        </w:tc>
        <w:tc>
          <w:tcPr>
            <w:tcW w:w="2020" w:type="dxa"/>
            <w:shd w:val="clear" w:color="auto" w:fill="auto"/>
            <w:noWrap/>
            <w:hideMark/>
          </w:tcPr>
          <w:p w14:paraId="4FCC7F41"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733AAFE2" w14:textId="2EEEF504" w:rsidR="00AE07B4" w:rsidRPr="00B56DED" w:rsidRDefault="00361177"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15,719</w:t>
            </w:r>
          </w:p>
        </w:tc>
        <w:tc>
          <w:tcPr>
            <w:tcW w:w="1189" w:type="dxa"/>
            <w:shd w:val="clear" w:color="auto" w:fill="auto"/>
            <w:noWrap/>
            <w:vAlign w:val="bottom"/>
            <w:hideMark/>
          </w:tcPr>
          <w:p w14:paraId="2D7A780D" w14:textId="756D804E" w:rsidR="00AE07B4" w:rsidRPr="00B56DED" w:rsidRDefault="00361177" w:rsidP="000A1730">
            <w:pPr>
              <w:jc w:val="right"/>
              <w:rPr>
                <w:iCs/>
                <w:color w:val="000000"/>
                <w:sz w:val="20"/>
                <w:szCs w:val="20"/>
              </w:rPr>
            </w:pPr>
            <w:r w:rsidRPr="00B56DED">
              <w:rPr>
                <w:iCs/>
                <w:color w:val="000000"/>
                <w:sz w:val="20"/>
                <w:szCs w:val="20"/>
              </w:rPr>
              <w:t>13,329</w:t>
            </w:r>
          </w:p>
        </w:tc>
        <w:tc>
          <w:tcPr>
            <w:tcW w:w="1189" w:type="dxa"/>
            <w:vAlign w:val="bottom"/>
          </w:tcPr>
          <w:p w14:paraId="4E5C4371" w14:textId="3C0B879B" w:rsidR="00AE07B4" w:rsidRPr="00B56DED" w:rsidRDefault="00361177" w:rsidP="000A1730">
            <w:pPr>
              <w:jc w:val="center"/>
              <w:rPr>
                <w:iCs/>
                <w:color w:val="000000"/>
                <w:sz w:val="20"/>
                <w:szCs w:val="20"/>
              </w:rPr>
            </w:pPr>
            <w:r w:rsidRPr="00B56DED">
              <w:rPr>
                <w:iCs/>
                <w:color w:val="000000"/>
                <w:sz w:val="20"/>
                <w:szCs w:val="20"/>
              </w:rPr>
              <w:t>-1</w:t>
            </w:r>
            <w:r w:rsidR="00AE07B4" w:rsidRPr="00B56DED">
              <w:rPr>
                <w:iCs/>
                <w:color w:val="000000"/>
                <w:sz w:val="20"/>
                <w:szCs w:val="20"/>
              </w:rPr>
              <w:t>5.</w:t>
            </w:r>
            <w:r w:rsidRPr="00B56DED">
              <w:rPr>
                <w:iCs/>
                <w:color w:val="000000"/>
                <w:sz w:val="20"/>
                <w:szCs w:val="20"/>
              </w:rPr>
              <w:t>2</w:t>
            </w:r>
            <w:r w:rsidR="00AE07B4" w:rsidRPr="00B56DED">
              <w:rPr>
                <w:iCs/>
                <w:color w:val="000000"/>
                <w:sz w:val="20"/>
                <w:szCs w:val="20"/>
              </w:rPr>
              <w:t>0</w:t>
            </w:r>
          </w:p>
        </w:tc>
      </w:tr>
      <w:tr w:rsidR="00AE07B4" w:rsidRPr="00B56DED" w14:paraId="77C2B718" w14:textId="77777777" w:rsidTr="000A1730">
        <w:trPr>
          <w:trHeight w:val="300"/>
        </w:trPr>
        <w:tc>
          <w:tcPr>
            <w:tcW w:w="2020" w:type="dxa"/>
            <w:shd w:val="clear" w:color="auto" w:fill="auto"/>
            <w:noWrap/>
            <w:vAlign w:val="bottom"/>
            <w:hideMark/>
          </w:tcPr>
          <w:p w14:paraId="047AFE44" w14:textId="77777777" w:rsidR="00AE07B4" w:rsidRPr="00B56DED" w:rsidRDefault="00AE07B4" w:rsidP="000A1730">
            <w:pPr>
              <w:rPr>
                <w:iCs/>
                <w:color w:val="000000"/>
                <w:sz w:val="20"/>
                <w:szCs w:val="20"/>
              </w:rPr>
            </w:pPr>
            <w:r w:rsidRPr="00B56DED">
              <w:rPr>
                <w:iCs/>
                <w:color w:val="000000"/>
                <w:sz w:val="20"/>
                <w:szCs w:val="20"/>
              </w:rPr>
              <w:t>Madison County</w:t>
            </w:r>
          </w:p>
        </w:tc>
        <w:tc>
          <w:tcPr>
            <w:tcW w:w="2020" w:type="dxa"/>
            <w:shd w:val="clear" w:color="auto" w:fill="auto"/>
            <w:noWrap/>
            <w:hideMark/>
          </w:tcPr>
          <w:p w14:paraId="7D7938C9"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2E847F2A" w14:textId="77777777" w:rsidR="00AE07B4" w:rsidRPr="00B56DED" w:rsidRDefault="00AE07B4"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13,664</w:t>
            </w:r>
          </w:p>
        </w:tc>
        <w:tc>
          <w:tcPr>
            <w:tcW w:w="1189" w:type="dxa"/>
            <w:shd w:val="clear" w:color="auto" w:fill="auto"/>
            <w:noWrap/>
            <w:vAlign w:val="bottom"/>
            <w:hideMark/>
          </w:tcPr>
          <w:p w14:paraId="2C0F49BF" w14:textId="77777777" w:rsidR="00AE07B4" w:rsidRPr="00B56DED" w:rsidRDefault="00AE07B4" w:rsidP="000A1730">
            <w:pPr>
              <w:jc w:val="right"/>
              <w:rPr>
                <w:iCs/>
                <w:color w:val="000000"/>
                <w:sz w:val="20"/>
                <w:szCs w:val="20"/>
              </w:rPr>
            </w:pPr>
            <w:r w:rsidRPr="00B56DED">
              <w:rPr>
                <w:iCs/>
                <w:color w:val="000000"/>
                <w:sz w:val="20"/>
                <w:szCs w:val="20"/>
              </w:rPr>
              <w:t>14,088</w:t>
            </w:r>
          </w:p>
        </w:tc>
        <w:tc>
          <w:tcPr>
            <w:tcW w:w="1189" w:type="dxa"/>
            <w:vAlign w:val="bottom"/>
          </w:tcPr>
          <w:p w14:paraId="618CF5E8" w14:textId="77777777" w:rsidR="00AE07B4" w:rsidRPr="00B56DED" w:rsidRDefault="00AE07B4" w:rsidP="000A1730">
            <w:pPr>
              <w:jc w:val="center"/>
              <w:rPr>
                <w:iCs/>
                <w:color w:val="000000"/>
                <w:sz w:val="20"/>
                <w:szCs w:val="20"/>
              </w:rPr>
            </w:pPr>
            <w:r w:rsidRPr="00B56DED">
              <w:rPr>
                <w:iCs/>
                <w:color w:val="000000"/>
                <w:sz w:val="20"/>
                <w:szCs w:val="20"/>
              </w:rPr>
              <w:t>3.1</w:t>
            </w:r>
          </w:p>
        </w:tc>
      </w:tr>
      <w:tr w:rsidR="00AE07B4" w:rsidRPr="00B56DED" w14:paraId="456D824F" w14:textId="77777777" w:rsidTr="000A1730">
        <w:trPr>
          <w:trHeight w:val="300"/>
        </w:trPr>
        <w:tc>
          <w:tcPr>
            <w:tcW w:w="2020" w:type="dxa"/>
            <w:shd w:val="clear" w:color="auto" w:fill="auto"/>
            <w:noWrap/>
            <w:vAlign w:val="bottom"/>
            <w:hideMark/>
          </w:tcPr>
          <w:p w14:paraId="03F7108E" w14:textId="77777777" w:rsidR="00AE07B4" w:rsidRPr="00B56DED" w:rsidRDefault="00AE07B4" w:rsidP="000A1730">
            <w:pPr>
              <w:rPr>
                <w:iCs/>
                <w:color w:val="000000"/>
                <w:sz w:val="20"/>
                <w:szCs w:val="20"/>
              </w:rPr>
            </w:pPr>
            <w:r w:rsidRPr="00B56DED">
              <w:rPr>
                <w:iCs/>
                <w:color w:val="000000"/>
                <w:sz w:val="20"/>
                <w:szCs w:val="20"/>
              </w:rPr>
              <w:t>Robertson County</w:t>
            </w:r>
          </w:p>
        </w:tc>
        <w:tc>
          <w:tcPr>
            <w:tcW w:w="2020" w:type="dxa"/>
            <w:shd w:val="clear" w:color="auto" w:fill="auto"/>
            <w:noWrap/>
            <w:hideMark/>
          </w:tcPr>
          <w:p w14:paraId="3842BC60"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73418FD4" w14:textId="19B59161" w:rsidR="00AE07B4" w:rsidRPr="00B56DED" w:rsidRDefault="0063411C"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13,455</w:t>
            </w:r>
          </w:p>
        </w:tc>
        <w:tc>
          <w:tcPr>
            <w:tcW w:w="1189" w:type="dxa"/>
            <w:shd w:val="clear" w:color="auto" w:fill="auto"/>
            <w:noWrap/>
            <w:vAlign w:val="bottom"/>
            <w:hideMark/>
          </w:tcPr>
          <w:p w14:paraId="3537B9DE" w14:textId="11560A0E" w:rsidR="00AE07B4" w:rsidRPr="00B56DED" w:rsidRDefault="00BB4846" w:rsidP="000A1730">
            <w:pPr>
              <w:jc w:val="right"/>
              <w:rPr>
                <w:iCs/>
                <w:color w:val="000000"/>
                <w:sz w:val="20"/>
                <w:szCs w:val="20"/>
              </w:rPr>
            </w:pPr>
            <w:r w:rsidRPr="00B56DED">
              <w:rPr>
                <w:iCs/>
                <w:color w:val="000000"/>
                <w:sz w:val="20"/>
                <w:szCs w:val="20"/>
              </w:rPr>
              <w:t>13,451</w:t>
            </w:r>
          </w:p>
        </w:tc>
        <w:tc>
          <w:tcPr>
            <w:tcW w:w="1189" w:type="dxa"/>
            <w:vAlign w:val="bottom"/>
          </w:tcPr>
          <w:p w14:paraId="35E24B3F" w14:textId="32701BC9" w:rsidR="00AE07B4" w:rsidRPr="00B56DED" w:rsidRDefault="00E41EF7" w:rsidP="000A1730">
            <w:pPr>
              <w:jc w:val="center"/>
              <w:rPr>
                <w:iCs/>
                <w:color w:val="000000"/>
                <w:sz w:val="20"/>
                <w:szCs w:val="20"/>
              </w:rPr>
            </w:pPr>
            <w:r w:rsidRPr="00B56DED">
              <w:rPr>
                <w:iCs/>
                <w:color w:val="000000"/>
                <w:sz w:val="20"/>
                <w:szCs w:val="20"/>
              </w:rPr>
              <w:t>-</w:t>
            </w:r>
            <w:r w:rsidR="00BB4846" w:rsidRPr="00B56DED">
              <w:rPr>
                <w:iCs/>
                <w:color w:val="000000"/>
                <w:sz w:val="20"/>
                <w:szCs w:val="20"/>
              </w:rPr>
              <w:t>.02</w:t>
            </w:r>
          </w:p>
        </w:tc>
      </w:tr>
      <w:tr w:rsidR="00AE07B4" w:rsidRPr="00B56DED" w14:paraId="0E4EB603" w14:textId="77777777" w:rsidTr="000A1730">
        <w:trPr>
          <w:trHeight w:val="300"/>
        </w:trPr>
        <w:tc>
          <w:tcPr>
            <w:tcW w:w="2020" w:type="dxa"/>
            <w:shd w:val="clear" w:color="auto" w:fill="auto"/>
            <w:noWrap/>
            <w:vAlign w:val="bottom"/>
            <w:hideMark/>
          </w:tcPr>
          <w:p w14:paraId="152CE30C" w14:textId="77777777" w:rsidR="00AE07B4" w:rsidRPr="00B56DED" w:rsidRDefault="00AE07B4" w:rsidP="000A1730">
            <w:pPr>
              <w:rPr>
                <w:iCs/>
                <w:color w:val="000000"/>
                <w:sz w:val="20"/>
                <w:szCs w:val="20"/>
              </w:rPr>
            </w:pPr>
            <w:r w:rsidRPr="00B56DED">
              <w:rPr>
                <w:iCs/>
                <w:color w:val="000000"/>
                <w:sz w:val="20"/>
                <w:szCs w:val="20"/>
              </w:rPr>
              <w:t>Washington County</w:t>
            </w:r>
          </w:p>
        </w:tc>
        <w:tc>
          <w:tcPr>
            <w:tcW w:w="2020" w:type="dxa"/>
            <w:shd w:val="clear" w:color="auto" w:fill="auto"/>
            <w:noWrap/>
            <w:hideMark/>
          </w:tcPr>
          <w:p w14:paraId="760F0EBC" w14:textId="77777777" w:rsidR="00AE07B4" w:rsidRPr="00B56DED" w:rsidRDefault="00AE07B4" w:rsidP="000A1730">
            <w:pPr>
              <w:jc w:val="center"/>
              <w:rPr>
                <w:iCs/>
                <w:sz w:val="20"/>
                <w:szCs w:val="20"/>
              </w:rPr>
            </w:pPr>
            <w:r w:rsidRPr="00B56DED">
              <w:rPr>
                <w:iCs/>
                <w:color w:val="000000"/>
                <w:sz w:val="20"/>
                <w:szCs w:val="20"/>
              </w:rPr>
              <w:t>Texas Demographic Center</w:t>
            </w:r>
          </w:p>
        </w:tc>
        <w:tc>
          <w:tcPr>
            <w:tcW w:w="1189" w:type="dxa"/>
            <w:vAlign w:val="bottom"/>
          </w:tcPr>
          <w:p w14:paraId="3AB53829" w14:textId="4F69FB94" w:rsidR="00AE07B4" w:rsidRPr="00B56DED" w:rsidRDefault="0053479D" w:rsidP="000A1730">
            <w:pPr>
              <w:pStyle w:val="NoSpacing"/>
              <w:jc w:val="center"/>
              <w:rPr>
                <w:rFonts w:ascii="Times New Roman" w:hAnsi="Times New Roman" w:cs="Times New Roman"/>
                <w:iCs/>
                <w:sz w:val="20"/>
                <w:szCs w:val="20"/>
              </w:rPr>
            </w:pPr>
            <w:r w:rsidRPr="00B56DED">
              <w:rPr>
                <w:rFonts w:ascii="Times New Roman" w:hAnsi="Times New Roman" w:cs="Times New Roman"/>
                <w:iCs/>
                <w:sz w:val="20"/>
                <w:szCs w:val="20"/>
              </w:rPr>
              <w:t>35,805</w:t>
            </w:r>
          </w:p>
        </w:tc>
        <w:tc>
          <w:tcPr>
            <w:tcW w:w="1189" w:type="dxa"/>
            <w:shd w:val="clear" w:color="auto" w:fill="auto"/>
            <w:noWrap/>
            <w:vAlign w:val="bottom"/>
            <w:hideMark/>
          </w:tcPr>
          <w:p w14:paraId="55384C18" w14:textId="5180EABA" w:rsidR="00AE07B4" w:rsidRPr="00B56DED" w:rsidRDefault="0053479D" w:rsidP="000A1730">
            <w:pPr>
              <w:jc w:val="right"/>
              <w:rPr>
                <w:iCs/>
                <w:color w:val="000000"/>
                <w:sz w:val="20"/>
                <w:szCs w:val="20"/>
              </w:rPr>
            </w:pPr>
            <w:r w:rsidRPr="00B56DED">
              <w:rPr>
                <w:iCs/>
                <w:color w:val="000000"/>
                <w:sz w:val="20"/>
                <w:szCs w:val="20"/>
              </w:rPr>
              <w:t>36,263</w:t>
            </w:r>
          </w:p>
        </w:tc>
        <w:tc>
          <w:tcPr>
            <w:tcW w:w="1189" w:type="dxa"/>
            <w:vAlign w:val="bottom"/>
          </w:tcPr>
          <w:p w14:paraId="6BCC0E55" w14:textId="05C65FC0" w:rsidR="00AE07B4" w:rsidRPr="00B56DED" w:rsidRDefault="00032985" w:rsidP="000A1730">
            <w:pPr>
              <w:jc w:val="center"/>
              <w:rPr>
                <w:iCs/>
                <w:color w:val="000000"/>
                <w:sz w:val="20"/>
                <w:szCs w:val="20"/>
              </w:rPr>
            </w:pPr>
            <w:r w:rsidRPr="00B56DED">
              <w:rPr>
                <w:iCs/>
                <w:color w:val="000000"/>
                <w:sz w:val="20"/>
                <w:szCs w:val="20"/>
              </w:rPr>
              <w:t>1.2</w:t>
            </w:r>
          </w:p>
        </w:tc>
      </w:tr>
      <w:tr w:rsidR="00AE07B4" w:rsidRPr="00B56DED" w14:paraId="467B5CAE" w14:textId="77777777" w:rsidTr="000A1730">
        <w:trPr>
          <w:trHeight w:val="300"/>
        </w:trPr>
        <w:tc>
          <w:tcPr>
            <w:tcW w:w="2020" w:type="dxa"/>
            <w:shd w:val="clear" w:color="auto" w:fill="auto"/>
            <w:noWrap/>
            <w:vAlign w:val="bottom"/>
          </w:tcPr>
          <w:p w14:paraId="7CA9508D" w14:textId="77777777" w:rsidR="00AE07B4" w:rsidRPr="00B56DED" w:rsidRDefault="00AE07B4" w:rsidP="000A1730">
            <w:pPr>
              <w:rPr>
                <w:iCs/>
                <w:color w:val="000000"/>
                <w:sz w:val="20"/>
                <w:szCs w:val="20"/>
              </w:rPr>
            </w:pPr>
            <w:r w:rsidRPr="00B56DED">
              <w:rPr>
                <w:iCs/>
                <w:color w:val="000000"/>
                <w:sz w:val="20"/>
                <w:szCs w:val="20"/>
              </w:rPr>
              <w:t>Total</w:t>
            </w:r>
          </w:p>
        </w:tc>
        <w:tc>
          <w:tcPr>
            <w:tcW w:w="2020" w:type="dxa"/>
            <w:shd w:val="clear" w:color="auto" w:fill="D9D9D9" w:themeFill="background1" w:themeFillShade="D9"/>
            <w:noWrap/>
            <w:vAlign w:val="bottom"/>
          </w:tcPr>
          <w:p w14:paraId="06842BA9" w14:textId="77777777" w:rsidR="00AE07B4" w:rsidRPr="00B56DED" w:rsidRDefault="00AE07B4" w:rsidP="000A1730">
            <w:pPr>
              <w:jc w:val="center"/>
              <w:rPr>
                <w:iCs/>
                <w:color w:val="000000"/>
                <w:sz w:val="20"/>
                <w:szCs w:val="20"/>
              </w:rPr>
            </w:pPr>
          </w:p>
        </w:tc>
        <w:tc>
          <w:tcPr>
            <w:tcW w:w="1189" w:type="dxa"/>
            <w:vAlign w:val="bottom"/>
          </w:tcPr>
          <w:p w14:paraId="178B9E61" w14:textId="08EF4FC1" w:rsidR="00AE07B4" w:rsidRPr="00B56DED" w:rsidRDefault="00403164" w:rsidP="000A1730">
            <w:pPr>
              <w:jc w:val="center"/>
              <w:rPr>
                <w:iCs/>
                <w:color w:val="000000"/>
                <w:sz w:val="20"/>
                <w:szCs w:val="20"/>
              </w:rPr>
            </w:pPr>
            <w:r w:rsidRPr="00B56DED">
              <w:rPr>
                <w:iCs/>
                <w:color w:val="000000"/>
                <w:sz w:val="20"/>
                <w:szCs w:val="20"/>
              </w:rPr>
              <w:t>359,402</w:t>
            </w:r>
          </w:p>
        </w:tc>
        <w:tc>
          <w:tcPr>
            <w:tcW w:w="1189" w:type="dxa"/>
            <w:shd w:val="clear" w:color="auto" w:fill="auto"/>
            <w:noWrap/>
            <w:vAlign w:val="bottom"/>
          </w:tcPr>
          <w:p w14:paraId="6247BA9D" w14:textId="4EF0CB70" w:rsidR="00AE07B4" w:rsidRPr="00B56DED" w:rsidRDefault="00403164" w:rsidP="000A1730">
            <w:pPr>
              <w:jc w:val="right"/>
              <w:rPr>
                <w:iCs/>
                <w:color w:val="000000"/>
                <w:sz w:val="20"/>
                <w:szCs w:val="20"/>
              </w:rPr>
            </w:pPr>
            <w:r w:rsidRPr="00B56DED">
              <w:rPr>
                <w:iCs/>
                <w:color w:val="000000"/>
                <w:sz w:val="20"/>
                <w:szCs w:val="20"/>
              </w:rPr>
              <w:t>420,987</w:t>
            </w:r>
          </w:p>
        </w:tc>
        <w:tc>
          <w:tcPr>
            <w:tcW w:w="1189" w:type="dxa"/>
            <w:vAlign w:val="bottom"/>
          </w:tcPr>
          <w:p w14:paraId="74CF0EE5" w14:textId="2AD36542" w:rsidR="00403164" w:rsidRPr="00B56DED" w:rsidRDefault="00403164" w:rsidP="00403164">
            <w:pPr>
              <w:jc w:val="center"/>
              <w:rPr>
                <w:iCs/>
                <w:color w:val="000000"/>
                <w:sz w:val="20"/>
                <w:szCs w:val="20"/>
              </w:rPr>
            </w:pPr>
            <w:r w:rsidRPr="00B56DED">
              <w:rPr>
                <w:iCs/>
                <w:color w:val="000000"/>
                <w:sz w:val="20"/>
                <w:szCs w:val="20"/>
              </w:rPr>
              <w:t>17.1</w:t>
            </w:r>
          </w:p>
        </w:tc>
      </w:tr>
    </w:tbl>
    <w:p w14:paraId="237F48A3" w14:textId="77777777" w:rsidR="00BA05E4" w:rsidRDefault="00BA05E4" w:rsidP="00365516">
      <w:pPr>
        <w:spacing w:after="120"/>
        <w:jc w:val="both"/>
        <w:rPr>
          <w:iCs/>
        </w:rPr>
      </w:pPr>
    </w:p>
    <w:p w14:paraId="76B16DD8" w14:textId="77777777" w:rsidR="00BA05E4" w:rsidRDefault="00BA05E4" w:rsidP="00365516">
      <w:pPr>
        <w:spacing w:after="120"/>
        <w:jc w:val="both"/>
        <w:rPr>
          <w:iCs/>
        </w:rPr>
      </w:pPr>
    </w:p>
    <w:p w14:paraId="599CE8BE" w14:textId="77777777" w:rsidR="00BA05E4" w:rsidRDefault="00BA05E4" w:rsidP="00365516">
      <w:pPr>
        <w:spacing w:after="120"/>
        <w:jc w:val="both"/>
        <w:rPr>
          <w:iCs/>
        </w:rPr>
      </w:pPr>
    </w:p>
    <w:p w14:paraId="2F261958" w14:textId="77777777" w:rsidR="00BA05E4" w:rsidRDefault="00BA05E4" w:rsidP="00365516">
      <w:pPr>
        <w:spacing w:after="120"/>
        <w:jc w:val="both"/>
        <w:rPr>
          <w:iCs/>
        </w:rPr>
      </w:pPr>
    </w:p>
    <w:p w14:paraId="184DE2F6" w14:textId="77777777" w:rsidR="00BA05E4" w:rsidRDefault="00BA05E4" w:rsidP="00365516">
      <w:pPr>
        <w:spacing w:after="120"/>
        <w:jc w:val="both"/>
        <w:rPr>
          <w:iCs/>
        </w:rPr>
      </w:pPr>
    </w:p>
    <w:p w14:paraId="5DE1842A" w14:textId="77777777" w:rsidR="00BA05E4" w:rsidRDefault="00BA05E4" w:rsidP="00365516">
      <w:pPr>
        <w:spacing w:after="120"/>
        <w:jc w:val="both"/>
        <w:rPr>
          <w:iCs/>
        </w:rPr>
      </w:pPr>
    </w:p>
    <w:p w14:paraId="28312EA9" w14:textId="77777777" w:rsidR="00BA05E4" w:rsidRDefault="00BA05E4" w:rsidP="00365516">
      <w:pPr>
        <w:spacing w:after="120"/>
        <w:jc w:val="both"/>
        <w:rPr>
          <w:iCs/>
        </w:rPr>
      </w:pPr>
    </w:p>
    <w:p w14:paraId="4DF93FDA" w14:textId="77777777" w:rsidR="00BA05E4" w:rsidRDefault="00BA05E4" w:rsidP="00365516">
      <w:pPr>
        <w:spacing w:after="120"/>
        <w:jc w:val="both"/>
        <w:rPr>
          <w:iCs/>
        </w:rPr>
      </w:pPr>
    </w:p>
    <w:p w14:paraId="7542647D" w14:textId="77777777" w:rsidR="00BA05E4" w:rsidRDefault="00BA05E4" w:rsidP="00365516">
      <w:pPr>
        <w:spacing w:after="120"/>
        <w:jc w:val="both"/>
        <w:rPr>
          <w:iCs/>
        </w:rPr>
      </w:pPr>
    </w:p>
    <w:p w14:paraId="376E3A9A" w14:textId="77777777" w:rsidR="00BA05E4" w:rsidRDefault="00BA05E4" w:rsidP="00365516">
      <w:pPr>
        <w:spacing w:after="120"/>
        <w:jc w:val="both"/>
        <w:rPr>
          <w:iCs/>
        </w:rPr>
      </w:pPr>
    </w:p>
    <w:p w14:paraId="3512F088" w14:textId="77777777" w:rsidR="00BA05E4" w:rsidRDefault="00BA05E4" w:rsidP="00365516">
      <w:pPr>
        <w:spacing w:after="120"/>
        <w:jc w:val="both"/>
        <w:rPr>
          <w:iCs/>
        </w:rPr>
      </w:pPr>
    </w:p>
    <w:p w14:paraId="781B5079" w14:textId="77777777" w:rsidR="00BA05E4" w:rsidRDefault="00BA05E4" w:rsidP="00365516">
      <w:pPr>
        <w:spacing w:after="120"/>
        <w:jc w:val="both"/>
        <w:rPr>
          <w:iCs/>
        </w:rPr>
      </w:pPr>
    </w:p>
    <w:p w14:paraId="034801B2" w14:textId="0ACEC534" w:rsidR="00BA05E4" w:rsidRPr="00431372" w:rsidRDefault="00D7350D" w:rsidP="00365516">
      <w:pPr>
        <w:spacing w:after="120"/>
        <w:jc w:val="both"/>
        <w:rPr>
          <w:i/>
          <w:sz w:val="16"/>
          <w:szCs w:val="16"/>
        </w:rPr>
      </w:pPr>
      <w:r>
        <w:rPr>
          <w:iCs/>
        </w:rPr>
        <w:tab/>
      </w:r>
      <w:r>
        <w:rPr>
          <w:iCs/>
        </w:rPr>
        <w:tab/>
      </w:r>
      <w:r w:rsidRPr="00431372">
        <w:rPr>
          <w:i/>
          <w:sz w:val="16"/>
          <w:szCs w:val="16"/>
        </w:rPr>
        <w:t>Texas Demographic Center</w:t>
      </w:r>
    </w:p>
    <w:p w14:paraId="67E513B3" w14:textId="2061A761" w:rsidR="002C5AAA" w:rsidRDefault="00AE07B4" w:rsidP="00365516">
      <w:pPr>
        <w:spacing w:after="120"/>
        <w:jc w:val="both"/>
        <w:rPr>
          <w:iCs/>
        </w:rPr>
      </w:pPr>
      <w:r w:rsidRPr="00B56DED">
        <w:rPr>
          <w:iCs/>
        </w:rPr>
        <w:t>The population table above, shows a</w:t>
      </w:r>
      <w:r w:rsidR="00281359">
        <w:rPr>
          <w:iCs/>
        </w:rPr>
        <w:t xml:space="preserve"> projected</w:t>
      </w:r>
      <w:r w:rsidRPr="00B56DED">
        <w:rPr>
          <w:iCs/>
        </w:rPr>
        <w:t xml:space="preserve"> population growth of 1</w:t>
      </w:r>
      <w:r w:rsidR="000A4FF9" w:rsidRPr="00B56DED">
        <w:rPr>
          <w:iCs/>
        </w:rPr>
        <w:t>7</w:t>
      </w:r>
      <w:r w:rsidRPr="00B56DED">
        <w:rPr>
          <w:iCs/>
        </w:rPr>
        <w:t>.</w:t>
      </w:r>
      <w:r w:rsidR="000A4FF9" w:rsidRPr="00B56DED">
        <w:rPr>
          <w:iCs/>
        </w:rPr>
        <w:t>1</w:t>
      </w:r>
      <w:r w:rsidRPr="00B56DED">
        <w:rPr>
          <w:iCs/>
        </w:rPr>
        <w:t xml:space="preserve">% for 2020 </w:t>
      </w:r>
      <w:r w:rsidR="000A4FF9" w:rsidRPr="00B56DED">
        <w:rPr>
          <w:iCs/>
        </w:rPr>
        <w:t xml:space="preserve">to 2030 </w:t>
      </w:r>
      <w:r w:rsidRPr="00B56DED">
        <w:rPr>
          <w:iCs/>
        </w:rPr>
        <w:t xml:space="preserve">(Texas Demographic Center) and </w:t>
      </w:r>
      <w:r w:rsidR="007D26E0">
        <w:rPr>
          <w:iCs/>
        </w:rPr>
        <w:t>Texas</w:t>
      </w:r>
      <w:r w:rsidRPr="00B56DED">
        <w:rPr>
          <w:iCs/>
        </w:rPr>
        <w:t>LMI</w:t>
      </w:r>
      <w:r w:rsidR="007D26E0">
        <w:rPr>
          <w:iCs/>
        </w:rPr>
        <w:t>.com</w:t>
      </w:r>
      <w:r w:rsidRPr="00B56DED">
        <w:rPr>
          <w:iCs/>
        </w:rPr>
        <w:t xml:space="preserve"> projections.   The bulk of this growth is in Brazos County.  Grimes and Washington ha</w:t>
      </w:r>
      <w:r w:rsidR="00FA4041" w:rsidRPr="00B56DED">
        <w:rPr>
          <w:iCs/>
        </w:rPr>
        <w:t xml:space="preserve">ve projected </w:t>
      </w:r>
      <w:r w:rsidRPr="00B56DED">
        <w:rPr>
          <w:iCs/>
        </w:rPr>
        <w:t xml:space="preserve"> growth at </w:t>
      </w:r>
      <w:r w:rsidR="00FA4041" w:rsidRPr="00B56DED">
        <w:rPr>
          <w:iCs/>
        </w:rPr>
        <w:t>6.8</w:t>
      </w:r>
      <w:r w:rsidRPr="00B56DED">
        <w:rPr>
          <w:iCs/>
        </w:rPr>
        <w:t xml:space="preserve">% and </w:t>
      </w:r>
      <w:r w:rsidR="00FA4041" w:rsidRPr="00B56DED">
        <w:rPr>
          <w:iCs/>
        </w:rPr>
        <w:t>1.2</w:t>
      </w:r>
      <w:r w:rsidRPr="00B56DED">
        <w:rPr>
          <w:iCs/>
        </w:rPr>
        <w:t>% respectively.  Madison County’s increase was 3.1%.  Burleson Counties ha</w:t>
      </w:r>
      <w:r w:rsidR="002F059E" w:rsidRPr="00B56DED">
        <w:rPr>
          <w:iCs/>
        </w:rPr>
        <w:t>s</w:t>
      </w:r>
      <w:r w:rsidRPr="00B56DED">
        <w:rPr>
          <w:iCs/>
        </w:rPr>
        <w:t xml:space="preserve"> a </w:t>
      </w:r>
      <w:r w:rsidR="002F059E" w:rsidRPr="00B56DED">
        <w:rPr>
          <w:iCs/>
        </w:rPr>
        <w:t xml:space="preserve">projected </w:t>
      </w:r>
      <w:r w:rsidRPr="00B56DED">
        <w:rPr>
          <w:iCs/>
        </w:rPr>
        <w:t xml:space="preserve">growth increase of </w:t>
      </w:r>
      <w:r w:rsidR="002F059E" w:rsidRPr="00B56DED">
        <w:rPr>
          <w:iCs/>
        </w:rPr>
        <w:t>3.4</w:t>
      </w:r>
      <w:r w:rsidRPr="00B56DED">
        <w:rPr>
          <w:iCs/>
        </w:rPr>
        <w:t xml:space="preserve">% and </w:t>
      </w:r>
      <w:r w:rsidR="002F059E" w:rsidRPr="00B56DED">
        <w:rPr>
          <w:iCs/>
        </w:rPr>
        <w:t xml:space="preserve">Leon County </w:t>
      </w:r>
      <w:r w:rsidR="00E93942" w:rsidRPr="00B56DED">
        <w:rPr>
          <w:iCs/>
        </w:rPr>
        <w:t>is</w:t>
      </w:r>
      <w:r w:rsidR="002F059E" w:rsidRPr="00B56DED">
        <w:rPr>
          <w:iCs/>
        </w:rPr>
        <w:t xml:space="preserve"> projected to have a negative population of </w:t>
      </w:r>
      <w:r w:rsidR="00E93942" w:rsidRPr="00B56DED">
        <w:rPr>
          <w:iCs/>
        </w:rPr>
        <w:t>-</w:t>
      </w:r>
      <w:r w:rsidR="002F059E" w:rsidRPr="00B56DED">
        <w:rPr>
          <w:iCs/>
        </w:rPr>
        <w:t>15.20</w:t>
      </w:r>
      <w:r w:rsidRPr="00B56DED">
        <w:rPr>
          <w:iCs/>
        </w:rPr>
        <w:t xml:space="preserve">%.  Robertson County </w:t>
      </w:r>
      <w:r w:rsidR="00E93942" w:rsidRPr="00B56DED">
        <w:rPr>
          <w:iCs/>
        </w:rPr>
        <w:t xml:space="preserve">is also projected to have a negative </w:t>
      </w:r>
      <w:r w:rsidRPr="00B56DED">
        <w:rPr>
          <w:iCs/>
        </w:rPr>
        <w:t xml:space="preserve"> population increase of </w:t>
      </w:r>
      <w:r w:rsidR="00E93942" w:rsidRPr="00B56DED">
        <w:rPr>
          <w:iCs/>
        </w:rPr>
        <w:t>-.02</w:t>
      </w:r>
      <w:r w:rsidRPr="00B56DED">
        <w:rPr>
          <w:iCs/>
        </w:rPr>
        <w:t>%.</w:t>
      </w:r>
    </w:p>
    <w:p w14:paraId="34F50D64" w14:textId="76C46860" w:rsidR="003524A4" w:rsidRPr="00B56DED" w:rsidRDefault="00AE07B4" w:rsidP="002C5AAA">
      <w:pPr>
        <w:jc w:val="both"/>
        <w:rPr>
          <w:iCs/>
        </w:rPr>
      </w:pPr>
      <w:r w:rsidRPr="00B56DED">
        <w:rPr>
          <w:iCs/>
        </w:rPr>
        <w:t xml:space="preserve">The ethnicity of the Brazos WDA consists of </w:t>
      </w:r>
      <w:r w:rsidR="00624B68" w:rsidRPr="00B56DED">
        <w:rPr>
          <w:iCs/>
        </w:rPr>
        <w:t>57.9</w:t>
      </w:r>
      <w:r w:rsidRPr="00B56DED">
        <w:rPr>
          <w:iCs/>
        </w:rPr>
        <w:t>% Anglo, 1</w:t>
      </w:r>
      <w:r w:rsidR="00624B68" w:rsidRPr="00B56DED">
        <w:rPr>
          <w:iCs/>
        </w:rPr>
        <w:t>7</w:t>
      </w:r>
      <w:r w:rsidRPr="00B56DED">
        <w:rPr>
          <w:iCs/>
        </w:rPr>
        <w:t>.2% Black, and 2</w:t>
      </w:r>
      <w:r w:rsidR="00624B68" w:rsidRPr="00B56DED">
        <w:rPr>
          <w:iCs/>
        </w:rPr>
        <w:t>4.9</w:t>
      </w:r>
      <w:r w:rsidRPr="00B56DED">
        <w:rPr>
          <w:iCs/>
        </w:rPr>
        <w:t>2% Hispanic.  According to Texas Workforce Commission estimates for September 20</w:t>
      </w:r>
      <w:r w:rsidR="00026DDE" w:rsidRPr="00B56DED">
        <w:rPr>
          <w:iCs/>
        </w:rPr>
        <w:t>24</w:t>
      </w:r>
      <w:r w:rsidRPr="00B56DED">
        <w:rPr>
          <w:iCs/>
        </w:rPr>
        <w:t xml:space="preserve"> Brazos Valley had a civilian labor force of </w:t>
      </w:r>
      <w:r w:rsidR="00026DDE" w:rsidRPr="00B56DED">
        <w:rPr>
          <w:iCs/>
        </w:rPr>
        <w:t>199</w:t>
      </w:r>
      <w:r w:rsidRPr="00B56DED">
        <w:rPr>
          <w:iCs/>
        </w:rPr>
        <w:t>,</w:t>
      </w:r>
      <w:r w:rsidR="00026DDE" w:rsidRPr="00B56DED">
        <w:rPr>
          <w:iCs/>
        </w:rPr>
        <w:t>876</w:t>
      </w:r>
      <w:r w:rsidRPr="00B56DED">
        <w:rPr>
          <w:iCs/>
        </w:rPr>
        <w:t>.   Unemployment for September 20</w:t>
      </w:r>
      <w:r w:rsidR="00855114" w:rsidRPr="00B56DED">
        <w:rPr>
          <w:iCs/>
        </w:rPr>
        <w:t>24</w:t>
      </w:r>
      <w:r w:rsidRPr="00B56DED">
        <w:rPr>
          <w:iCs/>
        </w:rPr>
        <w:t xml:space="preserve"> was 5,</w:t>
      </w:r>
      <w:r w:rsidR="00855114" w:rsidRPr="00B56DED">
        <w:rPr>
          <w:iCs/>
        </w:rPr>
        <w:t>885</w:t>
      </w:r>
      <w:r w:rsidRPr="00B56DED">
        <w:rPr>
          <w:iCs/>
        </w:rPr>
        <w:t xml:space="preserve"> or 2.9% of the labor force</w:t>
      </w:r>
      <w:r w:rsidR="00855114" w:rsidRPr="00B56DED">
        <w:rPr>
          <w:iCs/>
        </w:rPr>
        <w:t xml:space="preserve">.  </w:t>
      </w:r>
      <w:r w:rsidRPr="00B56DED">
        <w:rPr>
          <w:iCs/>
        </w:rPr>
        <w:t>Data by county is presented below.  Leon</w:t>
      </w:r>
      <w:r w:rsidR="00855114" w:rsidRPr="00B56DED">
        <w:rPr>
          <w:iCs/>
        </w:rPr>
        <w:t xml:space="preserve"> and Madison</w:t>
      </w:r>
      <w:r w:rsidRPr="00B56DED">
        <w:rPr>
          <w:iCs/>
        </w:rPr>
        <w:t xml:space="preserve"> Counties are experiencing a significantly higher unemployment rate at </w:t>
      </w:r>
      <w:r w:rsidR="00EA7C7B" w:rsidRPr="00B56DED">
        <w:rPr>
          <w:iCs/>
        </w:rPr>
        <w:t>4.2</w:t>
      </w:r>
      <w:r w:rsidRPr="00B56DED">
        <w:rPr>
          <w:iCs/>
        </w:rPr>
        <w:t xml:space="preserve">% and </w:t>
      </w:r>
      <w:r w:rsidR="00EA7C7B" w:rsidRPr="00B56DED">
        <w:rPr>
          <w:iCs/>
        </w:rPr>
        <w:t>4.6</w:t>
      </w:r>
      <w:r w:rsidRPr="00B56DED">
        <w:rPr>
          <w:iCs/>
        </w:rPr>
        <w:t>%.  The table below presents labor force data by county.</w:t>
      </w:r>
    </w:p>
    <w:p w14:paraId="01AFE94E" w14:textId="03D20FF0" w:rsidR="003524A4" w:rsidRPr="00B56DED" w:rsidRDefault="003524A4">
      <w:pPr>
        <w:widowControl/>
        <w:autoSpaceDE/>
        <w:autoSpaceDN/>
        <w:spacing w:after="160" w:line="259" w:lineRule="auto"/>
        <w:rPr>
          <w:iCs/>
        </w:rPr>
      </w:pPr>
    </w:p>
    <w:tbl>
      <w:tblPr>
        <w:tblW w:w="90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760"/>
        <w:gridCol w:w="1760"/>
        <w:gridCol w:w="1580"/>
        <w:gridCol w:w="1082"/>
      </w:tblGrid>
      <w:tr w:rsidR="00AE07B4" w:rsidRPr="00B56DED" w14:paraId="44C3DB06" w14:textId="77777777" w:rsidTr="000A1730">
        <w:trPr>
          <w:trHeight w:val="315"/>
        </w:trPr>
        <w:tc>
          <w:tcPr>
            <w:tcW w:w="9021" w:type="dxa"/>
            <w:gridSpan w:val="5"/>
            <w:tcBorders>
              <w:top w:val="nil"/>
              <w:left w:val="nil"/>
              <w:bottom w:val="nil"/>
              <w:right w:val="nil"/>
            </w:tcBorders>
            <w:shd w:val="clear" w:color="auto" w:fill="auto"/>
            <w:noWrap/>
            <w:vAlign w:val="bottom"/>
            <w:hideMark/>
          </w:tcPr>
          <w:p w14:paraId="380F79E3" w14:textId="77777777" w:rsidR="00AE07B4" w:rsidRPr="00B56DED" w:rsidRDefault="00AE07B4" w:rsidP="000A1730">
            <w:pPr>
              <w:jc w:val="center"/>
              <w:rPr>
                <w:b/>
                <w:bCs/>
                <w:iCs/>
              </w:rPr>
            </w:pPr>
            <w:bookmarkStart w:id="8" w:name="_Hlk189736273"/>
            <w:r w:rsidRPr="00B56DED">
              <w:rPr>
                <w:b/>
                <w:bCs/>
                <w:iCs/>
              </w:rPr>
              <w:t>Civilian Labor Force Estimates for Brazos Valley WDA</w:t>
            </w:r>
          </w:p>
        </w:tc>
      </w:tr>
      <w:bookmarkEnd w:id="8"/>
      <w:tr w:rsidR="00AE07B4" w:rsidRPr="00B56DED" w14:paraId="721CA5DA" w14:textId="77777777" w:rsidTr="000A1730">
        <w:trPr>
          <w:trHeight w:val="315"/>
        </w:trPr>
        <w:tc>
          <w:tcPr>
            <w:tcW w:w="9021" w:type="dxa"/>
            <w:gridSpan w:val="5"/>
            <w:tcBorders>
              <w:top w:val="nil"/>
              <w:left w:val="nil"/>
              <w:bottom w:val="single" w:sz="4" w:space="0" w:color="auto"/>
              <w:right w:val="nil"/>
            </w:tcBorders>
            <w:shd w:val="clear" w:color="auto" w:fill="auto"/>
            <w:noWrap/>
            <w:vAlign w:val="bottom"/>
          </w:tcPr>
          <w:p w14:paraId="28B63BB0" w14:textId="77777777" w:rsidR="00AE07B4" w:rsidRPr="00B56DED" w:rsidRDefault="00AE07B4" w:rsidP="000A1730">
            <w:pPr>
              <w:jc w:val="center"/>
              <w:rPr>
                <w:b/>
                <w:bCs/>
                <w:iCs/>
              </w:rPr>
            </w:pPr>
          </w:p>
        </w:tc>
      </w:tr>
      <w:tr w:rsidR="00AE07B4" w:rsidRPr="00B56DED" w14:paraId="239BC507" w14:textId="77777777" w:rsidTr="000A1730">
        <w:trPr>
          <w:trHeight w:val="300"/>
        </w:trPr>
        <w:tc>
          <w:tcPr>
            <w:tcW w:w="2839" w:type="dxa"/>
            <w:shd w:val="clear" w:color="auto" w:fill="auto"/>
            <w:noWrap/>
            <w:vAlign w:val="bottom"/>
            <w:hideMark/>
          </w:tcPr>
          <w:p w14:paraId="50139102" w14:textId="77777777" w:rsidR="00AE07B4" w:rsidRPr="00B56DED" w:rsidRDefault="00AE07B4" w:rsidP="000A1730">
            <w:pPr>
              <w:rPr>
                <w:b/>
                <w:bCs/>
                <w:iCs/>
              </w:rPr>
            </w:pPr>
            <w:r w:rsidRPr="00B56DED">
              <w:rPr>
                <w:b/>
                <w:bCs/>
                <w:iCs/>
              </w:rPr>
              <w:t>AREA</w:t>
            </w:r>
          </w:p>
        </w:tc>
        <w:tc>
          <w:tcPr>
            <w:tcW w:w="1760" w:type="dxa"/>
            <w:shd w:val="clear" w:color="auto" w:fill="auto"/>
            <w:noWrap/>
            <w:vAlign w:val="bottom"/>
            <w:hideMark/>
          </w:tcPr>
          <w:p w14:paraId="19AEDA76" w14:textId="77777777" w:rsidR="00AE07B4" w:rsidRPr="00B56DED" w:rsidRDefault="00AE07B4" w:rsidP="000A1730">
            <w:pPr>
              <w:jc w:val="right"/>
              <w:rPr>
                <w:b/>
                <w:bCs/>
                <w:iCs/>
              </w:rPr>
            </w:pPr>
            <w:r w:rsidRPr="00B56DED">
              <w:rPr>
                <w:b/>
                <w:bCs/>
                <w:iCs/>
              </w:rPr>
              <w:t>CLF</w:t>
            </w:r>
          </w:p>
        </w:tc>
        <w:tc>
          <w:tcPr>
            <w:tcW w:w="1760" w:type="dxa"/>
            <w:shd w:val="clear" w:color="auto" w:fill="auto"/>
            <w:noWrap/>
            <w:vAlign w:val="bottom"/>
            <w:hideMark/>
          </w:tcPr>
          <w:p w14:paraId="63FFA773" w14:textId="77777777" w:rsidR="00AE07B4" w:rsidRPr="00B56DED" w:rsidRDefault="00AE07B4" w:rsidP="000A1730">
            <w:pPr>
              <w:jc w:val="right"/>
              <w:rPr>
                <w:b/>
                <w:bCs/>
                <w:iCs/>
              </w:rPr>
            </w:pPr>
            <w:r w:rsidRPr="00B56DED">
              <w:rPr>
                <w:b/>
                <w:bCs/>
                <w:iCs/>
              </w:rPr>
              <w:t>EMP</w:t>
            </w:r>
          </w:p>
        </w:tc>
        <w:tc>
          <w:tcPr>
            <w:tcW w:w="1580" w:type="dxa"/>
            <w:shd w:val="clear" w:color="auto" w:fill="auto"/>
            <w:noWrap/>
            <w:vAlign w:val="bottom"/>
            <w:hideMark/>
          </w:tcPr>
          <w:p w14:paraId="61C7C4A9" w14:textId="77777777" w:rsidR="00AE07B4" w:rsidRPr="00B56DED" w:rsidRDefault="00AE07B4" w:rsidP="000A1730">
            <w:pPr>
              <w:jc w:val="right"/>
              <w:rPr>
                <w:b/>
                <w:bCs/>
                <w:iCs/>
              </w:rPr>
            </w:pPr>
            <w:r w:rsidRPr="00B56DED">
              <w:rPr>
                <w:b/>
                <w:bCs/>
                <w:iCs/>
              </w:rPr>
              <w:t>UNEMP</w:t>
            </w:r>
          </w:p>
        </w:tc>
        <w:tc>
          <w:tcPr>
            <w:tcW w:w="1082" w:type="dxa"/>
            <w:shd w:val="clear" w:color="auto" w:fill="auto"/>
            <w:noWrap/>
            <w:vAlign w:val="bottom"/>
            <w:hideMark/>
          </w:tcPr>
          <w:p w14:paraId="47D07816" w14:textId="77777777" w:rsidR="00AE07B4" w:rsidRPr="00B56DED" w:rsidRDefault="00AE07B4" w:rsidP="000A1730">
            <w:pPr>
              <w:jc w:val="right"/>
              <w:rPr>
                <w:b/>
                <w:bCs/>
                <w:iCs/>
              </w:rPr>
            </w:pPr>
            <w:r w:rsidRPr="00B56DED">
              <w:rPr>
                <w:b/>
                <w:bCs/>
                <w:iCs/>
              </w:rPr>
              <w:t>RATE</w:t>
            </w:r>
          </w:p>
        </w:tc>
      </w:tr>
      <w:tr w:rsidR="00AE07B4" w:rsidRPr="00B56DED" w14:paraId="33B6B106" w14:textId="77777777" w:rsidTr="000A1730">
        <w:trPr>
          <w:trHeight w:val="300"/>
        </w:trPr>
        <w:tc>
          <w:tcPr>
            <w:tcW w:w="2839" w:type="dxa"/>
            <w:shd w:val="clear" w:color="auto" w:fill="auto"/>
            <w:noWrap/>
            <w:vAlign w:val="bottom"/>
            <w:hideMark/>
          </w:tcPr>
          <w:p w14:paraId="29E259A3" w14:textId="77777777" w:rsidR="00AE07B4" w:rsidRPr="00B56DED" w:rsidRDefault="00AE07B4" w:rsidP="000A1730">
            <w:pPr>
              <w:rPr>
                <w:b/>
                <w:bCs/>
                <w:iCs/>
              </w:rPr>
            </w:pPr>
          </w:p>
        </w:tc>
        <w:tc>
          <w:tcPr>
            <w:tcW w:w="1760" w:type="dxa"/>
            <w:shd w:val="clear" w:color="auto" w:fill="auto"/>
            <w:noWrap/>
            <w:vAlign w:val="bottom"/>
            <w:hideMark/>
          </w:tcPr>
          <w:p w14:paraId="6B958F9D" w14:textId="77777777" w:rsidR="00AE07B4" w:rsidRPr="00B56DED" w:rsidRDefault="00AE07B4" w:rsidP="000A1730">
            <w:pPr>
              <w:jc w:val="right"/>
              <w:rPr>
                <w:b/>
                <w:bCs/>
                <w:iCs/>
              </w:rPr>
            </w:pPr>
            <w:r w:rsidRPr="00B56DED">
              <w:rPr>
                <w:b/>
                <w:bCs/>
                <w:iCs/>
              </w:rPr>
              <w:t xml:space="preserve"> </w:t>
            </w:r>
          </w:p>
        </w:tc>
        <w:tc>
          <w:tcPr>
            <w:tcW w:w="1760" w:type="dxa"/>
            <w:shd w:val="clear" w:color="auto" w:fill="auto"/>
            <w:noWrap/>
            <w:vAlign w:val="bottom"/>
            <w:hideMark/>
          </w:tcPr>
          <w:p w14:paraId="63B36C39" w14:textId="77777777" w:rsidR="00AE07B4" w:rsidRPr="00B56DED" w:rsidRDefault="00AE07B4" w:rsidP="000A1730">
            <w:pPr>
              <w:jc w:val="right"/>
              <w:rPr>
                <w:b/>
                <w:bCs/>
                <w:iCs/>
              </w:rPr>
            </w:pPr>
          </w:p>
        </w:tc>
        <w:tc>
          <w:tcPr>
            <w:tcW w:w="1580" w:type="dxa"/>
            <w:shd w:val="clear" w:color="auto" w:fill="auto"/>
            <w:noWrap/>
            <w:vAlign w:val="bottom"/>
            <w:hideMark/>
          </w:tcPr>
          <w:p w14:paraId="754BC003" w14:textId="77777777" w:rsidR="00AE07B4" w:rsidRPr="00B56DED" w:rsidRDefault="00AE07B4" w:rsidP="000A1730">
            <w:pPr>
              <w:jc w:val="right"/>
              <w:rPr>
                <w:b/>
                <w:bCs/>
                <w:iCs/>
              </w:rPr>
            </w:pPr>
          </w:p>
        </w:tc>
        <w:tc>
          <w:tcPr>
            <w:tcW w:w="1082" w:type="dxa"/>
            <w:shd w:val="clear" w:color="auto" w:fill="auto"/>
            <w:noWrap/>
            <w:vAlign w:val="bottom"/>
            <w:hideMark/>
          </w:tcPr>
          <w:p w14:paraId="76123636" w14:textId="77777777" w:rsidR="00AE07B4" w:rsidRPr="00B56DED" w:rsidRDefault="00AE07B4" w:rsidP="000A1730">
            <w:pPr>
              <w:jc w:val="right"/>
              <w:rPr>
                <w:b/>
                <w:bCs/>
                <w:iCs/>
              </w:rPr>
            </w:pPr>
          </w:p>
        </w:tc>
      </w:tr>
      <w:tr w:rsidR="00AE07B4" w:rsidRPr="00B56DED" w14:paraId="2E5CBE06" w14:textId="77777777" w:rsidTr="000A1730">
        <w:trPr>
          <w:trHeight w:val="315"/>
        </w:trPr>
        <w:tc>
          <w:tcPr>
            <w:tcW w:w="2839" w:type="dxa"/>
            <w:shd w:val="clear" w:color="auto" w:fill="auto"/>
            <w:noWrap/>
            <w:vAlign w:val="bottom"/>
            <w:hideMark/>
          </w:tcPr>
          <w:p w14:paraId="1362DF22" w14:textId="77777777" w:rsidR="00597FA9" w:rsidRPr="00B56DED" w:rsidRDefault="00597FA9" w:rsidP="000A1730">
            <w:pPr>
              <w:rPr>
                <w:iCs/>
              </w:rPr>
            </w:pPr>
          </w:p>
          <w:p w14:paraId="02B21351" w14:textId="60D62C00" w:rsidR="00AE07B4" w:rsidRPr="00B56DED" w:rsidRDefault="00AE07B4" w:rsidP="000A1730">
            <w:pPr>
              <w:rPr>
                <w:iCs/>
              </w:rPr>
            </w:pPr>
            <w:r w:rsidRPr="00B56DED">
              <w:rPr>
                <w:iCs/>
              </w:rPr>
              <w:t>BRAZOS</w:t>
            </w:r>
          </w:p>
        </w:tc>
        <w:tc>
          <w:tcPr>
            <w:tcW w:w="1760" w:type="dxa"/>
            <w:shd w:val="clear" w:color="auto" w:fill="auto"/>
            <w:noWrap/>
            <w:vAlign w:val="bottom"/>
            <w:hideMark/>
          </w:tcPr>
          <w:p w14:paraId="049BBFA1" w14:textId="31D4CA97" w:rsidR="00AE07B4" w:rsidRPr="00B56DED" w:rsidRDefault="00321A30" w:rsidP="000A1730">
            <w:pPr>
              <w:jc w:val="right"/>
              <w:rPr>
                <w:iCs/>
              </w:rPr>
            </w:pPr>
            <w:r w:rsidRPr="00B56DED">
              <w:rPr>
                <w:iCs/>
              </w:rPr>
              <w:t>141,006</w:t>
            </w:r>
          </w:p>
        </w:tc>
        <w:tc>
          <w:tcPr>
            <w:tcW w:w="1760" w:type="dxa"/>
            <w:shd w:val="clear" w:color="auto" w:fill="auto"/>
            <w:noWrap/>
            <w:vAlign w:val="bottom"/>
            <w:hideMark/>
          </w:tcPr>
          <w:p w14:paraId="6613359E" w14:textId="150FAAEF" w:rsidR="00AE07B4" w:rsidRPr="00B56DED" w:rsidRDefault="00321A30" w:rsidP="000A1730">
            <w:pPr>
              <w:jc w:val="right"/>
              <w:rPr>
                <w:iCs/>
              </w:rPr>
            </w:pPr>
            <w:r w:rsidRPr="00B56DED">
              <w:rPr>
                <w:iCs/>
              </w:rPr>
              <w:t>137,279</w:t>
            </w:r>
          </w:p>
        </w:tc>
        <w:tc>
          <w:tcPr>
            <w:tcW w:w="1580" w:type="dxa"/>
            <w:shd w:val="clear" w:color="auto" w:fill="auto"/>
            <w:noWrap/>
            <w:vAlign w:val="bottom"/>
            <w:hideMark/>
          </w:tcPr>
          <w:p w14:paraId="09FCCCBA" w14:textId="2897C641" w:rsidR="00AE07B4" w:rsidRPr="00B56DED" w:rsidRDefault="00494929" w:rsidP="000A1730">
            <w:pPr>
              <w:jc w:val="right"/>
              <w:rPr>
                <w:iCs/>
              </w:rPr>
            </w:pPr>
            <w:r w:rsidRPr="00B56DED">
              <w:rPr>
                <w:iCs/>
              </w:rPr>
              <w:t>3,727</w:t>
            </w:r>
          </w:p>
        </w:tc>
        <w:tc>
          <w:tcPr>
            <w:tcW w:w="1082" w:type="dxa"/>
            <w:shd w:val="clear" w:color="auto" w:fill="auto"/>
            <w:noWrap/>
            <w:vAlign w:val="bottom"/>
            <w:hideMark/>
          </w:tcPr>
          <w:p w14:paraId="4246BA10" w14:textId="70DC5E6B" w:rsidR="00AE07B4" w:rsidRPr="00B56DED" w:rsidRDefault="0012438D" w:rsidP="000A1730">
            <w:pPr>
              <w:jc w:val="right"/>
              <w:rPr>
                <w:iCs/>
              </w:rPr>
            </w:pPr>
            <w:r w:rsidRPr="00B56DED">
              <w:rPr>
                <w:iCs/>
              </w:rPr>
              <w:t>2.</w:t>
            </w:r>
            <w:r w:rsidR="00494929" w:rsidRPr="00B56DED">
              <w:rPr>
                <w:iCs/>
              </w:rPr>
              <w:t>6</w:t>
            </w:r>
            <w:r w:rsidR="00AE07B4" w:rsidRPr="00B56DED">
              <w:rPr>
                <w:iCs/>
              </w:rPr>
              <w:t>%</w:t>
            </w:r>
          </w:p>
        </w:tc>
      </w:tr>
      <w:tr w:rsidR="00AE07B4" w:rsidRPr="00B56DED" w14:paraId="25C1A017" w14:textId="77777777" w:rsidTr="000A1730">
        <w:trPr>
          <w:trHeight w:val="315"/>
        </w:trPr>
        <w:tc>
          <w:tcPr>
            <w:tcW w:w="2839" w:type="dxa"/>
            <w:shd w:val="clear" w:color="auto" w:fill="auto"/>
            <w:noWrap/>
            <w:vAlign w:val="bottom"/>
            <w:hideMark/>
          </w:tcPr>
          <w:p w14:paraId="36F2A739" w14:textId="77777777" w:rsidR="00AE07B4" w:rsidRPr="00B56DED" w:rsidRDefault="00AE07B4" w:rsidP="000A1730">
            <w:pPr>
              <w:rPr>
                <w:iCs/>
              </w:rPr>
            </w:pPr>
            <w:r w:rsidRPr="00B56DED">
              <w:rPr>
                <w:iCs/>
              </w:rPr>
              <w:t>BURLESON</w:t>
            </w:r>
          </w:p>
        </w:tc>
        <w:tc>
          <w:tcPr>
            <w:tcW w:w="1760" w:type="dxa"/>
            <w:shd w:val="clear" w:color="auto" w:fill="auto"/>
            <w:noWrap/>
            <w:vAlign w:val="bottom"/>
            <w:hideMark/>
          </w:tcPr>
          <w:p w14:paraId="160614A5" w14:textId="2FFA2858" w:rsidR="00AE07B4" w:rsidRPr="00B56DED" w:rsidRDefault="00494929" w:rsidP="000A1730">
            <w:pPr>
              <w:jc w:val="right"/>
              <w:rPr>
                <w:iCs/>
              </w:rPr>
            </w:pPr>
            <w:r w:rsidRPr="00B56DED">
              <w:rPr>
                <w:iCs/>
              </w:rPr>
              <w:t>9,640</w:t>
            </w:r>
          </w:p>
        </w:tc>
        <w:tc>
          <w:tcPr>
            <w:tcW w:w="1760" w:type="dxa"/>
            <w:shd w:val="clear" w:color="auto" w:fill="auto"/>
            <w:noWrap/>
            <w:vAlign w:val="bottom"/>
            <w:hideMark/>
          </w:tcPr>
          <w:p w14:paraId="0252B6BE" w14:textId="6D795807" w:rsidR="00AE07B4" w:rsidRPr="00B56DED" w:rsidRDefault="00494929" w:rsidP="000A1730">
            <w:pPr>
              <w:jc w:val="right"/>
              <w:rPr>
                <w:iCs/>
              </w:rPr>
            </w:pPr>
            <w:r w:rsidRPr="00B56DED">
              <w:rPr>
                <w:iCs/>
              </w:rPr>
              <w:t>9,341</w:t>
            </w:r>
          </w:p>
        </w:tc>
        <w:tc>
          <w:tcPr>
            <w:tcW w:w="1580" w:type="dxa"/>
            <w:shd w:val="clear" w:color="auto" w:fill="auto"/>
            <w:noWrap/>
            <w:vAlign w:val="bottom"/>
            <w:hideMark/>
          </w:tcPr>
          <w:p w14:paraId="3A393E5D" w14:textId="3ABBDD65" w:rsidR="00AE07B4" w:rsidRPr="00B56DED" w:rsidRDefault="008E04D5" w:rsidP="000A1730">
            <w:pPr>
              <w:jc w:val="right"/>
              <w:rPr>
                <w:iCs/>
              </w:rPr>
            </w:pPr>
            <w:r w:rsidRPr="00B56DED">
              <w:rPr>
                <w:iCs/>
              </w:rPr>
              <w:t>299</w:t>
            </w:r>
          </w:p>
        </w:tc>
        <w:tc>
          <w:tcPr>
            <w:tcW w:w="1082" w:type="dxa"/>
            <w:shd w:val="clear" w:color="auto" w:fill="auto"/>
            <w:noWrap/>
            <w:vAlign w:val="bottom"/>
            <w:hideMark/>
          </w:tcPr>
          <w:p w14:paraId="411A3720" w14:textId="59674D18" w:rsidR="00AE07B4" w:rsidRPr="00B56DED" w:rsidRDefault="008E04D5" w:rsidP="000A1730">
            <w:pPr>
              <w:jc w:val="right"/>
              <w:rPr>
                <w:iCs/>
              </w:rPr>
            </w:pPr>
            <w:r w:rsidRPr="00B56DED">
              <w:rPr>
                <w:iCs/>
              </w:rPr>
              <w:t>3.</w:t>
            </w:r>
            <w:r w:rsidR="00AE07B4" w:rsidRPr="00B56DED">
              <w:rPr>
                <w:iCs/>
              </w:rPr>
              <w:t>1%</w:t>
            </w:r>
          </w:p>
        </w:tc>
      </w:tr>
      <w:tr w:rsidR="00AE07B4" w:rsidRPr="00B56DED" w14:paraId="7887A317" w14:textId="77777777" w:rsidTr="000A1730">
        <w:trPr>
          <w:trHeight w:val="315"/>
        </w:trPr>
        <w:tc>
          <w:tcPr>
            <w:tcW w:w="2839" w:type="dxa"/>
            <w:shd w:val="clear" w:color="auto" w:fill="auto"/>
            <w:noWrap/>
            <w:vAlign w:val="bottom"/>
            <w:hideMark/>
          </w:tcPr>
          <w:p w14:paraId="1027678D" w14:textId="77777777" w:rsidR="00AE07B4" w:rsidRPr="00B56DED" w:rsidRDefault="00AE07B4" w:rsidP="000A1730">
            <w:pPr>
              <w:rPr>
                <w:iCs/>
              </w:rPr>
            </w:pPr>
            <w:r w:rsidRPr="00B56DED">
              <w:rPr>
                <w:iCs/>
              </w:rPr>
              <w:t>GRIMES</w:t>
            </w:r>
          </w:p>
        </w:tc>
        <w:tc>
          <w:tcPr>
            <w:tcW w:w="1760" w:type="dxa"/>
            <w:shd w:val="clear" w:color="auto" w:fill="auto"/>
            <w:noWrap/>
            <w:vAlign w:val="bottom"/>
            <w:hideMark/>
          </w:tcPr>
          <w:p w14:paraId="52BC53DA" w14:textId="18E165AD" w:rsidR="00AE07B4" w:rsidRPr="00B56DED" w:rsidRDefault="00A51799" w:rsidP="000A1730">
            <w:pPr>
              <w:jc w:val="right"/>
              <w:rPr>
                <w:iCs/>
              </w:rPr>
            </w:pPr>
            <w:r w:rsidRPr="00B56DED">
              <w:rPr>
                <w:iCs/>
              </w:rPr>
              <w:t>12,306</w:t>
            </w:r>
          </w:p>
        </w:tc>
        <w:tc>
          <w:tcPr>
            <w:tcW w:w="1760" w:type="dxa"/>
            <w:shd w:val="clear" w:color="auto" w:fill="auto"/>
            <w:noWrap/>
            <w:vAlign w:val="bottom"/>
            <w:hideMark/>
          </w:tcPr>
          <w:p w14:paraId="1DE9C4EA" w14:textId="4B129381" w:rsidR="00AE07B4" w:rsidRPr="00B56DED" w:rsidRDefault="00A51799" w:rsidP="000A1730">
            <w:pPr>
              <w:jc w:val="right"/>
              <w:rPr>
                <w:iCs/>
              </w:rPr>
            </w:pPr>
            <w:r w:rsidRPr="00B56DED">
              <w:rPr>
                <w:iCs/>
              </w:rPr>
              <w:t>11,845</w:t>
            </w:r>
          </w:p>
        </w:tc>
        <w:tc>
          <w:tcPr>
            <w:tcW w:w="1580" w:type="dxa"/>
            <w:shd w:val="clear" w:color="auto" w:fill="auto"/>
            <w:noWrap/>
            <w:vAlign w:val="bottom"/>
            <w:hideMark/>
          </w:tcPr>
          <w:p w14:paraId="2C33FC02" w14:textId="5A0BBCA5" w:rsidR="00AE07B4" w:rsidRPr="00B56DED" w:rsidRDefault="00A51799" w:rsidP="000A1730">
            <w:pPr>
              <w:jc w:val="right"/>
              <w:rPr>
                <w:iCs/>
              </w:rPr>
            </w:pPr>
            <w:r w:rsidRPr="00B56DED">
              <w:rPr>
                <w:iCs/>
              </w:rPr>
              <w:t>461</w:t>
            </w:r>
          </w:p>
        </w:tc>
        <w:tc>
          <w:tcPr>
            <w:tcW w:w="1082" w:type="dxa"/>
            <w:shd w:val="clear" w:color="auto" w:fill="auto"/>
            <w:noWrap/>
            <w:vAlign w:val="bottom"/>
            <w:hideMark/>
          </w:tcPr>
          <w:p w14:paraId="615798A4" w14:textId="119EC515" w:rsidR="00AE07B4" w:rsidRPr="00B56DED" w:rsidRDefault="00A51799" w:rsidP="000A1730">
            <w:pPr>
              <w:jc w:val="right"/>
              <w:rPr>
                <w:iCs/>
              </w:rPr>
            </w:pPr>
            <w:r w:rsidRPr="00B56DED">
              <w:rPr>
                <w:iCs/>
              </w:rPr>
              <w:t>3.7</w:t>
            </w:r>
            <w:r w:rsidR="00AE07B4" w:rsidRPr="00B56DED">
              <w:rPr>
                <w:iCs/>
              </w:rPr>
              <w:t>%</w:t>
            </w:r>
          </w:p>
        </w:tc>
      </w:tr>
      <w:tr w:rsidR="00AE07B4" w:rsidRPr="00B56DED" w14:paraId="7B2DB246" w14:textId="77777777" w:rsidTr="000A1730">
        <w:trPr>
          <w:trHeight w:val="315"/>
        </w:trPr>
        <w:tc>
          <w:tcPr>
            <w:tcW w:w="2839" w:type="dxa"/>
            <w:shd w:val="clear" w:color="auto" w:fill="auto"/>
            <w:noWrap/>
            <w:vAlign w:val="bottom"/>
            <w:hideMark/>
          </w:tcPr>
          <w:p w14:paraId="0688AF8E" w14:textId="77777777" w:rsidR="00AE07B4" w:rsidRPr="00B56DED" w:rsidRDefault="00AE07B4" w:rsidP="000A1730">
            <w:pPr>
              <w:rPr>
                <w:iCs/>
              </w:rPr>
            </w:pPr>
            <w:r w:rsidRPr="00B56DED">
              <w:rPr>
                <w:iCs/>
              </w:rPr>
              <w:t>LEON</w:t>
            </w:r>
          </w:p>
        </w:tc>
        <w:tc>
          <w:tcPr>
            <w:tcW w:w="1760" w:type="dxa"/>
            <w:shd w:val="clear" w:color="auto" w:fill="auto"/>
            <w:noWrap/>
            <w:vAlign w:val="bottom"/>
            <w:hideMark/>
          </w:tcPr>
          <w:p w14:paraId="44C39A5A" w14:textId="5D75BBA1" w:rsidR="00AE07B4" w:rsidRPr="00B56DED" w:rsidRDefault="00A51799" w:rsidP="000A1730">
            <w:pPr>
              <w:jc w:val="right"/>
              <w:rPr>
                <w:iCs/>
              </w:rPr>
            </w:pPr>
            <w:r w:rsidRPr="00B56DED">
              <w:rPr>
                <w:iCs/>
              </w:rPr>
              <w:t>6,749</w:t>
            </w:r>
          </w:p>
        </w:tc>
        <w:tc>
          <w:tcPr>
            <w:tcW w:w="1760" w:type="dxa"/>
            <w:shd w:val="clear" w:color="auto" w:fill="auto"/>
            <w:noWrap/>
            <w:vAlign w:val="bottom"/>
            <w:hideMark/>
          </w:tcPr>
          <w:p w14:paraId="1F053847" w14:textId="3FFDD892" w:rsidR="00AE07B4" w:rsidRPr="00B56DED" w:rsidRDefault="00A51799" w:rsidP="000A1730">
            <w:pPr>
              <w:jc w:val="right"/>
              <w:rPr>
                <w:iCs/>
              </w:rPr>
            </w:pPr>
            <w:r w:rsidRPr="00B56DED">
              <w:rPr>
                <w:iCs/>
              </w:rPr>
              <w:t>6,464</w:t>
            </w:r>
          </w:p>
        </w:tc>
        <w:tc>
          <w:tcPr>
            <w:tcW w:w="1580" w:type="dxa"/>
            <w:shd w:val="clear" w:color="auto" w:fill="auto"/>
            <w:noWrap/>
            <w:vAlign w:val="bottom"/>
            <w:hideMark/>
          </w:tcPr>
          <w:p w14:paraId="264CBD82" w14:textId="0F8CB4BC" w:rsidR="00AE07B4" w:rsidRPr="00B56DED" w:rsidRDefault="00A51799" w:rsidP="000A1730">
            <w:pPr>
              <w:jc w:val="right"/>
              <w:rPr>
                <w:iCs/>
              </w:rPr>
            </w:pPr>
            <w:r w:rsidRPr="00B56DED">
              <w:rPr>
                <w:iCs/>
              </w:rPr>
              <w:t>285</w:t>
            </w:r>
          </w:p>
        </w:tc>
        <w:tc>
          <w:tcPr>
            <w:tcW w:w="1082" w:type="dxa"/>
            <w:shd w:val="clear" w:color="auto" w:fill="auto"/>
            <w:noWrap/>
            <w:vAlign w:val="bottom"/>
            <w:hideMark/>
          </w:tcPr>
          <w:p w14:paraId="690EE32A" w14:textId="5CC6757C" w:rsidR="00AE07B4" w:rsidRPr="00B56DED" w:rsidRDefault="00A51799" w:rsidP="000A1730">
            <w:pPr>
              <w:jc w:val="right"/>
              <w:rPr>
                <w:iCs/>
              </w:rPr>
            </w:pPr>
            <w:r w:rsidRPr="00B56DED">
              <w:rPr>
                <w:iCs/>
              </w:rPr>
              <w:t>4.2</w:t>
            </w:r>
            <w:r w:rsidR="00AE07B4" w:rsidRPr="00B56DED">
              <w:rPr>
                <w:iCs/>
              </w:rPr>
              <w:t>%</w:t>
            </w:r>
          </w:p>
        </w:tc>
      </w:tr>
      <w:tr w:rsidR="00AE07B4" w:rsidRPr="00B56DED" w14:paraId="24587325" w14:textId="77777777" w:rsidTr="00CB7B2D">
        <w:trPr>
          <w:trHeight w:val="315"/>
        </w:trPr>
        <w:tc>
          <w:tcPr>
            <w:tcW w:w="2839" w:type="dxa"/>
            <w:shd w:val="clear" w:color="auto" w:fill="auto"/>
            <w:noWrap/>
            <w:vAlign w:val="bottom"/>
            <w:hideMark/>
          </w:tcPr>
          <w:p w14:paraId="231D167A" w14:textId="77777777" w:rsidR="00AE07B4" w:rsidRPr="00B56DED" w:rsidRDefault="00AE07B4" w:rsidP="000A1730">
            <w:pPr>
              <w:rPr>
                <w:iCs/>
              </w:rPr>
            </w:pPr>
            <w:r w:rsidRPr="00B56DED">
              <w:rPr>
                <w:iCs/>
              </w:rPr>
              <w:t>MADISON</w:t>
            </w:r>
          </w:p>
        </w:tc>
        <w:tc>
          <w:tcPr>
            <w:tcW w:w="1760" w:type="dxa"/>
            <w:shd w:val="clear" w:color="auto" w:fill="auto"/>
            <w:noWrap/>
            <w:vAlign w:val="bottom"/>
          </w:tcPr>
          <w:p w14:paraId="2DF4014A" w14:textId="526C0AC6" w:rsidR="00AE07B4" w:rsidRPr="00B56DED" w:rsidRDefault="00CB7B2D" w:rsidP="000A1730">
            <w:pPr>
              <w:jc w:val="right"/>
              <w:rPr>
                <w:iCs/>
              </w:rPr>
            </w:pPr>
            <w:r w:rsidRPr="00B56DED">
              <w:rPr>
                <w:iCs/>
              </w:rPr>
              <w:t>4,862</w:t>
            </w:r>
          </w:p>
        </w:tc>
        <w:tc>
          <w:tcPr>
            <w:tcW w:w="1760" w:type="dxa"/>
            <w:shd w:val="clear" w:color="auto" w:fill="auto"/>
            <w:noWrap/>
            <w:vAlign w:val="bottom"/>
          </w:tcPr>
          <w:p w14:paraId="04E24BDA" w14:textId="6CBBD0F1" w:rsidR="00AE07B4" w:rsidRPr="00B56DED" w:rsidRDefault="00CB7B2D" w:rsidP="000A1730">
            <w:pPr>
              <w:jc w:val="right"/>
              <w:rPr>
                <w:iCs/>
              </w:rPr>
            </w:pPr>
            <w:r w:rsidRPr="00B56DED">
              <w:rPr>
                <w:iCs/>
              </w:rPr>
              <w:t>4,640</w:t>
            </w:r>
          </w:p>
        </w:tc>
        <w:tc>
          <w:tcPr>
            <w:tcW w:w="1580" w:type="dxa"/>
            <w:shd w:val="clear" w:color="auto" w:fill="auto"/>
            <w:noWrap/>
            <w:vAlign w:val="bottom"/>
          </w:tcPr>
          <w:p w14:paraId="7884A71C" w14:textId="2F511E98" w:rsidR="00AE07B4" w:rsidRPr="00B56DED" w:rsidRDefault="00CB7B2D" w:rsidP="000A1730">
            <w:pPr>
              <w:jc w:val="right"/>
              <w:rPr>
                <w:iCs/>
              </w:rPr>
            </w:pPr>
            <w:r w:rsidRPr="00B56DED">
              <w:rPr>
                <w:iCs/>
              </w:rPr>
              <w:t>222</w:t>
            </w:r>
          </w:p>
        </w:tc>
        <w:tc>
          <w:tcPr>
            <w:tcW w:w="1082" w:type="dxa"/>
            <w:shd w:val="clear" w:color="auto" w:fill="auto"/>
            <w:noWrap/>
            <w:vAlign w:val="bottom"/>
            <w:hideMark/>
          </w:tcPr>
          <w:p w14:paraId="140BD0DD" w14:textId="6545A022" w:rsidR="00AE07B4" w:rsidRPr="00B56DED" w:rsidRDefault="00CB7B2D" w:rsidP="000A1730">
            <w:pPr>
              <w:jc w:val="right"/>
              <w:rPr>
                <w:iCs/>
              </w:rPr>
            </w:pPr>
            <w:r w:rsidRPr="00B56DED">
              <w:rPr>
                <w:iCs/>
              </w:rPr>
              <w:t>4.6</w:t>
            </w:r>
            <w:r w:rsidR="00AE07B4" w:rsidRPr="00B56DED">
              <w:rPr>
                <w:iCs/>
              </w:rPr>
              <w:t>%</w:t>
            </w:r>
          </w:p>
        </w:tc>
      </w:tr>
      <w:tr w:rsidR="00AE07B4" w:rsidRPr="00B56DED" w14:paraId="444C7853" w14:textId="77777777" w:rsidTr="00CB7B2D">
        <w:trPr>
          <w:trHeight w:val="315"/>
        </w:trPr>
        <w:tc>
          <w:tcPr>
            <w:tcW w:w="2839" w:type="dxa"/>
            <w:shd w:val="clear" w:color="auto" w:fill="auto"/>
            <w:noWrap/>
            <w:vAlign w:val="bottom"/>
            <w:hideMark/>
          </w:tcPr>
          <w:p w14:paraId="70462981" w14:textId="77777777" w:rsidR="00AE07B4" w:rsidRPr="00B56DED" w:rsidRDefault="00AE07B4" w:rsidP="000A1730">
            <w:pPr>
              <w:rPr>
                <w:iCs/>
              </w:rPr>
            </w:pPr>
            <w:r w:rsidRPr="00B56DED">
              <w:rPr>
                <w:iCs/>
              </w:rPr>
              <w:t>ROBERTSON</w:t>
            </w:r>
          </w:p>
        </w:tc>
        <w:tc>
          <w:tcPr>
            <w:tcW w:w="1760" w:type="dxa"/>
            <w:shd w:val="clear" w:color="auto" w:fill="auto"/>
            <w:noWrap/>
            <w:vAlign w:val="bottom"/>
          </w:tcPr>
          <w:p w14:paraId="4EB33C9D" w14:textId="7B5115FF" w:rsidR="00AE07B4" w:rsidRPr="00B56DED" w:rsidRDefault="00CB7B2D" w:rsidP="000A1730">
            <w:pPr>
              <w:jc w:val="right"/>
              <w:rPr>
                <w:iCs/>
              </w:rPr>
            </w:pPr>
            <w:r w:rsidRPr="00B56DED">
              <w:rPr>
                <w:iCs/>
              </w:rPr>
              <w:t>8,654</w:t>
            </w:r>
          </w:p>
        </w:tc>
        <w:tc>
          <w:tcPr>
            <w:tcW w:w="1760" w:type="dxa"/>
            <w:shd w:val="clear" w:color="auto" w:fill="auto"/>
            <w:noWrap/>
            <w:vAlign w:val="bottom"/>
          </w:tcPr>
          <w:p w14:paraId="4D292B86" w14:textId="3F857F9C" w:rsidR="00AE07B4" w:rsidRPr="00B56DED" w:rsidRDefault="00CB7B2D" w:rsidP="000A1730">
            <w:pPr>
              <w:jc w:val="right"/>
              <w:rPr>
                <w:iCs/>
              </w:rPr>
            </w:pPr>
            <w:r w:rsidRPr="00B56DED">
              <w:rPr>
                <w:iCs/>
              </w:rPr>
              <w:t>8,338</w:t>
            </w:r>
          </w:p>
        </w:tc>
        <w:tc>
          <w:tcPr>
            <w:tcW w:w="1580" w:type="dxa"/>
            <w:shd w:val="clear" w:color="auto" w:fill="auto"/>
            <w:noWrap/>
            <w:vAlign w:val="bottom"/>
          </w:tcPr>
          <w:p w14:paraId="3F77A160" w14:textId="7E7BC4B1" w:rsidR="00AE07B4" w:rsidRPr="00B56DED" w:rsidRDefault="00CB7B2D" w:rsidP="000A1730">
            <w:pPr>
              <w:jc w:val="right"/>
              <w:rPr>
                <w:iCs/>
              </w:rPr>
            </w:pPr>
            <w:r w:rsidRPr="00B56DED">
              <w:rPr>
                <w:iCs/>
              </w:rPr>
              <w:t>316</w:t>
            </w:r>
          </w:p>
        </w:tc>
        <w:tc>
          <w:tcPr>
            <w:tcW w:w="1082" w:type="dxa"/>
            <w:shd w:val="clear" w:color="auto" w:fill="auto"/>
            <w:noWrap/>
            <w:vAlign w:val="bottom"/>
            <w:hideMark/>
          </w:tcPr>
          <w:p w14:paraId="6B76B6B7" w14:textId="143940E5" w:rsidR="00AE07B4" w:rsidRPr="00B56DED" w:rsidRDefault="00BE0DF7" w:rsidP="000A1730">
            <w:pPr>
              <w:jc w:val="right"/>
              <w:rPr>
                <w:iCs/>
              </w:rPr>
            </w:pPr>
            <w:r w:rsidRPr="00B56DED">
              <w:rPr>
                <w:iCs/>
              </w:rPr>
              <w:t>3.7</w:t>
            </w:r>
            <w:r w:rsidR="00AE07B4" w:rsidRPr="00B56DED">
              <w:rPr>
                <w:iCs/>
              </w:rPr>
              <w:t>%</w:t>
            </w:r>
          </w:p>
        </w:tc>
      </w:tr>
      <w:tr w:rsidR="00AE07B4" w:rsidRPr="00B56DED" w14:paraId="4ED66361" w14:textId="77777777" w:rsidTr="00CB7B2D">
        <w:trPr>
          <w:trHeight w:val="315"/>
        </w:trPr>
        <w:tc>
          <w:tcPr>
            <w:tcW w:w="2839" w:type="dxa"/>
            <w:shd w:val="clear" w:color="auto" w:fill="auto"/>
            <w:noWrap/>
            <w:vAlign w:val="bottom"/>
            <w:hideMark/>
          </w:tcPr>
          <w:p w14:paraId="44B0ED15" w14:textId="77777777" w:rsidR="00AE07B4" w:rsidRPr="00B56DED" w:rsidRDefault="00AE07B4" w:rsidP="000A1730">
            <w:pPr>
              <w:rPr>
                <w:iCs/>
              </w:rPr>
            </w:pPr>
            <w:r w:rsidRPr="00B56DED">
              <w:rPr>
                <w:iCs/>
              </w:rPr>
              <w:t>WASHINGTON</w:t>
            </w:r>
          </w:p>
        </w:tc>
        <w:tc>
          <w:tcPr>
            <w:tcW w:w="1760" w:type="dxa"/>
            <w:shd w:val="clear" w:color="auto" w:fill="auto"/>
            <w:noWrap/>
            <w:vAlign w:val="bottom"/>
          </w:tcPr>
          <w:p w14:paraId="52840BCE" w14:textId="588DCB23" w:rsidR="00AE07B4" w:rsidRPr="00B56DED" w:rsidRDefault="00BE0DF7" w:rsidP="000A1730">
            <w:pPr>
              <w:jc w:val="right"/>
              <w:rPr>
                <w:iCs/>
              </w:rPr>
            </w:pPr>
            <w:r w:rsidRPr="00B56DED">
              <w:rPr>
                <w:iCs/>
              </w:rPr>
              <w:t>16,659</w:t>
            </w:r>
          </w:p>
        </w:tc>
        <w:tc>
          <w:tcPr>
            <w:tcW w:w="1760" w:type="dxa"/>
            <w:shd w:val="clear" w:color="auto" w:fill="auto"/>
            <w:noWrap/>
            <w:vAlign w:val="bottom"/>
          </w:tcPr>
          <w:p w14:paraId="2EC5BB1F" w14:textId="069FB9EA" w:rsidR="00AE07B4" w:rsidRPr="00B56DED" w:rsidRDefault="00BE0DF7" w:rsidP="000A1730">
            <w:pPr>
              <w:jc w:val="right"/>
              <w:rPr>
                <w:iCs/>
              </w:rPr>
            </w:pPr>
            <w:r w:rsidRPr="00B56DED">
              <w:rPr>
                <w:iCs/>
              </w:rPr>
              <w:t>16,084</w:t>
            </w:r>
          </w:p>
        </w:tc>
        <w:tc>
          <w:tcPr>
            <w:tcW w:w="1580" w:type="dxa"/>
            <w:shd w:val="clear" w:color="auto" w:fill="auto"/>
            <w:noWrap/>
            <w:vAlign w:val="bottom"/>
          </w:tcPr>
          <w:p w14:paraId="72A87391" w14:textId="7A610850" w:rsidR="00AE07B4" w:rsidRPr="00B56DED" w:rsidRDefault="00BE0DF7" w:rsidP="000A1730">
            <w:pPr>
              <w:jc w:val="right"/>
              <w:rPr>
                <w:iCs/>
              </w:rPr>
            </w:pPr>
            <w:r w:rsidRPr="00B56DED">
              <w:rPr>
                <w:iCs/>
              </w:rPr>
              <w:t>575</w:t>
            </w:r>
          </w:p>
        </w:tc>
        <w:tc>
          <w:tcPr>
            <w:tcW w:w="1082" w:type="dxa"/>
            <w:shd w:val="clear" w:color="auto" w:fill="auto"/>
            <w:noWrap/>
            <w:vAlign w:val="bottom"/>
            <w:hideMark/>
          </w:tcPr>
          <w:p w14:paraId="436683AD" w14:textId="5E28247D" w:rsidR="00AE07B4" w:rsidRPr="00B56DED" w:rsidRDefault="00BE0DF7" w:rsidP="000A1730">
            <w:pPr>
              <w:jc w:val="right"/>
              <w:rPr>
                <w:iCs/>
              </w:rPr>
            </w:pPr>
            <w:r w:rsidRPr="00B56DED">
              <w:rPr>
                <w:iCs/>
              </w:rPr>
              <w:t>3.5</w:t>
            </w:r>
            <w:r w:rsidR="00AE07B4" w:rsidRPr="00B56DED">
              <w:rPr>
                <w:iCs/>
              </w:rPr>
              <w:t>%</w:t>
            </w:r>
          </w:p>
        </w:tc>
      </w:tr>
      <w:tr w:rsidR="00AE07B4" w:rsidRPr="00B56DED" w14:paraId="017A3A2D" w14:textId="77777777" w:rsidTr="000A1730">
        <w:trPr>
          <w:trHeight w:val="300"/>
        </w:trPr>
        <w:tc>
          <w:tcPr>
            <w:tcW w:w="2839" w:type="dxa"/>
            <w:shd w:val="clear" w:color="auto" w:fill="auto"/>
            <w:noWrap/>
            <w:vAlign w:val="bottom"/>
            <w:hideMark/>
          </w:tcPr>
          <w:p w14:paraId="11AF70C9" w14:textId="77777777" w:rsidR="00AE07B4" w:rsidRPr="00B56DED" w:rsidRDefault="00AE07B4" w:rsidP="000A1730">
            <w:pPr>
              <w:rPr>
                <w:b/>
                <w:bCs/>
                <w:iCs/>
              </w:rPr>
            </w:pPr>
            <w:r w:rsidRPr="00B56DED">
              <w:rPr>
                <w:b/>
                <w:bCs/>
                <w:iCs/>
              </w:rPr>
              <w:t>WDA TOTAL</w:t>
            </w:r>
          </w:p>
        </w:tc>
        <w:tc>
          <w:tcPr>
            <w:tcW w:w="1760" w:type="dxa"/>
            <w:shd w:val="clear" w:color="auto" w:fill="auto"/>
            <w:noWrap/>
            <w:vAlign w:val="bottom"/>
            <w:hideMark/>
          </w:tcPr>
          <w:p w14:paraId="12867BC1" w14:textId="18BD17AA" w:rsidR="00AE07B4" w:rsidRPr="00B56DED" w:rsidRDefault="00BE0DF7" w:rsidP="000A1730">
            <w:pPr>
              <w:jc w:val="right"/>
              <w:rPr>
                <w:b/>
                <w:bCs/>
                <w:iCs/>
              </w:rPr>
            </w:pPr>
            <w:r w:rsidRPr="00B56DED">
              <w:rPr>
                <w:b/>
                <w:bCs/>
                <w:iCs/>
              </w:rPr>
              <w:t>199,876</w:t>
            </w:r>
          </w:p>
        </w:tc>
        <w:tc>
          <w:tcPr>
            <w:tcW w:w="1760" w:type="dxa"/>
            <w:shd w:val="clear" w:color="auto" w:fill="auto"/>
            <w:noWrap/>
            <w:vAlign w:val="bottom"/>
            <w:hideMark/>
          </w:tcPr>
          <w:p w14:paraId="4C465F73" w14:textId="7CF681E4" w:rsidR="00AE07B4" w:rsidRPr="00B56DED" w:rsidRDefault="00BE0DF7" w:rsidP="000A1730">
            <w:pPr>
              <w:jc w:val="right"/>
              <w:rPr>
                <w:b/>
                <w:bCs/>
                <w:iCs/>
              </w:rPr>
            </w:pPr>
            <w:r w:rsidRPr="00B56DED">
              <w:rPr>
                <w:b/>
                <w:bCs/>
                <w:iCs/>
              </w:rPr>
              <w:t>193,991</w:t>
            </w:r>
          </w:p>
        </w:tc>
        <w:tc>
          <w:tcPr>
            <w:tcW w:w="1580" w:type="dxa"/>
            <w:shd w:val="clear" w:color="auto" w:fill="auto"/>
            <w:noWrap/>
            <w:vAlign w:val="bottom"/>
            <w:hideMark/>
          </w:tcPr>
          <w:p w14:paraId="42C88B6E" w14:textId="4A4DB693" w:rsidR="00AE07B4" w:rsidRPr="00B56DED" w:rsidRDefault="0030549F" w:rsidP="000A1730">
            <w:pPr>
              <w:jc w:val="right"/>
              <w:rPr>
                <w:b/>
                <w:bCs/>
                <w:iCs/>
              </w:rPr>
            </w:pPr>
            <w:r w:rsidRPr="00B56DED">
              <w:rPr>
                <w:b/>
                <w:bCs/>
                <w:iCs/>
              </w:rPr>
              <w:t>5,885</w:t>
            </w:r>
          </w:p>
        </w:tc>
        <w:tc>
          <w:tcPr>
            <w:tcW w:w="1082" w:type="dxa"/>
            <w:shd w:val="clear" w:color="auto" w:fill="auto"/>
            <w:noWrap/>
            <w:vAlign w:val="bottom"/>
            <w:hideMark/>
          </w:tcPr>
          <w:p w14:paraId="2299CDD5" w14:textId="472E4853" w:rsidR="00AE07B4" w:rsidRPr="00B56DED" w:rsidRDefault="0030549F" w:rsidP="000A1730">
            <w:pPr>
              <w:jc w:val="right"/>
              <w:rPr>
                <w:b/>
                <w:bCs/>
                <w:iCs/>
              </w:rPr>
            </w:pPr>
            <w:r w:rsidRPr="00B56DED">
              <w:rPr>
                <w:b/>
                <w:bCs/>
                <w:iCs/>
              </w:rPr>
              <w:t>2.9</w:t>
            </w:r>
            <w:r w:rsidR="00AE07B4" w:rsidRPr="00B56DED">
              <w:rPr>
                <w:b/>
                <w:bCs/>
                <w:iCs/>
              </w:rPr>
              <w:t>%</w:t>
            </w:r>
          </w:p>
        </w:tc>
      </w:tr>
    </w:tbl>
    <w:p w14:paraId="49168300" w14:textId="783BA939" w:rsidR="00AE07B4" w:rsidRPr="00846FCA" w:rsidRDefault="00C87911" w:rsidP="00C87911">
      <w:pPr>
        <w:pStyle w:val="NoSpacing"/>
        <w:rPr>
          <w:rFonts w:ascii="Times New Roman" w:hAnsi="Times New Roman" w:cs="Times New Roman"/>
          <w:iCs/>
          <w:sz w:val="20"/>
          <w:szCs w:val="20"/>
        </w:rPr>
      </w:pPr>
      <w:r>
        <w:rPr>
          <w:rFonts w:ascii="Times New Roman" w:hAnsi="Times New Roman" w:cs="Times New Roman"/>
          <w:iCs/>
          <w:sz w:val="20"/>
          <w:szCs w:val="20"/>
        </w:rPr>
        <w:t xml:space="preserve">  </w:t>
      </w:r>
      <w:r w:rsidR="00AE07B4" w:rsidRPr="00846FCA">
        <w:rPr>
          <w:rFonts w:ascii="Times New Roman" w:hAnsi="Times New Roman" w:cs="Times New Roman"/>
          <w:iCs/>
          <w:sz w:val="20"/>
          <w:szCs w:val="20"/>
        </w:rPr>
        <w:t>Source: TWC LMI, December 202</w:t>
      </w:r>
      <w:r w:rsidR="007B2F0C" w:rsidRPr="00846FCA">
        <w:rPr>
          <w:rFonts w:ascii="Times New Roman" w:hAnsi="Times New Roman" w:cs="Times New Roman"/>
          <w:iCs/>
          <w:sz w:val="20"/>
          <w:szCs w:val="20"/>
        </w:rPr>
        <w:t>4</w:t>
      </w:r>
    </w:p>
    <w:p w14:paraId="7B615EFF" w14:textId="77777777" w:rsidR="0023413D" w:rsidRDefault="00AE07B4" w:rsidP="0023413D">
      <w:pPr>
        <w:spacing w:before="100" w:beforeAutospacing="1" w:after="100" w:afterAutospacing="1"/>
        <w:jc w:val="both"/>
        <w:rPr>
          <w:iCs/>
        </w:rPr>
      </w:pPr>
      <w:r w:rsidRPr="00B56DED">
        <w:rPr>
          <w:iCs/>
        </w:rPr>
        <w:t>Education plays a key role in obtaining employment at a self-sufficient wage.  US Census data indicate</w:t>
      </w:r>
      <w:r w:rsidR="002B2AB7">
        <w:rPr>
          <w:iCs/>
        </w:rPr>
        <w:t>s that</w:t>
      </w:r>
      <w:r w:rsidRPr="00B56DED">
        <w:rPr>
          <w:iCs/>
        </w:rPr>
        <w:t xml:space="preserve"> the educational attainment of person</w:t>
      </w:r>
      <w:r w:rsidR="00D31288">
        <w:rPr>
          <w:iCs/>
        </w:rPr>
        <w:t>s</w:t>
      </w:r>
      <w:r w:rsidRPr="00B56DED">
        <w:rPr>
          <w:iCs/>
        </w:rPr>
        <w:t xml:space="preserve"> 25 years of age and above </w:t>
      </w:r>
      <w:r w:rsidR="002B2AB7">
        <w:rPr>
          <w:iCs/>
        </w:rPr>
        <w:t xml:space="preserve">in the Brazos Valley </w:t>
      </w:r>
      <w:r w:rsidRPr="00B56DED">
        <w:rPr>
          <w:iCs/>
        </w:rPr>
        <w:t xml:space="preserve">is below the national average for attainment of a high school diploma.  The region’s educational attainment ranges from a high of </w:t>
      </w:r>
      <w:r w:rsidR="00EA7C7B" w:rsidRPr="00B56DED">
        <w:rPr>
          <w:iCs/>
        </w:rPr>
        <w:t>90.4</w:t>
      </w:r>
      <w:r w:rsidRPr="00B56DED">
        <w:rPr>
          <w:iCs/>
        </w:rPr>
        <w:t xml:space="preserve"> percent, near the national average, to a low of 80.</w:t>
      </w:r>
      <w:r w:rsidR="00EA7C7B" w:rsidRPr="00B56DED">
        <w:rPr>
          <w:iCs/>
        </w:rPr>
        <w:t>2</w:t>
      </w:r>
      <w:r w:rsidRPr="00B56DED">
        <w:rPr>
          <w:iCs/>
        </w:rPr>
        <w:t xml:space="preserve">% in </w:t>
      </w:r>
      <w:r w:rsidR="004441B3" w:rsidRPr="00B56DED">
        <w:rPr>
          <w:iCs/>
        </w:rPr>
        <w:t>Madison</w:t>
      </w:r>
      <w:r w:rsidRPr="00B56DED">
        <w:rPr>
          <w:iCs/>
        </w:rPr>
        <w:t xml:space="preserve"> County.  The Texas average is 8</w:t>
      </w:r>
      <w:r w:rsidR="00350EE3" w:rsidRPr="00B56DED">
        <w:rPr>
          <w:iCs/>
        </w:rPr>
        <w:t>2</w:t>
      </w:r>
      <w:r w:rsidRPr="00B56DED">
        <w:rPr>
          <w:iCs/>
        </w:rPr>
        <w:t>.</w:t>
      </w:r>
      <w:r w:rsidR="00FE463D" w:rsidRPr="00B56DED">
        <w:rPr>
          <w:iCs/>
        </w:rPr>
        <w:t>4</w:t>
      </w:r>
      <w:r w:rsidRPr="00B56DED">
        <w:rPr>
          <w:iCs/>
        </w:rPr>
        <w:t xml:space="preserve">%.  </w:t>
      </w:r>
      <w:r w:rsidR="00FE463D" w:rsidRPr="00B56DED">
        <w:rPr>
          <w:iCs/>
        </w:rPr>
        <w:t xml:space="preserve">Only two </w:t>
      </w:r>
      <w:r w:rsidRPr="00B56DED">
        <w:rPr>
          <w:iCs/>
        </w:rPr>
        <w:t>counties in the region are below the state average</w:t>
      </w:r>
      <w:r w:rsidR="00FE463D" w:rsidRPr="00B56DED">
        <w:rPr>
          <w:iCs/>
        </w:rPr>
        <w:t>, Grimes and Madison</w:t>
      </w:r>
      <w:r w:rsidRPr="00B56DED">
        <w:rPr>
          <w:iCs/>
        </w:rPr>
        <w:t>.   The presence of Texas A&amp;M University in Brazos County contributes to the higher</w:t>
      </w:r>
      <w:r w:rsidR="00F07EEA">
        <w:rPr>
          <w:iCs/>
        </w:rPr>
        <w:t xml:space="preserve"> educational</w:t>
      </w:r>
      <w:r w:rsidRPr="00B56DED">
        <w:rPr>
          <w:iCs/>
        </w:rPr>
        <w:t xml:space="preserve"> attainment percentage for Brazos </w:t>
      </w:r>
      <w:r w:rsidR="00FE463D" w:rsidRPr="00B56DED">
        <w:rPr>
          <w:iCs/>
        </w:rPr>
        <w:t>County</w:t>
      </w:r>
      <w:r w:rsidRPr="00B56DED">
        <w:rPr>
          <w:iCs/>
        </w:rPr>
        <w:t xml:space="preserve">.  </w:t>
      </w:r>
      <w:r w:rsidR="00F07EEA">
        <w:rPr>
          <w:iCs/>
        </w:rPr>
        <w:t>With the higher educational level</w:t>
      </w:r>
      <w:r w:rsidRPr="00B56DED">
        <w:rPr>
          <w:iCs/>
        </w:rPr>
        <w:t xml:space="preserve">, there is opportunity to increase the </w:t>
      </w:r>
      <w:r w:rsidR="00F07EEA">
        <w:rPr>
          <w:iCs/>
        </w:rPr>
        <w:t xml:space="preserve">skill level of the </w:t>
      </w:r>
      <w:r w:rsidRPr="00B56DED">
        <w:rPr>
          <w:iCs/>
        </w:rPr>
        <w:t xml:space="preserve">region’s workforce.  This factor could weigh </w:t>
      </w:r>
      <w:r w:rsidR="00F07EEA">
        <w:rPr>
          <w:iCs/>
        </w:rPr>
        <w:t>posi</w:t>
      </w:r>
      <w:r w:rsidRPr="00B56DED">
        <w:rPr>
          <w:iCs/>
        </w:rPr>
        <w:t xml:space="preserve">tively for companies seeking a skilled educated workforce and result in the region being </w:t>
      </w:r>
      <w:r w:rsidR="0023413D">
        <w:rPr>
          <w:iCs/>
        </w:rPr>
        <w:t>more</w:t>
      </w:r>
      <w:r w:rsidRPr="00B56DED">
        <w:rPr>
          <w:iCs/>
        </w:rPr>
        <w:t xml:space="preserve"> competitive in national and global markets.  Workforce education </w:t>
      </w:r>
      <w:r w:rsidR="0023413D">
        <w:rPr>
          <w:iCs/>
        </w:rPr>
        <w:t xml:space="preserve">and skill </w:t>
      </w:r>
      <w:r w:rsidRPr="00B56DED">
        <w:rPr>
          <w:iCs/>
        </w:rPr>
        <w:t xml:space="preserve">levels are a key component for location decisions for expanding companies. The workforce will partner with area </w:t>
      </w:r>
      <w:r w:rsidR="00FE463D" w:rsidRPr="00B56DED">
        <w:rPr>
          <w:iCs/>
        </w:rPr>
        <w:t xml:space="preserve">Independent </w:t>
      </w:r>
      <w:r w:rsidRPr="00B56DED">
        <w:rPr>
          <w:iCs/>
        </w:rPr>
        <w:t>S</w:t>
      </w:r>
      <w:r w:rsidR="00FE463D" w:rsidRPr="00B56DED">
        <w:rPr>
          <w:iCs/>
        </w:rPr>
        <w:t xml:space="preserve">chool </w:t>
      </w:r>
      <w:r w:rsidRPr="00B56DED">
        <w:rPr>
          <w:iCs/>
        </w:rPr>
        <w:t>D</w:t>
      </w:r>
      <w:r w:rsidR="00FE463D" w:rsidRPr="00B56DED">
        <w:rPr>
          <w:iCs/>
        </w:rPr>
        <w:t>istrict</w:t>
      </w:r>
      <w:r w:rsidRPr="00B56DED">
        <w:rPr>
          <w:iCs/>
        </w:rPr>
        <w:t>s to focus on improving the high school graduation rates in all counties, especially the ones with a percentage that is below the national average.</w:t>
      </w:r>
    </w:p>
    <w:p w14:paraId="143B5336" w14:textId="7EAE2F81" w:rsidR="00AE07B4" w:rsidRDefault="00AE07B4" w:rsidP="0023413D">
      <w:pPr>
        <w:spacing w:before="100" w:beforeAutospacing="1"/>
        <w:jc w:val="both"/>
        <w:rPr>
          <w:b/>
          <w:iCs/>
        </w:rPr>
      </w:pPr>
      <w:r w:rsidRPr="00B56DED">
        <w:rPr>
          <w:b/>
          <w:iCs/>
        </w:rPr>
        <w:t>High school graduate or higher, percent of persons age 25+, by County Brazos WDA</w:t>
      </w:r>
    </w:p>
    <w:tbl>
      <w:tblPr>
        <w:tblStyle w:val="TableGrid"/>
        <w:tblW w:w="0" w:type="auto"/>
        <w:tblLook w:val="04A0" w:firstRow="1" w:lastRow="0" w:firstColumn="1" w:lastColumn="0" w:noHBand="0" w:noVBand="1"/>
      </w:tblPr>
      <w:tblGrid>
        <w:gridCol w:w="3114"/>
        <w:gridCol w:w="3118"/>
        <w:gridCol w:w="3118"/>
      </w:tblGrid>
      <w:tr w:rsidR="00AE07B4" w:rsidRPr="00B56DED" w14:paraId="6A491DCF" w14:textId="77777777" w:rsidTr="000A1730">
        <w:tc>
          <w:tcPr>
            <w:tcW w:w="3192" w:type="dxa"/>
          </w:tcPr>
          <w:p w14:paraId="42F400C7" w14:textId="77777777" w:rsidR="00AE07B4" w:rsidRPr="00B56DED" w:rsidRDefault="00AE07B4" w:rsidP="000A1730">
            <w:pPr>
              <w:rPr>
                <w:b/>
                <w:iCs/>
              </w:rPr>
            </w:pPr>
            <w:r w:rsidRPr="00B56DED">
              <w:rPr>
                <w:b/>
                <w:iCs/>
              </w:rPr>
              <w:t>County</w:t>
            </w:r>
          </w:p>
        </w:tc>
        <w:tc>
          <w:tcPr>
            <w:tcW w:w="3192" w:type="dxa"/>
          </w:tcPr>
          <w:p w14:paraId="25CEBB0B" w14:textId="1754115E" w:rsidR="00AE07B4" w:rsidRPr="00B56DED" w:rsidRDefault="00AE07B4" w:rsidP="000A1730">
            <w:pPr>
              <w:rPr>
                <w:b/>
                <w:iCs/>
              </w:rPr>
            </w:pPr>
            <w:r w:rsidRPr="00B56DED">
              <w:rPr>
                <w:b/>
                <w:iCs/>
              </w:rPr>
              <w:t>Educational Attainment County</w:t>
            </w:r>
          </w:p>
        </w:tc>
        <w:tc>
          <w:tcPr>
            <w:tcW w:w="3192" w:type="dxa"/>
          </w:tcPr>
          <w:p w14:paraId="06EA6C4B" w14:textId="77777777" w:rsidR="00AE07B4" w:rsidRPr="00B56DED" w:rsidRDefault="00AE07B4" w:rsidP="000A1730">
            <w:pPr>
              <w:jc w:val="center"/>
              <w:rPr>
                <w:b/>
                <w:iCs/>
              </w:rPr>
            </w:pPr>
            <w:r w:rsidRPr="00B56DED">
              <w:rPr>
                <w:b/>
                <w:iCs/>
              </w:rPr>
              <w:t>Educational Attainment US</w:t>
            </w:r>
          </w:p>
        </w:tc>
      </w:tr>
      <w:tr w:rsidR="00AE07B4" w:rsidRPr="00B56DED" w14:paraId="7BA8D64D" w14:textId="77777777" w:rsidTr="000A1730">
        <w:tc>
          <w:tcPr>
            <w:tcW w:w="3192" w:type="dxa"/>
          </w:tcPr>
          <w:p w14:paraId="1209809E" w14:textId="77777777" w:rsidR="00AE07B4" w:rsidRPr="00B56DED" w:rsidRDefault="00AE07B4" w:rsidP="000A1730">
            <w:pPr>
              <w:rPr>
                <w:iCs/>
              </w:rPr>
            </w:pPr>
            <w:r w:rsidRPr="00B56DED">
              <w:rPr>
                <w:iCs/>
              </w:rPr>
              <w:t>Brazos</w:t>
            </w:r>
          </w:p>
        </w:tc>
        <w:tc>
          <w:tcPr>
            <w:tcW w:w="3192" w:type="dxa"/>
          </w:tcPr>
          <w:p w14:paraId="1197EEE4" w14:textId="6DEE6C36" w:rsidR="00AE07B4" w:rsidRPr="00B56DED" w:rsidRDefault="00AE07B4" w:rsidP="000A1730">
            <w:pPr>
              <w:jc w:val="center"/>
              <w:rPr>
                <w:iCs/>
              </w:rPr>
            </w:pPr>
            <w:r w:rsidRPr="00B56DED">
              <w:rPr>
                <w:iCs/>
              </w:rPr>
              <w:t>8</w:t>
            </w:r>
            <w:r w:rsidR="008B583F" w:rsidRPr="00B56DED">
              <w:rPr>
                <w:iCs/>
              </w:rPr>
              <w:t>9</w:t>
            </w:r>
            <w:r w:rsidRPr="00B56DED">
              <w:rPr>
                <w:iCs/>
              </w:rPr>
              <w:t>.</w:t>
            </w:r>
            <w:r w:rsidR="008B583F" w:rsidRPr="00B56DED">
              <w:rPr>
                <w:iCs/>
              </w:rPr>
              <w:t>0</w:t>
            </w:r>
          </w:p>
        </w:tc>
        <w:tc>
          <w:tcPr>
            <w:tcW w:w="3192" w:type="dxa"/>
          </w:tcPr>
          <w:p w14:paraId="0CB44ADE" w14:textId="23A75F86" w:rsidR="00AE07B4" w:rsidRPr="00B56DED" w:rsidRDefault="008B583F" w:rsidP="000A1730">
            <w:pPr>
              <w:jc w:val="center"/>
              <w:rPr>
                <w:iCs/>
              </w:rPr>
            </w:pPr>
            <w:r w:rsidRPr="00B56DED">
              <w:rPr>
                <w:iCs/>
              </w:rPr>
              <w:t>89.4</w:t>
            </w:r>
          </w:p>
        </w:tc>
      </w:tr>
      <w:tr w:rsidR="008B583F" w:rsidRPr="00B56DED" w14:paraId="752CC50B" w14:textId="77777777" w:rsidTr="000A1730">
        <w:tc>
          <w:tcPr>
            <w:tcW w:w="3192" w:type="dxa"/>
          </w:tcPr>
          <w:p w14:paraId="173235E5" w14:textId="77777777" w:rsidR="008B583F" w:rsidRPr="00B56DED" w:rsidRDefault="008B583F" w:rsidP="008B583F">
            <w:pPr>
              <w:rPr>
                <w:iCs/>
              </w:rPr>
            </w:pPr>
            <w:r w:rsidRPr="00B56DED">
              <w:rPr>
                <w:iCs/>
              </w:rPr>
              <w:t>Burleson</w:t>
            </w:r>
          </w:p>
        </w:tc>
        <w:tc>
          <w:tcPr>
            <w:tcW w:w="3192" w:type="dxa"/>
          </w:tcPr>
          <w:p w14:paraId="7C4A57A6" w14:textId="4A6B9C75" w:rsidR="008B583F" w:rsidRPr="00B56DED" w:rsidRDefault="008B583F" w:rsidP="008B583F">
            <w:pPr>
              <w:jc w:val="center"/>
              <w:rPr>
                <w:iCs/>
              </w:rPr>
            </w:pPr>
            <w:r w:rsidRPr="00B56DED">
              <w:rPr>
                <w:iCs/>
              </w:rPr>
              <w:t>85.1</w:t>
            </w:r>
          </w:p>
        </w:tc>
        <w:tc>
          <w:tcPr>
            <w:tcW w:w="3192" w:type="dxa"/>
          </w:tcPr>
          <w:p w14:paraId="4B1163C1" w14:textId="258FE2EA" w:rsidR="008B583F" w:rsidRPr="00B56DED" w:rsidRDefault="008B583F" w:rsidP="008B583F">
            <w:pPr>
              <w:jc w:val="center"/>
              <w:rPr>
                <w:iCs/>
              </w:rPr>
            </w:pPr>
            <w:r w:rsidRPr="00B56DED">
              <w:rPr>
                <w:iCs/>
              </w:rPr>
              <w:t>89.4</w:t>
            </w:r>
          </w:p>
        </w:tc>
      </w:tr>
      <w:tr w:rsidR="008B583F" w:rsidRPr="00B56DED" w14:paraId="6AC86D88" w14:textId="77777777" w:rsidTr="000A1730">
        <w:tc>
          <w:tcPr>
            <w:tcW w:w="3192" w:type="dxa"/>
          </w:tcPr>
          <w:p w14:paraId="51902058" w14:textId="77777777" w:rsidR="008B583F" w:rsidRPr="00B56DED" w:rsidRDefault="008B583F" w:rsidP="008B583F">
            <w:pPr>
              <w:rPr>
                <w:iCs/>
              </w:rPr>
            </w:pPr>
            <w:r w:rsidRPr="00B56DED">
              <w:rPr>
                <w:iCs/>
              </w:rPr>
              <w:t>Grimes</w:t>
            </w:r>
          </w:p>
        </w:tc>
        <w:tc>
          <w:tcPr>
            <w:tcW w:w="3192" w:type="dxa"/>
          </w:tcPr>
          <w:p w14:paraId="2135B8CC" w14:textId="049FA372" w:rsidR="008B583F" w:rsidRPr="00B56DED" w:rsidRDefault="00390032" w:rsidP="008B583F">
            <w:pPr>
              <w:jc w:val="center"/>
              <w:rPr>
                <w:iCs/>
              </w:rPr>
            </w:pPr>
            <w:r w:rsidRPr="00B56DED">
              <w:rPr>
                <w:iCs/>
              </w:rPr>
              <w:t>81.9</w:t>
            </w:r>
          </w:p>
        </w:tc>
        <w:tc>
          <w:tcPr>
            <w:tcW w:w="3192" w:type="dxa"/>
          </w:tcPr>
          <w:p w14:paraId="24FF2202" w14:textId="68868B2A" w:rsidR="008B583F" w:rsidRPr="00B56DED" w:rsidRDefault="008B583F" w:rsidP="008B583F">
            <w:pPr>
              <w:jc w:val="center"/>
              <w:rPr>
                <w:iCs/>
              </w:rPr>
            </w:pPr>
            <w:r w:rsidRPr="00B56DED">
              <w:rPr>
                <w:iCs/>
              </w:rPr>
              <w:t>89.4</w:t>
            </w:r>
          </w:p>
        </w:tc>
      </w:tr>
      <w:tr w:rsidR="008B583F" w:rsidRPr="00B56DED" w14:paraId="58C9EC5A" w14:textId="77777777" w:rsidTr="000A1730">
        <w:tc>
          <w:tcPr>
            <w:tcW w:w="3192" w:type="dxa"/>
          </w:tcPr>
          <w:p w14:paraId="261EED33" w14:textId="77777777" w:rsidR="008B583F" w:rsidRPr="00B56DED" w:rsidRDefault="008B583F" w:rsidP="008B583F">
            <w:pPr>
              <w:rPr>
                <w:iCs/>
              </w:rPr>
            </w:pPr>
            <w:r w:rsidRPr="00B56DED">
              <w:rPr>
                <w:iCs/>
              </w:rPr>
              <w:t>Leon</w:t>
            </w:r>
          </w:p>
        </w:tc>
        <w:tc>
          <w:tcPr>
            <w:tcW w:w="3192" w:type="dxa"/>
          </w:tcPr>
          <w:p w14:paraId="0B7E7B7F" w14:textId="174F9365" w:rsidR="008B583F" w:rsidRPr="00B56DED" w:rsidRDefault="00390032" w:rsidP="008B583F">
            <w:pPr>
              <w:jc w:val="center"/>
              <w:rPr>
                <w:iCs/>
              </w:rPr>
            </w:pPr>
            <w:r w:rsidRPr="00B56DED">
              <w:rPr>
                <w:iCs/>
              </w:rPr>
              <w:t>86.3</w:t>
            </w:r>
          </w:p>
        </w:tc>
        <w:tc>
          <w:tcPr>
            <w:tcW w:w="3192" w:type="dxa"/>
          </w:tcPr>
          <w:p w14:paraId="0E5472EF" w14:textId="67CA3674" w:rsidR="008B583F" w:rsidRPr="00B56DED" w:rsidRDefault="008B583F" w:rsidP="008B583F">
            <w:pPr>
              <w:jc w:val="center"/>
              <w:rPr>
                <w:iCs/>
              </w:rPr>
            </w:pPr>
            <w:r w:rsidRPr="00B56DED">
              <w:rPr>
                <w:iCs/>
              </w:rPr>
              <w:t>89.4</w:t>
            </w:r>
          </w:p>
        </w:tc>
      </w:tr>
      <w:tr w:rsidR="008B583F" w:rsidRPr="00B56DED" w14:paraId="57DAF6F7" w14:textId="77777777" w:rsidTr="000A1730">
        <w:tc>
          <w:tcPr>
            <w:tcW w:w="3192" w:type="dxa"/>
          </w:tcPr>
          <w:p w14:paraId="557D1502" w14:textId="77777777" w:rsidR="008B583F" w:rsidRPr="00B56DED" w:rsidRDefault="008B583F" w:rsidP="008B583F">
            <w:pPr>
              <w:rPr>
                <w:iCs/>
              </w:rPr>
            </w:pPr>
            <w:r w:rsidRPr="00B56DED">
              <w:rPr>
                <w:iCs/>
              </w:rPr>
              <w:t>Madison</w:t>
            </w:r>
          </w:p>
        </w:tc>
        <w:tc>
          <w:tcPr>
            <w:tcW w:w="3192" w:type="dxa"/>
          </w:tcPr>
          <w:p w14:paraId="3A9BBF2D" w14:textId="7EFE6B0A" w:rsidR="001526D1" w:rsidRPr="00B56DED" w:rsidRDefault="008B583F" w:rsidP="001526D1">
            <w:pPr>
              <w:jc w:val="center"/>
              <w:rPr>
                <w:iCs/>
              </w:rPr>
            </w:pPr>
            <w:r w:rsidRPr="00B56DED">
              <w:rPr>
                <w:iCs/>
              </w:rPr>
              <w:t>80.</w:t>
            </w:r>
            <w:r w:rsidR="001526D1" w:rsidRPr="00B56DED">
              <w:rPr>
                <w:iCs/>
              </w:rPr>
              <w:t>2</w:t>
            </w:r>
          </w:p>
        </w:tc>
        <w:tc>
          <w:tcPr>
            <w:tcW w:w="3192" w:type="dxa"/>
          </w:tcPr>
          <w:p w14:paraId="0401E5D6" w14:textId="06A020AF" w:rsidR="008B583F" w:rsidRPr="00B56DED" w:rsidRDefault="008B583F" w:rsidP="008B583F">
            <w:pPr>
              <w:jc w:val="center"/>
              <w:rPr>
                <w:iCs/>
              </w:rPr>
            </w:pPr>
            <w:r w:rsidRPr="00B56DED">
              <w:rPr>
                <w:iCs/>
              </w:rPr>
              <w:t>89.4</w:t>
            </w:r>
          </w:p>
        </w:tc>
      </w:tr>
      <w:tr w:rsidR="008B583F" w:rsidRPr="00B56DED" w14:paraId="5870441B" w14:textId="77777777" w:rsidTr="000A1730">
        <w:tc>
          <w:tcPr>
            <w:tcW w:w="3192" w:type="dxa"/>
          </w:tcPr>
          <w:p w14:paraId="064152BA" w14:textId="77777777" w:rsidR="008B583F" w:rsidRPr="00B56DED" w:rsidRDefault="008B583F" w:rsidP="008B583F">
            <w:pPr>
              <w:rPr>
                <w:iCs/>
              </w:rPr>
            </w:pPr>
            <w:r w:rsidRPr="00B56DED">
              <w:rPr>
                <w:iCs/>
              </w:rPr>
              <w:t>Robertson</w:t>
            </w:r>
          </w:p>
        </w:tc>
        <w:tc>
          <w:tcPr>
            <w:tcW w:w="3192" w:type="dxa"/>
          </w:tcPr>
          <w:p w14:paraId="130F59C1" w14:textId="4F1F62DF" w:rsidR="008B583F" w:rsidRPr="00B56DED" w:rsidRDefault="008B583F" w:rsidP="008B583F">
            <w:pPr>
              <w:jc w:val="center"/>
              <w:rPr>
                <w:iCs/>
              </w:rPr>
            </w:pPr>
            <w:r w:rsidRPr="00B56DED">
              <w:rPr>
                <w:iCs/>
              </w:rPr>
              <w:t>84.</w:t>
            </w:r>
            <w:r w:rsidR="006F23E0" w:rsidRPr="00B56DED">
              <w:rPr>
                <w:iCs/>
              </w:rPr>
              <w:t>8</w:t>
            </w:r>
          </w:p>
        </w:tc>
        <w:tc>
          <w:tcPr>
            <w:tcW w:w="3192" w:type="dxa"/>
          </w:tcPr>
          <w:p w14:paraId="4EF2ECB9" w14:textId="0966CCA9" w:rsidR="008B583F" w:rsidRPr="00B56DED" w:rsidRDefault="008B583F" w:rsidP="008B583F">
            <w:pPr>
              <w:jc w:val="center"/>
              <w:rPr>
                <w:iCs/>
              </w:rPr>
            </w:pPr>
            <w:r w:rsidRPr="00B56DED">
              <w:rPr>
                <w:iCs/>
              </w:rPr>
              <w:t>89.4</w:t>
            </w:r>
          </w:p>
        </w:tc>
      </w:tr>
      <w:tr w:rsidR="008B583F" w:rsidRPr="00B56DED" w14:paraId="4397D7A0" w14:textId="77777777" w:rsidTr="000A1730">
        <w:trPr>
          <w:trHeight w:val="70"/>
        </w:trPr>
        <w:tc>
          <w:tcPr>
            <w:tcW w:w="3192" w:type="dxa"/>
          </w:tcPr>
          <w:p w14:paraId="65F1A3E9" w14:textId="77777777" w:rsidR="008B583F" w:rsidRPr="00B56DED" w:rsidRDefault="008B583F" w:rsidP="008B583F">
            <w:pPr>
              <w:rPr>
                <w:iCs/>
              </w:rPr>
            </w:pPr>
            <w:r w:rsidRPr="00B56DED">
              <w:rPr>
                <w:iCs/>
              </w:rPr>
              <w:t>Washington</w:t>
            </w:r>
          </w:p>
        </w:tc>
        <w:tc>
          <w:tcPr>
            <w:tcW w:w="3192" w:type="dxa"/>
          </w:tcPr>
          <w:p w14:paraId="022A1543" w14:textId="05EDEF57" w:rsidR="008B583F" w:rsidRPr="00B56DED" w:rsidRDefault="006F23E0" w:rsidP="008B583F">
            <w:pPr>
              <w:jc w:val="center"/>
              <w:rPr>
                <w:iCs/>
              </w:rPr>
            </w:pPr>
            <w:r w:rsidRPr="00B56DED">
              <w:rPr>
                <w:iCs/>
              </w:rPr>
              <w:t>90.4</w:t>
            </w:r>
          </w:p>
        </w:tc>
        <w:tc>
          <w:tcPr>
            <w:tcW w:w="3192" w:type="dxa"/>
          </w:tcPr>
          <w:p w14:paraId="237E693C" w14:textId="15462CEE" w:rsidR="008B583F" w:rsidRPr="00B56DED" w:rsidRDefault="008B583F" w:rsidP="008B583F">
            <w:pPr>
              <w:jc w:val="center"/>
              <w:rPr>
                <w:iCs/>
              </w:rPr>
            </w:pPr>
            <w:r w:rsidRPr="00B56DED">
              <w:rPr>
                <w:iCs/>
              </w:rPr>
              <w:t>89.4</w:t>
            </w:r>
          </w:p>
        </w:tc>
      </w:tr>
    </w:tbl>
    <w:p w14:paraId="7379468C" w14:textId="77777777" w:rsidR="006856B8" w:rsidRDefault="00AE07B4" w:rsidP="006856B8">
      <w:pPr>
        <w:spacing w:before="120" w:after="120"/>
        <w:rPr>
          <w:iCs/>
          <w:sz w:val="20"/>
          <w:szCs w:val="20"/>
        </w:rPr>
      </w:pPr>
      <w:r w:rsidRPr="00C87911">
        <w:rPr>
          <w:iCs/>
          <w:sz w:val="20"/>
          <w:szCs w:val="20"/>
        </w:rPr>
        <w:t xml:space="preserve">Source: US Census ACS 5 </w:t>
      </w:r>
      <w:r w:rsidR="00B43517" w:rsidRPr="00C87911">
        <w:rPr>
          <w:iCs/>
          <w:sz w:val="20"/>
          <w:szCs w:val="20"/>
        </w:rPr>
        <w:t>Survey</w:t>
      </w:r>
      <w:r w:rsidR="00AB1FEF" w:rsidRPr="00C87911">
        <w:rPr>
          <w:iCs/>
          <w:sz w:val="20"/>
          <w:szCs w:val="20"/>
        </w:rPr>
        <w:t xml:space="preserve"> 2019-2023</w:t>
      </w:r>
    </w:p>
    <w:p w14:paraId="01DD622B" w14:textId="167DCEF5" w:rsidR="00AE07B4" w:rsidRPr="00B56DED" w:rsidRDefault="00AE07B4" w:rsidP="006856B8">
      <w:pPr>
        <w:spacing w:before="120" w:after="120"/>
        <w:jc w:val="center"/>
        <w:rPr>
          <w:b/>
          <w:iCs/>
        </w:rPr>
      </w:pPr>
      <w:r w:rsidRPr="00B56DED">
        <w:rPr>
          <w:b/>
          <w:iCs/>
        </w:rPr>
        <w:t>Percent of Persons with a Disability under 65 Years of Age</w:t>
      </w:r>
    </w:p>
    <w:tbl>
      <w:tblPr>
        <w:tblStyle w:val="TableGrid"/>
        <w:tblW w:w="0" w:type="auto"/>
        <w:tblLook w:val="04A0" w:firstRow="1" w:lastRow="0" w:firstColumn="1" w:lastColumn="0" w:noHBand="0" w:noVBand="1"/>
      </w:tblPr>
      <w:tblGrid>
        <w:gridCol w:w="3122"/>
        <w:gridCol w:w="3116"/>
        <w:gridCol w:w="3112"/>
      </w:tblGrid>
      <w:tr w:rsidR="00AE07B4" w:rsidRPr="00B56DED" w14:paraId="3BA80C70" w14:textId="77777777" w:rsidTr="008607F0">
        <w:tc>
          <w:tcPr>
            <w:tcW w:w="3192" w:type="dxa"/>
            <w:vAlign w:val="center"/>
          </w:tcPr>
          <w:p w14:paraId="250BBB0D" w14:textId="77777777" w:rsidR="00AE07B4" w:rsidRPr="00B56DED" w:rsidRDefault="00AE07B4" w:rsidP="008607F0">
            <w:pPr>
              <w:jc w:val="center"/>
              <w:rPr>
                <w:b/>
                <w:iCs/>
              </w:rPr>
            </w:pPr>
            <w:r w:rsidRPr="00B56DED">
              <w:rPr>
                <w:b/>
                <w:iCs/>
              </w:rPr>
              <w:t>County</w:t>
            </w:r>
          </w:p>
        </w:tc>
        <w:tc>
          <w:tcPr>
            <w:tcW w:w="3192" w:type="dxa"/>
            <w:vAlign w:val="center"/>
          </w:tcPr>
          <w:p w14:paraId="4E13BABD" w14:textId="77777777" w:rsidR="00AE07B4" w:rsidRPr="00B56DED" w:rsidRDefault="00AE07B4" w:rsidP="008607F0">
            <w:pPr>
              <w:jc w:val="center"/>
              <w:rPr>
                <w:b/>
                <w:iCs/>
              </w:rPr>
            </w:pPr>
            <w:r w:rsidRPr="00B56DED">
              <w:rPr>
                <w:b/>
                <w:iCs/>
              </w:rPr>
              <w:t>% Persons with Disability under age 65 by County</w:t>
            </w:r>
          </w:p>
        </w:tc>
        <w:tc>
          <w:tcPr>
            <w:tcW w:w="3192" w:type="dxa"/>
            <w:vAlign w:val="center"/>
          </w:tcPr>
          <w:p w14:paraId="65EFCD68" w14:textId="77777777" w:rsidR="00AE07B4" w:rsidRPr="00B56DED" w:rsidRDefault="00AE07B4" w:rsidP="008607F0">
            <w:pPr>
              <w:jc w:val="center"/>
              <w:rPr>
                <w:b/>
                <w:iCs/>
              </w:rPr>
            </w:pPr>
            <w:r w:rsidRPr="00B56DED">
              <w:rPr>
                <w:b/>
                <w:iCs/>
              </w:rPr>
              <w:t>US Average</w:t>
            </w:r>
          </w:p>
        </w:tc>
      </w:tr>
      <w:tr w:rsidR="00AE07B4" w:rsidRPr="00B56DED" w14:paraId="0EB353E4" w14:textId="77777777" w:rsidTr="000A1730">
        <w:tc>
          <w:tcPr>
            <w:tcW w:w="3192" w:type="dxa"/>
          </w:tcPr>
          <w:p w14:paraId="38F1EF9E" w14:textId="77777777" w:rsidR="00AE07B4" w:rsidRPr="00B56DED" w:rsidRDefault="00AE07B4" w:rsidP="000A1730">
            <w:pPr>
              <w:rPr>
                <w:iCs/>
              </w:rPr>
            </w:pPr>
            <w:r w:rsidRPr="00B56DED">
              <w:rPr>
                <w:iCs/>
              </w:rPr>
              <w:t>Brazos</w:t>
            </w:r>
          </w:p>
        </w:tc>
        <w:tc>
          <w:tcPr>
            <w:tcW w:w="3192" w:type="dxa"/>
          </w:tcPr>
          <w:p w14:paraId="34824C74" w14:textId="0CB29884" w:rsidR="00AE07B4" w:rsidRPr="00B56DED" w:rsidRDefault="008607F0" w:rsidP="000A1730">
            <w:pPr>
              <w:jc w:val="center"/>
              <w:rPr>
                <w:iCs/>
              </w:rPr>
            </w:pPr>
            <w:r w:rsidRPr="00B56DED">
              <w:rPr>
                <w:iCs/>
              </w:rPr>
              <w:t>7.5</w:t>
            </w:r>
          </w:p>
        </w:tc>
        <w:tc>
          <w:tcPr>
            <w:tcW w:w="3192" w:type="dxa"/>
          </w:tcPr>
          <w:p w14:paraId="05BBBFA2" w14:textId="26BD6FA4" w:rsidR="00AE07B4" w:rsidRPr="00B56DED" w:rsidRDefault="008607F0" w:rsidP="000A1730">
            <w:pPr>
              <w:jc w:val="center"/>
              <w:rPr>
                <w:iCs/>
              </w:rPr>
            </w:pPr>
            <w:r w:rsidRPr="00B56DED">
              <w:rPr>
                <w:iCs/>
              </w:rPr>
              <w:t>9.1</w:t>
            </w:r>
          </w:p>
        </w:tc>
      </w:tr>
      <w:tr w:rsidR="008607F0" w:rsidRPr="00B56DED" w14:paraId="3CA64BC8" w14:textId="77777777" w:rsidTr="000A1730">
        <w:tc>
          <w:tcPr>
            <w:tcW w:w="3192" w:type="dxa"/>
          </w:tcPr>
          <w:p w14:paraId="10A6017C" w14:textId="77777777" w:rsidR="008607F0" w:rsidRPr="00B56DED" w:rsidRDefault="008607F0" w:rsidP="008607F0">
            <w:pPr>
              <w:rPr>
                <w:iCs/>
              </w:rPr>
            </w:pPr>
            <w:r w:rsidRPr="00B56DED">
              <w:rPr>
                <w:iCs/>
              </w:rPr>
              <w:t>Burleson</w:t>
            </w:r>
          </w:p>
        </w:tc>
        <w:tc>
          <w:tcPr>
            <w:tcW w:w="3192" w:type="dxa"/>
          </w:tcPr>
          <w:p w14:paraId="4B93B99A" w14:textId="2477BECE" w:rsidR="008607F0" w:rsidRPr="00B56DED" w:rsidRDefault="007B1AB5" w:rsidP="008607F0">
            <w:pPr>
              <w:jc w:val="center"/>
              <w:rPr>
                <w:iCs/>
              </w:rPr>
            </w:pPr>
            <w:r w:rsidRPr="00B56DED">
              <w:rPr>
                <w:iCs/>
              </w:rPr>
              <w:t>8.7</w:t>
            </w:r>
          </w:p>
        </w:tc>
        <w:tc>
          <w:tcPr>
            <w:tcW w:w="3192" w:type="dxa"/>
          </w:tcPr>
          <w:p w14:paraId="7D4434B0" w14:textId="2A90CA66" w:rsidR="008607F0" w:rsidRPr="00B56DED" w:rsidRDefault="008607F0" w:rsidP="008607F0">
            <w:pPr>
              <w:jc w:val="center"/>
              <w:rPr>
                <w:iCs/>
              </w:rPr>
            </w:pPr>
            <w:r w:rsidRPr="00B56DED">
              <w:rPr>
                <w:iCs/>
              </w:rPr>
              <w:t>9.1</w:t>
            </w:r>
          </w:p>
        </w:tc>
      </w:tr>
      <w:tr w:rsidR="008607F0" w:rsidRPr="00B56DED" w14:paraId="275E8BEE" w14:textId="77777777" w:rsidTr="000A1730">
        <w:tc>
          <w:tcPr>
            <w:tcW w:w="3192" w:type="dxa"/>
          </w:tcPr>
          <w:p w14:paraId="52B61DA2" w14:textId="77777777" w:rsidR="008607F0" w:rsidRPr="00B56DED" w:rsidRDefault="008607F0" w:rsidP="008607F0">
            <w:pPr>
              <w:rPr>
                <w:iCs/>
              </w:rPr>
            </w:pPr>
            <w:r w:rsidRPr="00B56DED">
              <w:rPr>
                <w:iCs/>
              </w:rPr>
              <w:t>Grimes</w:t>
            </w:r>
          </w:p>
        </w:tc>
        <w:tc>
          <w:tcPr>
            <w:tcW w:w="3192" w:type="dxa"/>
          </w:tcPr>
          <w:p w14:paraId="2F9BB1DC" w14:textId="5FC3A585" w:rsidR="008607F0" w:rsidRPr="00B56DED" w:rsidRDefault="00426E67" w:rsidP="008607F0">
            <w:pPr>
              <w:jc w:val="center"/>
              <w:rPr>
                <w:iCs/>
              </w:rPr>
            </w:pPr>
            <w:r w:rsidRPr="00B56DED">
              <w:rPr>
                <w:iCs/>
              </w:rPr>
              <w:t>8.4</w:t>
            </w:r>
          </w:p>
        </w:tc>
        <w:tc>
          <w:tcPr>
            <w:tcW w:w="3192" w:type="dxa"/>
          </w:tcPr>
          <w:p w14:paraId="03030EE1" w14:textId="271084B4" w:rsidR="008607F0" w:rsidRPr="00B56DED" w:rsidRDefault="008607F0" w:rsidP="008607F0">
            <w:pPr>
              <w:jc w:val="center"/>
              <w:rPr>
                <w:iCs/>
              </w:rPr>
            </w:pPr>
            <w:r w:rsidRPr="00B56DED">
              <w:rPr>
                <w:iCs/>
              </w:rPr>
              <w:t>9.1</w:t>
            </w:r>
          </w:p>
        </w:tc>
      </w:tr>
      <w:tr w:rsidR="008607F0" w:rsidRPr="00B56DED" w14:paraId="272517AC" w14:textId="77777777" w:rsidTr="000A1730">
        <w:tc>
          <w:tcPr>
            <w:tcW w:w="3192" w:type="dxa"/>
          </w:tcPr>
          <w:p w14:paraId="712AFA29" w14:textId="77777777" w:rsidR="008607F0" w:rsidRPr="00B56DED" w:rsidRDefault="008607F0" w:rsidP="008607F0">
            <w:pPr>
              <w:rPr>
                <w:iCs/>
              </w:rPr>
            </w:pPr>
            <w:r w:rsidRPr="00B56DED">
              <w:rPr>
                <w:iCs/>
              </w:rPr>
              <w:t>Leon</w:t>
            </w:r>
          </w:p>
        </w:tc>
        <w:tc>
          <w:tcPr>
            <w:tcW w:w="3192" w:type="dxa"/>
          </w:tcPr>
          <w:p w14:paraId="18CBD96E" w14:textId="5D03BBA6" w:rsidR="008607F0" w:rsidRPr="00B56DED" w:rsidRDefault="007B1AB5" w:rsidP="008607F0">
            <w:pPr>
              <w:jc w:val="center"/>
              <w:rPr>
                <w:iCs/>
              </w:rPr>
            </w:pPr>
            <w:r w:rsidRPr="00B56DED">
              <w:rPr>
                <w:iCs/>
              </w:rPr>
              <w:t>15.6</w:t>
            </w:r>
          </w:p>
        </w:tc>
        <w:tc>
          <w:tcPr>
            <w:tcW w:w="3192" w:type="dxa"/>
          </w:tcPr>
          <w:p w14:paraId="5F60FF0A" w14:textId="38513661" w:rsidR="008607F0" w:rsidRPr="00B56DED" w:rsidRDefault="008607F0" w:rsidP="008607F0">
            <w:pPr>
              <w:jc w:val="center"/>
              <w:rPr>
                <w:iCs/>
              </w:rPr>
            </w:pPr>
            <w:r w:rsidRPr="00B56DED">
              <w:rPr>
                <w:iCs/>
              </w:rPr>
              <w:t>9.1</w:t>
            </w:r>
          </w:p>
        </w:tc>
      </w:tr>
      <w:tr w:rsidR="008607F0" w:rsidRPr="00B56DED" w14:paraId="00CC7F82" w14:textId="77777777" w:rsidTr="000A1730">
        <w:tc>
          <w:tcPr>
            <w:tcW w:w="3192" w:type="dxa"/>
          </w:tcPr>
          <w:p w14:paraId="5509F0AF" w14:textId="77777777" w:rsidR="008607F0" w:rsidRPr="00B56DED" w:rsidRDefault="008607F0" w:rsidP="008607F0">
            <w:pPr>
              <w:rPr>
                <w:iCs/>
              </w:rPr>
            </w:pPr>
            <w:r w:rsidRPr="00B56DED">
              <w:rPr>
                <w:iCs/>
              </w:rPr>
              <w:t>Madison</w:t>
            </w:r>
          </w:p>
        </w:tc>
        <w:tc>
          <w:tcPr>
            <w:tcW w:w="3192" w:type="dxa"/>
          </w:tcPr>
          <w:p w14:paraId="7963432F" w14:textId="2EB8E25D" w:rsidR="008607F0" w:rsidRPr="00B56DED" w:rsidRDefault="00426E67" w:rsidP="008607F0">
            <w:pPr>
              <w:jc w:val="center"/>
              <w:rPr>
                <w:iCs/>
              </w:rPr>
            </w:pPr>
            <w:r w:rsidRPr="00B56DED">
              <w:rPr>
                <w:iCs/>
              </w:rPr>
              <w:t>9.8</w:t>
            </w:r>
          </w:p>
        </w:tc>
        <w:tc>
          <w:tcPr>
            <w:tcW w:w="3192" w:type="dxa"/>
          </w:tcPr>
          <w:p w14:paraId="70156B91" w14:textId="78343204" w:rsidR="008607F0" w:rsidRPr="00B56DED" w:rsidRDefault="008607F0" w:rsidP="008607F0">
            <w:pPr>
              <w:jc w:val="center"/>
              <w:rPr>
                <w:iCs/>
              </w:rPr>
            </w:pPr>
            <w:r w:rsidRPr="00B56DED">
              <w:rPr>
                <w:iCs/>
              </w:rPr>
              <w:t>9.1</w:t>
            </w:r>
          </w:p>
        </w:tc>
      </w:tr>
      <w:tr w:rsidR="008607F0" w:rsidRPr="00B56DED" w14:paraId="45C370EB" w14:textId="77777777" w:rsidTr="000A1730">
        <w:tc>
          <w:tcPr>
            <w:tcW w:w="3192" w:type="dxa"/>
          </w:tcPr>
          <w:p w14:paraId="40444C02" w14:textId="77777777" w:rsidR="008607F0" w:rsidRPr="00B56DED" w:rsidRDefault="008607F0" w:rsidP="008607F0">
            <w:pPr>
              <w:rPr>
                <w:iCs/>
              </w:rPr>
            </w:pPr>
            <w:r w:rsidRPr="00B56DED">
              <w:rPr>
                <w:iCs/>
              </w:rPr>
              <w:t>Robertson</w:t>
            </w:r>
          </w:p>
        </w:tc>
        <w:tc>
          <w:tcPr>
            <w:tcW w:w="3192" w:type="dxa"/>
          </w:tcPr>
          <w:p w14:paraId="1724C1E5" w14:textId="421572D0" w:rsidR="008607F0" w:rsidRPr="00B56DED" w:rsidRDefault="00426E67" w:rsidP="008607F0">
            <w:pPr>
              <w:jc w:val="center"/>
              <w:rPr>
                <w:iCs/>
              </w:rPr>
            </w:pPr>
            <w:r w:rsidRPr="00B56DED">
              <w:rPr>
                <w:iCs/>
              </w:rPr>
              <w:t>15.6</w:t>
            </w:r>
          </w:p>
        </w:tc>
        <w:tc>
          <w:tcPr>
            <w:tcW w:w="3192" w:type="dxa"/>
          </w:tcPr>
          <w:p w14:paraId="782F32F9" w14:textId="2B757892" w:rsidR="008607F0" w:rsidRPr="00B56DED" w:rsidRDefault="008607F0" w:rsidP="008607F0">
            <w:pPr>
              <w:jc w:val="center"/>
              <w:rPr>
                <w:iCs/>
              </w:rPr>
            </w:pPr>
            <w:r w:rsidRPr="00B56DED">
              <w:rPr>
                <w:iCs/>
              </w:rPr>
              <w:t>9.1</w:t>
            </w:r>
          </w:p>
        </w:tc>
      </w:tr>
      <w:tr w:rsidR="00DF4E78" w:rsidRPr="00B56DED" w14:paraId="10FDD3BC" w14:textId="77777777" w:rsidTr="000A1730">
        <w:tc>
          <w:tcPr>
            <w:tcW w:w="3192" w:type="dxa"/>
          </w:tcPr>
          <w:p w14:paraId="3ABEEA47" w14:textId="507AE042" w:rsidR="00DF4E78" w:rsidRPr="00B56DED" w:rsidRDefault="00DF4E78" w:rsidP="008607F0">
            <w:pPr>
              <w:rPr>
                <w:iCs/>
              </w:rPr>
            </w:pPr>
            <w:r w:rsidRPr="00B56DED">
              <w:rPr>
                <w:iCs/>
              </w:rPr>
              <w:t>Washington</w:t>
            </w:r>
          </w:p>
        </w:tc>
        <w:tc>
          <w:tcPr>
            <w:tcW w:w="3192" w:type="dxa"/>
          </w:tcPr>
          <w:p w14:paraId="492E88C6" w14:textId="3481C7A1" w:rsidR="00DF4E78" w:rsidRPr="00B56DED" w:rsidRDefault="00DF4E78" w:rsidP="008607F0">
            <w:pPr>
              <w:jc w:val="center"/>
              <w:rPr>
                <w:iCs/>
              </w:rPr>
            </w:pPr>
            <w:r w:rsidRPr="00B56DED">
              <w:rPr>
                <w:iCs/>
              </w:rPr>
              <w:t>9.4</w:t>
            </w:r>
          </w:p>
        </w:tc>
        <w:tc>
          <w:tcPr>
            <w:tcW w:w="3192" w:type="dxa"/>
          </w:tcPr>
          <w:p w14:paraId="1941EBC0" w14:textId="19777A22" w:rsidR="00DF4E78" w:rsidRPr="00B56DED" w:rsidRDefault="00DF4E78" w:rsidP="008607F0">
            <w:pPr>
              <w:jc w:val="center"/>
              <w:rPr>
                <w:iCs/>
              </w:rPr>
            </w:pPr>
            <w:r w:rsidRPr="00B56DED">
              <w:rPr>
                <w:iCs/>
              </w:rPr>
              <w:t>9.1</w:t>
            </w:r>
          </w:p>
        </w:tc>
      </w:tr>
    </w:tbl>
    <w:p w14:paraId="318BF02B" w14:textId="23F48329" w:rsidR="00E858C1" w:rsidRDefault="00AB1FEF" w:rsidP="00431372">
      <w:pPr>
        <w:spacing w:after="120"/>
        <w:rPr>
          <w:iCs/>
          <w:sz w:val="20"/>
          <w:szCs w:val="20"/>
        </w:rPr>
      </w:pPr>
      <w:r w:rsidRPr="00B56DED">
        <w:rPr>
          <w:iCs/>
          <w:sz w:val="20"/>
          <w:szCs w:val="20"/>
        </w:rPr>
        <w:t>Source: US Census ACS 5 Survey 2019-2023</w:t>
      </w:r>
    </w:p>
    <w:p w14:paraId="3F36BAA6" w14:textId="6EBD92FF" w:rsidR="00AE07B4" w:rsidRPr="00B56DED" w:rsidRDefault="00AE07B4" w:rsidP="006856B8">
      <w:pPr>
        <w:jc w:val="both"/>
        <w:rPr>
          <w:iCs/>
          <w:sz w:val="20"/>
          <w:szCs w:val="20"/>
        </w:rPr>
      </w:pPr>
      <w:r w:rsidRPr="00B56DED">
        <w:rPr>
          <w:iCs/>
        </w:rPr>
        <w:t xml:space="preserve">The table above presents the percent of persons with a disability under age 65 by county in the Brazos </w:t>
      </w:r>
      <w:r w:rsidR="006856B8">
        <w:rPr>
          <w:iCs/>
        </w:rPr>
        <w:t xml:space="preserve">Valley </w:t>
      </w:r>
      <w:r w:rsidRPr="00B56DED">
        <w:rPr>
          <w:iCs/>
        </w:rPr>
        <w:t xml:space="preserve">WDA.  The region has </w:t>
      </w:r>
      <w:r w:rsidR="006856B8">
        <w:rPr>
          <w:iCs/>
        </w:rPr>
        <w:t xml:space="preserve">a </w:t>
      </w:r>
      <w:r w:rsidRPr="00B56DED">
        <w:rPr>
          <w:iCs/>
        </w:rPr>
        <w:t xml:space="preserve">significantly greater proportion of individuals with disabilities than the national average.  The US average is </w:t>
      </w:r>
      <w:r w:rsidR="00AC46E7">
        <w:rPr>
          <w:iCs/>
        </w:rPr>
        <w:t>9</w:t>
      </w:r>
      <w:r w:rsidRPr="00B56DED">
        <w:rPr>
          <w:iCs/>
        </w:rPr>
        <w:t>.</w:t>
      </w:r>
      <w:r w:rsidR="002077C6" w:rsidRPr="00B56DED">
        <w:rPr>
          <w:iCs/>
        </w:rPr>
        <w:t>1</w:t>
      </w:r>
      <w:r w:rsidRPr="00B56DED">
        <w:rPr>
          <w:iCs/>
        </w:rPr>
        <w:t xml:space="preserve">%.  This increase in the number of job seekers with disabilities in the region shows that attention is needed to add additional accommodations for </w:t>
      </w:r>
      <w:r w:rsidR="002077C6" w:rsidRPr="00B56DED">
        <w:rPr>
          <w:iCs/>
        </w:rPr>
        <w:t>training</w:t>
      </w:r>
      <w:r w:rsidRPr="00B56DED">
        <w:rPr>
          <w:iCs/>
        </w:rPr>
        <w:t xml:space="preserve"> in the workplace.</w:t>
      </w:r>
    </w:p>
    <w:p w14:paraId="53BAF9A1" w14:textId="77777777" w:rsidR="003524A4" w:rsidRPr="00B56DED" w:rsidRDefault="003524A4" w:rsidP="003524A4">
      <w:pPr>
        <w:pStyle w:val="ListParagraph"/>
        <w:spacing w:before="100" w:beforeAutospacing="1" w:after="100" w:afterAutospacing="1"/>
        <w:ind w:left="293"/>
        <w:jc w:val="both"/>
        <w:rPr>
          <w:iCs/>
        </w:rPr>
      </w:pPr>
    </w:p>
    <w:p w14:paraId="31A3586F" w14:textId="77777777" w:rsidR="00AE07B4" w:rsidRPr="00B56DED" w:rsidRDefault="00AE07B4" w:rsidP="003524A4">
      <w:pPr>
        <w:pStyle w:val="ListParagraph"/>
        <w:spacing w:before="100" w:beforeAutospacing="1"/>
        <w:ind w:left="293"/>
        <w:jc w:val="center"/>
        <w:rPr>
          <w:b/>
          <w:iCs/>
        </w:rPr>
      </w:pPr>
      <w:r w:rsidRPr="00B56DED">
        <w:rPr>
          <w:b/>
          <w:iCs/>
        </w:rPr>
        <w:t>Percent of Persons in Poverty by County</w:t>
      </w:r>
    </w:p>
    <w:p w14:paraId="038BB816" w14:textId="77777777" w:rsidR="003524A4" w:rsidRPr="00B56DED" w:rsidRDefault="003524A4" w:rsidP="003524A4">
      <w:pPr>
        <w:pStyle w:val="ListParagraph"/>
        <w:spacing w:before="100" w:beforeAutospacing="1"/>
        <w:ind w:left="293"/>
        <w:jc w:val="center"/>
        <w:rPr>
          <w:b/>
          <w:iCs/>
        </w:rPr>
      </w:pPr>
    </w:p>
    <w:tbl>
      <w:tblPr>
        <w:tblStyle w:val="TableGrid"/>
        <w:tblW w:w="0" w:type="auto"/>
        <w:tblLook w:val="04A0" w:firstRow="1" w:lastRow="0" w:firstColumn="1" w:lastColumn="0" w:noHBand="0" w:noVBand="1"/>
      </w:tblPr>
      <w:tblGrid>
        <w:gridCol w:w="2473"/>
        <w:gridCol w:w="2134"/>
        <w:gridCol w:w="2367"/>
        <w:gridCol w:w="2376"/>
      </w:tblGrid>
      <w:tr w:rsidR="003524A4" w:rsidRPr="00B56DED" w14:paraId="2872546C" w14:textId="77777777" w:rsidTr="003524A4">
        <w:tc>
          <w:tcPr>
            <w:tcW w:w="2566" w:type="dxa"/>
          </w:tcPr>
          <w:p w14:paraId="628463E7" w14:textId="77777777" w:rsidR="003524A4" w:rsidRPr="00B56DED" w:rsidRDefault="003524A4" w:rsidP="000A1730">
            <w:pPr>
              <w:rPr>
                <w:b/>
                <w:iCs/>
              </w:rPr>
            </w:pPr>
            <w:r w:rsidRPr="00B56DED">
              <w:rPr>
                <w:b/>
                <w:iCs/>
              </w:rPr>
              <w:t>County</w:t>
            </w:r>
          </w:p>
        </w:tc>
        <w:tc>
          <w:tcPr>
            <w:tcW w:w="2271" w:type="dxa"/>
          </w:tcPr>
          <w:p w14:paraId="2F2078D1" w14:textId="77777777" w:rsidR="003524A4" w:rsidRPr="00B56DED" w:rsidRDefault="003524A4" w:rsidP="000A1730">
            <w:pPr>
              <w:rPr>
                <w:b/>
                <w:iCs/>
              </w:rPr>
            </w:pPr>
          </w:p>
        </w:tc>
        <w:tc>
          <w:tcPr>
            <w:tcW w:w="2473" w:type="dxa"/>
          </w:tcPr>
          <w:p w14:paraId="0BF97CFF" w14:textId="63CF9F55" w:rsidR="003524A4" w:rsidRPr="00B56DED" w:rsidRDefault="003524A4" w:rsidP="000A1730">
            <w:pPr>
              <w:rPr>
                <w:b/>
                <w:iCs/>
              </w:rPr>
            </w:pPr>
            <w:r w:rsidRPr="00B56DED">
              <w:rPr>
                <w:b/>
                <w:iCs/>
              </w:rPr>
              <w:t>% Persons in Poverty</w:t>
            </w:r>
          </w:p>
        </w:tc>
        <w:tc>
          <w:tcPr>
            <w:tcW w:w="2480" w:type="dxa"/>
          </w:tcPr>
          <w:p w14:paraId="7D3D0193" w14:textId="77777777" w:rsidR="003524A4" w:rsidRPr="00B56DED" w:rsidRDefault="003524A4" w:rsidP="000A1730">
            <w:pPr>
              <w:jc w:val="center"/>
              <w:rPr>
                <w:b/>
                <w:iCs/>
              </w:rPr>
            </w:pPr>
            <w:r w:rsidRPr="00B56DED">
              <w:rPr>
                <w:b/>
                <w:iCs/>
              </w:rPr>
              <w:t>US Average</w:t>
            </w:r>
          </w:p>
        </w:tc>
      </w:tr>
      <w:tr w:rsidR="003524A4" w:rsidRPr="00B56DED" w14:paraId="00A966BF" w14:textId="77777777" w:rsidTr="003524A4">
        <w:tc>
          <w:tcPr>
            <w:tcW w:w="2566" w:type="dxa"/>
          </w:tcPr>
          <w:p w14:paraId="451D7BFD" w14:textId="77777777" w:rsidR="003524A4" w:rsidRPr="00B56DED" w:rsidRDefault="003524A4" w:rsidP="000A1730">
            <w:pPr>
              <w:rPr>
                <w:iCs/>
              </w:rPr>
            </w:pPr>
            <w:r w:rsidRPr="00B56DED">
              <w:rPr>
                <w:iCs/>
              </w:rPr>
              <w:t>Brazos</w:t>
            </w:r>
          </w:p>
        </w:tc>
        <w:tc>
          <w:tcPr>
            <w:tcW w:w="2271" w:type="dxa"/>
          </w:tcPr>
          <w:p w14:paraId="04E57EF9" w14:textId="77777777" w:rsidR="003524A4" w:rsidRPr="00B56DED" w:rsidRDefault="003524A4" w:rsidP="000A1730">
            <w:pPr>
              <w:jc w:val="center"/>
              <w:rPr>
                <w:iCs/>
              </w:rPr>
            </w:pPr>
          </w:p>
        </w:tc>
        <w:tc>
          <w:tcPr>
            <w:tcW w:w="2473" w:type="dxa"/>
          </w:tcPr>
          <w:p w14:paraId="172A8110" w14:textId="1EA6A6E4" w:rsidR="003524A4" w:rsidRPr="00B56DED" w:rsidRDefault="00E44507" w:rsidP="000A1730">
            <w:pPr>
              <w:jc w:val="center"/>
              <w:rPr>
                <w:iCs/>
              </w:rPr>
            </w:pPr>
            <w:r w:rsidRPr="00B56DED">
              <w:rPr>
                <w:iCs/>
              </w:rPr>
              <w:t>23.7</w:t>
            </w:r>
          </w:p>
        </w:tc>
        <w:tc>
          <w:tcPr>
            <w:tcW w:w="2480" w:type="dxa"/>
          </w:tcPr>
          <w:p w14:paraId="54A608B8" w14:textId="79E87937" w:rsidR="003524A4" w:rsidRPr="00B56DED" w:rsidRDefault="00E44507" w:rsidP="000A1730">
            <w:pPr>
              <w:jc w:val="center"/>
              <w:rPr>
                <w:iCs/>
              </w:rPr>
            </w:pPr>
            <w:r w:rsidRPr="00B56DED">
              <w:rPr>
                <w:iCs/>
              </w:rPr>
              <w:t>11.1</w:t>
            </w:r>
          </w:p>
        </w:tc>
      </w:tr>
      <w:tr w:rsidR="00E44507" w:rsidRPr="00B56DED" w14:paraId="602A4694" w14:textId="77777777" w:rsidTr="003524A4">
        <w:tc>
          <w:tcPr>
            <w:tcW w:w="2566" w:type="dxa"/>
          </w:tcPr>
          <w:p w14:paraId="7DD75013" w14:textId="77777777" w:rsidR="00E44507" w:rsidRPr="00B56DED" w:rsidRDefault="00E44507" w:rsidP="00E44507">
            <w:pPr>
              <w:rPr>
                <w:iCs/>
              </w:rPr>
            </w:pPr>
            <w:r w:rsidRPr="00B56DED">
              <w:rPr>
                <w:iCs/>
              </w:rPr>
              <w:t>Burleson</w:t>
            </w:r>
          </w:p>
        </w:tc>
        <w:tc>
          <w:tcPr>
            <w:tcW w:w="2271" w:type="dxa"/>
          </w:tcPr>
          <w:p w14:paraId="2F93B80D" w14:textId="77777777" w:rsidR="00E44507" w:rsidRPr="00B56DED" w:rsidRDefault="00E44507" w:rsidP="00E44507">
            <w:pPr>
              <w:jc w:val="center"/>
              <w:rPr>
                <w:iCs/>
              </w:rPr>
            </w:pPr>
          </w:p>
        </w:tc>
        <w:tc>
          <w:tcPr>
            <w:tcW w:w="2473" w:type="dxa"/>
          </w:tcPr>
          <w:p w14:paraId="4827ECED" w14:textId="6CCE43A0" w:rsidR="00E44507" w:rsidRPr="00B56DED" w:rsidRDefault="0053365D" w:rsidP="00E44507">
            <w:pPr>
              <w:jc w:val="center"/>
              <w:rPr>
                <w:iCs/>
              </w:rPr>
            </w:pPr>
            <w:r w:rsidRPr="00B56DED">
              <w:rPr>
                <w:iCs/>
              </w:rPr>
              <w:t>13.9</w:t>
            </w:r>
          </w:p>
        </w:tc>
        <w:tc>
          <w:tcPr>
            <w:tcW w:w="2480" w:type="dxa"/>
          </w:tcPr>
          <w:p w14:paraId="3EB9276D" w14:textId="29A4EAD1" w:rsidR="00E44507" w:rsidRPr="00B56DED" w:rsidRDefault="00E44507" w:rsidP="00E44507">
            <w:pPr>
              <w:jc w:val="center"/>
              <w:rPr>
                <w:iCs/>
              </w:rPr>
            </w:pPr>
            <w:r w:rsidRPr="00B56DED">
              <w:rPr>
                <w:iCs/>
              </w:rPr>
              <w:t>11.1</w:t>
            </w:r>
          </w:p>
        </w:tc>
      </w:tr>
      <w:tr w:rsidR="00E44507" w:rsidRPr="00B56DED" w14:paraId="56CC435A" w14:textId="77777777" w:rsidTr="003524A4">
        <w:tc>
          <w:tcPr>
            <w:tcW w:w="2566" w:type="dxa"/>
          </w:tcPr>
          <w:p w14:paraId="50E28EA1" w14:textId="77777777" w:rsidR="00E44507" w:rsidRPr="00B56DED" w:rsidRDefault="00E44507" w:rsidP="00E44507">
            <w:pPr>
              <w:rPr>
                <w:iCs/>
              </w:rPr>
            </w:pPr>
            <w:r w:rsidRPr="00B56DED">
              <w:rPr>
                <w:iCs/>
              </w:rPr>
              <w:t>Grimes</w:t>
            </w:r>
          </w:p>
        </w:tc>
        <w:tc>
          <w:tcPr>
            <w:tcW w:w="2271" w:type="dxa"/>
          </w:tcPr>
          <w:p w14:paraId="52228B0E" w14:textId="77777777" w:rsidR="00E44507" w:rsidRPr="00B56DED" w:rsidRDefault="00E44507" w:rsidP="00E44507">
            <w:pPr>
              <w:jc w:val="center"/>
              <w:rPr>
                <w:iCs/>
              </w:rPr>
            </w:pPr>
          </w:p>
        </w:tc>
        <w:tc>
          <w:tcPr>
            <w:tcW w:w="2473" w:type="dxa"/>
          </w:tcPr>
          <w:p w14:paraId="1E86A1CA" w14:textId="3392216B" w:rsidR="00E44507" w:rsidRPr="00B56DED" w:rsidRDefault="00E44507" w:rsidP="00E44507">
            <w:pPr>
              <w:jc w:val="center"/>
              <w:rPr>
                <w:iCs/>
              </w:rPr>
            </w:pPr>
            <w:r w:rsidRPr="00B56DED">
              <w:rPr>
                <w:iCs/>
              </w:rPr>
              <w:t>14.9</w:t>
            </w:r>
          </w:p>
        </w:tc>
        <w:tc>
          <w:tcPr>
            <w:tcW w:w="2480" w:type="dxa"/>
          </w:tcPr>
          <w:p w14:paraId="2DF97A0E" w14:textId="0E157513" w:rsidR="00E44507" w:rsidRPr="00B56DED" w:rsidRDefault="00E44507" w:rsidP="00E44507">
            <w:pPr>
              <w:jc w:val="center"/>
              <w:rPr>
                <w:iCs/>
              </w:rPr>
            </w:pPr>
            <w:r w:rsidRPr="00B56DED">
              <w:rPr>
                <w:iCs/>
              </w:rPr>
              <w:t>11.1</w:t>
            </w:r>
          </w:p>
        </w:tc>
      </w:tr>
      <w:tr w:rsidR="00E44507" w:rsidRPr="00B56DED" w14:paraId="6DC2446F" w14:textId="77777777" w:rsidTr="003524A4">
        <w:tc>
          <w:tcPr>
            <w:tcW w:w="2566" w:type="dxa"/>
          </w:tcPr>
          <w:p w14:paraId="7540AC7B" w14:textId="77777777" w:rsidR="00E44507" w:rsidRPr="00B56DED" w:rsidRDefault="00E44507" w:rsidP="00E44507">
            <w:pPr>
              <w:rPr>
                <w:iCs/>
              </w:rPr>
            </w:pPr>
            <w:r w:rsidRPr="00B56DED">
              <w:rPr>
                <w:iCs/>
              </w:rPr>
              <w:t>Leon</w:t>
            </w:r>
          </w:p>
        </w:tc>
        <w:tc>
          <w:tcPr>
            <w:tcW w:w="2271" w:type="dxa"/>
          </w:tcPr>
          <w:p w14:paraId="5B3F97A5" w14:textId="77777777" w:rsidR="00E44507" w:rsidRPr="00B56DED" w:rsidRDefault="00E44507" w:rsidP="00E44507">
            <w:pPr>
              <w:jc w:val="center"/>
              <w:rPr>
                <w:iCs/>
              </w:rPr>
            </w:pPr>
          </w:p>
        </w:tc>
        <w:tc>
          <w:tcPr>
            <w:tcW w:w="2473" w:type="dxa"/>
          </w:tcPr>
          <w:p w14:paraId="4D25F440" w14:textId="04F405F8" w:rsidR="00E44507" w:rsidRPr="00B56DED" w:rsidRDefault="0053365D" w:rsidP="00E44507">
            <w:pPr>
              <w:jc w:val="center"/>
              <w:rPr>
                <w:iCs/>
              </w:rPr>
            </w:pPr>
            <w:r w:rsidRPr="00B56DED">
              <w:rPr>
                <w:iCs/>
              </w:rPr>
              <w:t>17.6</w:t>
            </w:r>
          </w:p>
        </w:tc>
        <w:tc>
          <w:tcPr>
            <w:tcW w:w="2480" w:type="dxa"/>
          </w:tcPr>
          <w:p w14:paraId="441827F9" w14:textId="6EFF9CB4" w:rsidR="00E44507" w:rsidRPr="00B56DED" w:rsidRDefault="00E44507" w:rsidP="00E44507">
            <w:pPr>
              <w:jc w:val="center"/>
              <w:rPr>
                <w:iCs/>
              </w:rPr>
            </w:pPr>
            <w:r w:rsidRPr="00B56DED">
              <w:rPr>
                <w:iCs/>
              </w:rPr>
              <w:t>11.1</w:t>
            </w:r>
          </w:p>
        </w:tc>
      </w:tr>
      <w:tr w:rsidR="00E44507" w:rsidRPr="00B56DED" w14:paraId="76B6A59C" w14:textId="77777777" w:rsidTr="003524A4">
        <w:tc>
          <w:tcPr>
            <w:tcW w:w="2566" w:type="dxa"/>
          </w:tcPr>
          <w:p w14:paraId="50C85361" w14:textId="77777777" w:rsidR="00E44507" w:rsidRPr="00B56DED" w:rsidRDefault="00E44507" w:rsidP="00E44507">
            <w:pPr>
              <w:rPr>
                <w:iCs/>
              </w:rPr>
            </w:pPr>
            <w:r w:rsidRPr="00B56DED">
              <w:rPr>
                <w:iCs/>
              </w:rPr>
              <w:t>Madison</w:t>
            </w:r>
          </w:p>
        </w:tc>
        <w:tc>
          <w:tcPr>
            <w:tcW w:w="2271" w:type="dxa"/>
          </w:tcPr>
          <w:p w14:paraId="505B8EAB" w14:textId="77777777" w:rsidR="00E44507" w:rsidRPr="00B56DED" w:rsidRDefault="00E44507" w:rsidP="00E44507">
            <w:pPr>
              <w:jc w:val="center"/>
              <w:rPr>
                <w:iCs/>
              </w:rPr>
            </w:pPr>
          </w:p>
        </w:tc>
        <w:tc>
          <w:tcPr>
            <w:tcW w:w="2473" w:type="dxa"/>
          </w:tcPr>
          <w:p w14:paraId="30339039" w14:textId="24ED36BA" w:rsidR="00E44507" w:rsidRPr="00B56DED" w:rsidRDefault="00E44507" w:rsidP="00E44507">
            <w:pPr>
              <w:jc w:val="center"/>
              <w:rPr>
                <w:iCs/>
              </w:rPr>
            </w:pPr>
            <w:r w:rsidRPr="00B56DED">
              <w:rPr>
                <w:iCs/>
              </w:rPr>
              <w:t>18.3</w:t>
            </w:r>
          </w:p>
        </w:tc>
        <w:tc>
          <w:tcPr>
            <w:tcW w:w="2480" w:type="dxa"/>
          </w:tcPr>
          <w:p w14:paraId="4530A855" w14:textId="246BF8C9" w:rsidR="00E44507" w:rsidRPr="00B56DED" w:rsidRDefault="00E44507" w:rsidP="00E44507">
            <w:pPr>
              <w:jc w:val="center"/>
              <w:rPr>
                <w:iCs/>
              </w:rPr>
            </w:pPr>
            <w:r w:rsidRPr="00B56DED">
              <w:rPr>
                <w:iCs/>
              </w:rPr>
              <w:t>11.1</w:t>
            </w:r>
          </w:p>
        </w:tc>
      </w:tr>
      <w:tr w:rsidR="00E44507" w:rsidRPr="00B56DED" w14:paraId="36A224A6" w14:textId="77777777" w:rsidTr="003524A4">
        <w:tc>
          <w:tcPr>
            <w:tcW w:w="2566" w:type="dxa"/>
          </w:tcPr>
          <w:p w14:paraId="57FC3E9E" w14:textId="77777777" w:rsidR="00E44507" w:rsidRPr="00B56DED" w:rsidRDefault="00E44507" w:rsidP="00E44507">
            <w:pPr>
              <w:rPr>
                <w:iCs/>
              </w:rPr>
            </w:pPr>
            <w:r w:rsidRPr="00B56DED">
              <w:rPr>
                <w:iCs/>
              </w:rPr>
              <w:t>Robertson</w:t>
            </w:r>
          </w:p>
        </w:tc>
        <w:tc>
          <w:tcPr>
            <w:tcW w:w="2271" w:type="dxa"/>
          </w:tcPr>
          <w:p w14:paraId="4E58F35E" w14:textId="77777777" w:rsidR="00E44507" w:rsidRPr="00B56DED" w:rsidRDefault="00E44507" w:rsidP="00E44507">
            <w:pPr>
              <w:jc w:val="center"/>
              <w:rPr>
                <w:iCs/>
              </w:rPr>
            </w:pPr>
          </w:p>
        </w:tc>
        <w:tc>
          <w:tcPr>
            <w:tcW w:w="2473" w:type="dxa"/>
          </w:tcPr>
          <w:p w14:paraId="02FB1170" w14:textId="7D1DF3FD" w:rsidR="00E44507" w:rsidRPr="00B56DED" w:rsidRDefault="0053365D" w:rsidP="00E44507">
            <w:pPr>
              <w:jc w:val="center"/>
              <w:rPr>
                <w:iCs/>
              </w:rPr>
            </w:pPr>
            <w:r w:rsidRPr="00B56DED">
              <w:rPr>
                <w:iCs/>
              </w:rPr>
              <w:t>17.0</w:t>
            </w:r>
          </w:p>
        </w:tc>
        <w:tc>
          <w:tcPr>
            <w:tcW w:w="2480" w:type="dxa"/>
          </w:tcPr>
          <w:p w14:paraId="74D8A796" w14:textId="2C0B380F" w:rsidR="00E44507" w:rsidRPr="00B56DED" w:rsidRDefault="00E44507" w:rsidP="00E44507">
            <w:pPr>
              <w:jc w:val="center"/>
              <w:rPr>
                <w:iCs/>
              </w:rPr>
            </w:pPr>
            <w:r w:rsidRPr="00B56DED">
              <w:rPr>
                <w:iCs/>
              </w:rPr>
              <w:t>11.1</w:t>
            </w:r>
          </w:p>
        </w:tc>
      </w:tr>
      <w:tr w:rsidR="00E44507" w:rsidRPr="00B56DED" w14:paraId="4ED81A1A" w14:textId="77777777" w:rsidTr="003524A4">
        <w:tc>
          <w:tcPr>
            <w:tcW w:w="2566" w:type="dxa"/>
          </w:tcPr>
          <w:p w14:paraId="0564C827" w14:textId="77777777" w:rsidR="00E44507" w:rsidRPr="00B56DED" w:rsidRDefault="00E44507" w:rsidP="00E44507">
            <w:pPr>
              <w:spacing w:after="100" w:afterAutospacing="1"/>
              <w:rPr>
                <w:iCs/>
              </w:rPr>
            </w:pPr>
            <w:r w:rsidRPr="00B56DED">
              <w:rPr>
                <w:iCs/>
              </w:rPr>
              <w:t>Washington</w:t>
            </w:r>
          </w:p>
        </w:tc>
        <w:tc>
          <w:tcPr>
            <w:tcW w:w="2271" w:type="dxa"/>
          </w:tcPr>
          <w:p w14:paraId="71E6C03B" w14:textId="77777777" w:rsidR="00E44507" w:rsidRPr="00B56DED" w:rsidRDefault="00E44507" w:rsidP="00E44507">
            <w:pPr>
              <w:jc w:val="center"/>
              <w:rPr>
                <w:iCs/>
              </w:rPr>
            </w:pPr>
          </w:p>
        </w:tc>
        <w:tc>
          <w:tcPr>
            <w:tcW w:w="2473" w:type="dxa"/>
          </w:tcPr>
          <w:p w14:paraId="065F3D77" w14:textId="30551294" w:rsidR="00E44507" w:rsidRPr="00B56DED" w:rsidRDefault="0053365D" w:rsidP="00E44507">
            <w:pPr>
              <w:jc w:val="center"/>
              <w:rPr>
                <w:iCs/>
              </w:rPr>
            </w:pPr>
            <w:r w:rsidRPr="00B56DED">
              <w:rPr>
                <w:iCs/>
              </w:rPr>
              <w:t>14.5</w:t>
            </w:r>
          </w:p>
        </w:tc>
        <w:tc>
          <w:tcPr>
            <w:tcW w:w="2480" w:type="dxa"/>
          </w:tcPr>
          <w:p w14:paraId="0EC5A1AD" w14:textId="51B61DF6" w:rsidR="00E44507" w:rsidRPr="00B56DED" w:rsidRDefault="00E44507" w:rsidP="00E44507">
            <w:pPr>
              <w:jc w:val="center"/>
              <w:rPr>
                <w:iCs/>
              </w:rPr>
            </w:pPr>
            <w:r w:rsidRPr="00B56DED">
              <w:rPr>
                <w:iCs/>
              </w:rPr>
              <w:t>11.1</w:t>
            </w:r>
          </w:p>
        </w:tc>
      </w:tr>
    </w:tbl>
    <w:p w14:paraId="7F4A587D" w14:textId="77777777" w:rsidR="00AB1FEF" w:rsidRPr="00B56DED" w:rsidRDefault="00AB1FEF" w:rsidP="00D97A92">
      <w:pPr>
        <w:rPr>
          <w:iCs/>
          <w:sz w:val="20"/>
          <w:szCs w:val="20"/>
        </w:rPr>
      </w:pPr>
      <w:r w:rsidRPr="00B56DED">
        <w:rPr>
          <w:iCs/>
          <w:sz w:val="20"/>
          <w:szCs w:val="20"/>
        </w:rPr>
        <w:t>Source: US Census ACS 5 Survey 2019-2023</w:t>
      </w:r>
    </w:p>
    <w:p w14:paraId="454310BE" w14:textId="77777777" w:rsidR="00AE07B4" w:rsidRPr="00B56DED" w:rsidRDefault="00AE07B4" w:rsidP="003524A4">
      <w:pPr>
        <w:pStyle w:val="NoSpacing"/>
        <w:ind w:left="293"/>
        <w:rPr>
          <w:rFonts w:ascii="Times New Roman" w:hAnsi="Times New Roman" w:cs="Times New Roman"/>
          <w:iCs/>
          <w:sz w:val="20"/>
          <w:szCs w:val="20"/>
        </w:rPr>
      </w:pPr>
    </w:p>
    <w:p w14:paraId="716C7797" w14:textId="54E1E2D6" w:rsidR="00AE07B4" w:rsidRPr="00B56DED" w:rsidRDefault="00AE07B4" w:rsidP="00196DB3">
      <w:pPr>
        <w:spacing w:before="100" w:beforeAutospacing="1" w:after="100" w:afterAutospacing="1"/>
        <w:jc w:val="both"/>
        <w:rPr>
          <w:iCs/>
        </w:rPr>
      </w:pPr>
      <w:r w:rsidRPr="00B56DED">
        <w:rPr>
          <w:iCs/>
        </w:rPr>
        <w:t xml:space="preserve">Poverty rates for the Brazos </w:t>
      </w:r>
      <w:r w:rsidR="00AC46E7">
        <w:rPr>
          <w:iCs/>
        </w:rPr>
        <w:t xml:space="preserve">Valley </w:t>
      </w:r>
      <w:r w:rsidRPr="00B56DED">
        <w:rPr>
          <w:iCs/>
        </w:rPr>
        <w:t>WDA are presented in the table above.  The national average for persons in poverty is 1</w:t>
      </w:r>
      <w:r w:rsidR="002077C6" w:rsidRPr="00B56DED">
        <w:rPr>
          <w:iCs/>
        </w:rPr>
        <w:t>1</w:t>
      </w:r>
      <w:r w:rsidRPr="00B56DED">
        <w:rPr>
          <w:iCs/>
        </w:rPr>
        <w:t>.</w:t>
      </w:r>
      <w:r w:rsidR="002077C6" w:rsidRPr="00B56DED">
        <w:rPr>
          <w:iCs/>
        </w:rPr>
        <w:t>1</w:t>
      </w:r>
      <w:r w:rsidRPr="00B56DED">
        <w:rPr>
          <w:iCs/>
        </w:rPr>
        <w:t xml:space="preserve">%.  </w:t>
      </w:r>
      <w:r w:rsidR="004415E7">
        <w:rPr>
          <w:iCs/>
        </w:rPr>
        <w:t>All</w:t>
      </w:r>
      <w:r w:rsidRPr="00B56DED">
        <w:rPr>
          <w:iCs/>
        </w:rPr>
        <w:t xml:space="preserve"> count</w:t>
      </w:r>
      <w:r w:rsidR="004415E7">
        <w:rPr>
          <w:iCs/>
        </w:rPr>
        <w:t>ies</w:t>
      </w:r>
      <w:r w:rsidRPr="00B56DED">
        <w:rPr>
          <w:iCs/>
        </w:rPr>
        <w:t xml:space="preserve"> in the Brazos Valley Region exceed the national poverty rate.  The Texas average </w:t>
      </w:r>
      <w:r w:rsidR="004415E7">
        <w:rPr>
          <w:iCs/>
        </w:rPr>
        <w:t xml:space="preserve">poverty rate </w:t>
      </w:r>
      <w:r w:rsidRPr="00B56DED">
        <w:rPr>
          <w:iCs/>
        </w:rPr>
        <w:t>is 1</w:t>
      </w:r>
      <w:r w:rsidR="002F46C8" w:rsidRPr="00B56DED">
        <w:rPr>
          <w:iCs/>
        </w:rPr>
        <w:t>4</w:t>
      </w:r>
      <w:r w:rsidRPr="00B56DED">
        <w:rPr>
          <w:iCs/>
        </w:rPr>
        <w:t>.0%.</w:t>
      </w:r>
      <w:r w:rsidR="004415E7">
        <w:rPr>
          <w:iCs/>
        </w:rPr>
        <w:t xml:space="preserve">  </w:t>
      </w:r>
      <w:r w:rsidRPr="00B56DED">
        <w:rPr>
          <w:iCs/>
        </w:rPr>
        <w:t xml:space="preserve">The more urbanized Brazos County is experiencing </w:t>
      </w:r>
      <w:r w:rsidR="00536776" w:rsidRPr="00B56DED">
        <w:rPr>
          <w:iCs/>
        </w:rPr>
        <w:t>more than</w:t>
      </w:r>
      <w:r w:rsidRPr="00B56DED">
        <w:rPr>
          <w:iCs/>
        </w:rPr>
        <w:t xml:space="preserve"> double the national rate.  This represents a significant challenge for workforce development programs and social services.  Individuals most in need of skills training often </w:t>
      </w:r>
      <w:r w:rsidR="00EC104C" w:rsidRPr="00B56DED">
        <w:rPr>
          <w:iCs/>
        </w:rPr>
        <w:t xml:space="preserve">cannot </w:t>
      </w:r>
      <w:r w:rsidRPr="00B56DED">
        <w:rPr>
          <w:iCs/>
        </w:rPr>
        <w:t xml:space="preserve">afford </w:t>
      </w:r>
      <w:r w:rsidR="00EC104C" w:rsidRPr="00B56DED">
        <w:rPr>
          <w:iCs/>
        </w:rPr>
        <w:t xml:space="preserve">to </w:t>
      </w:r>
      <w:r w:rsidRPr="00B56DED">
        <w:rPr>
          <w:iCs/>
        </w:rPr>
        <w:t xml:space="preserve">attend training without some form of income support or stipend, which </w:t>
      </w:r>
      <w:r w:rsidR="00EC104C" w:rsidRPr="00B56DED">
        <w:rPr>
          <w:iCs/>
        </w:rPr>
        <w:t>is</w:t>
      </w:r>
      <w:r w:rsidRPr="00B56DED">
        <w:rPr>
          <w:iCs/>
        </w:rPr>
        <w:t xml:space="preserve"> generally not available in workforce programs.</w:t>
      </w:r>
    </w:p>
    <w:p w14:paraId="6934D1DE" w14:textId="77777777" w:rsidR="00AE07B4" w:rsidRPr="00B56DED" w:rsidRDefault="00AE07B4" w:rsidP="003524A4">
      <w:pPr>
        <w:pStyle w:val="ListParagraph"/>
        <w:spacing w:before="100" w:beforeAutospacing="1"/>
        <w:ind w:left="293"/>
        <w:jc w:val="center"/>
        <w:rPr>
          <w:b/>
          <w:iCs/>
        </w:rPr>
      </w:pPr>
      <w:r w:rsidRPr="00B56DED">
        <w:rPr>
          <w:b/>
          <w:iCs/>
        </w:rPr>
        <w:t>Number of Veterans in Brazos Valley WDA by County</w:t>
      </w:r>
    </w:p>
    <w:p w14:paraId="09AF8D1C" w14:textId="77777777" w:rsidR="003524A4" w:rsidRPr="00B56DED" w:rsidRDefault="003524A4" w:rsidP="003524A4">
      <w:pPr>
        <w:pStyle w:val="ListParagraph"/>
        <w:spacing w:before="100" w:beforeAutospacing="1"/>
        <w:ind w:left="293"/>
        <w:jc w:val="center"/>
        <w:rPr>
          <w:b/>
          <w:iCs/>
        </w:rPr>
      </w:pPr>
    </w:p>
    <w:tbl>
      <w:tblPr>
        <w:tblStyle w:val="TableGrid"/>
        <w:tblW w:w="0" w:type="auto"/>
        <w:jc w:val="center"/>
        <w:tblLook w:val="04A0" w:firstRow="1" w:lastRow="0" w:firstColumn="1" w:lastColumn="0" w:noHBand="0" w:noVBand="1"/>
      </w:tblPr>
      <w:tblGrid>
        <w:gridCol w:w="3192"/>
        <w:gridCol w:w="3192"/>
      </w:tblGrid>
      <w:tr w:rsidR="00AE07B4" w:rsidRPr="00B56DED" w14:paraId="723A0E34" w14:textId="77777777" w:rsidTr="000A1730">
        <w:trPr>
          <w:jc w:val="center"/>
        </w:trPr>
        <w:tc>
          <w:tcPr>
            <w:tcW w:w="3192" w:type="dxa"/>
          </w:tcPr>
          <w:p w14:paraId="2A640EC9" w14:textId="77777777" w:rsidR="00AE07B4" w:rsidRPr="00B56DED" w:rsidRDefault="00AE07B4" w:rsidP="000A1730">
            <w:pPr>
              <w:rPr>
                <w:b/>
                <w:iCs/>
              </w:rPr>
            </w:pPr>
            <w:r w:rsidRPr="00B56DED">
              <w:rPr>
                <w:b/>
                <w:iCs/>
              </w:rPr>
              <w:t>County</w:t>
            </w:r>
          </w:p>
        </w:tc>
        <w:tc>
          <w:tcPr>
            <w:tcW w:w="3192" w:type="dxa"/>
            <w:vAlign w:val="bottom"/>
          </w:tcPr>
          <w:p w14:paraId="5B980664" w14:textId="77777777" w:rsidR="00AE07B4" w:rsidRPr="00B56DED" w:rsidRDefault="00AE07B4" w:rsidP="000A1730">
            <w:pPr>
              <w:jc w:val="center"/>
              <w:rPr>
                <w:b/>
                <w:iCs/>
              </w:rPr>
            </w:pPr>
            <w:r w:rsidRPr="00B56DED">
              <w:rPr>
                <w:b/>
                <w:iCs/>
              </w:rPr>
              <w:t>Number of Veterans</w:t>
            </w:r>
          </w:p>
        </w:tc>
      </w:tr>
      <w:tr w:rsidR="00AE07B4" w:rsidRPr="00B56DED" w14:paraId="11F3E39D" w14:textId="77777777" w:rsidTr="000A1730">
        <w:trPr>
          <w:jc w:val="center"/>
        </w:trPr>
        <w:tc>
          <w:tcPr>
            <w:tcW w:w="3192" w:type="dxa"/>
          </w:tcPr>
          <w:p w14:paraId="383FE5F7" w14:textId="77777777" w:rsidR="00AE07B4" w:rsidRPr="00B56DED" w:rsidRDefault="00AE07B4" w:rsidP="000A1730">
            <w:pPr>
              <w:rPr>
                <w:iCs/>
              </w:rPr>
            </w:pPr>
            <w:r w:rsidRPr="00B56DED">
              <w:rPr>
                <w:iCs/>
              </w:rPr>
              <w:t>Brazos</w:t>
            </w:r>
          </w:p>
        </w:tc>
        <w:tc>
          <w:tcPr>
            <w:tcW w:w="3192" w:type="dxa"/>
          </w:tcPr>
          <w:p w14:paraId="0665FEFD" w14:textId="7BED38ED" w:rsidR="00AE07B4" w:rsidRPr="00B56DED" w:rsidRDefault="00533251" w:rsidP="000A1730">
            <w:pPr>
              <w:jc w:val="center"/>
              <w:rPr>
                <w:iCs/>
              </w:rPr>
            </w:pPr>
            <w:r w:rsidRPr="00B56DED">
              <w:rPr>
                <w:iCs/>
              </w:rPr>
              <w:t>8,078</w:t>
            </w:r>
          </w:p>
        </w:tc>
      </w:tr>
      <w:tr w:rsidR="00AE07B4" w:rsidRPr="00B56DED" w14:paraId="5213F524" w14:textId="77777777" w:rsidTr="000A1730">
        <w:trPr>
          <w:jc w:val="center"/>
        </w:trPr>
        <w:tc>
          <w:tcPr>
            <w:tcW w:w="3192" w:type="dxa"/>
          </w:tcPr>
          <w:p w14:paraId="546FBE3F" w14:textId="77777777" w:rsidR="00AE07B4" w:rsidRPr="00B56DED" w:rsidRDefault="00AE07B4" w:rsidP="000A1730">
            <w:pPr>
              <w:rPr>
                <w:iCs/>
              </w:rPr>
            </w:pPr>
            <w:r w:rsidRPr="00B56DED">
              <w:rPr>
                <w:iCs/>
              </w:rPr>
              <w:t>Burleson</w:t>
            </w:r>
          </w:p>
        </w:tc>
        <w:tc>
          <w:tcPr>
            <w:tcW w:w="3192" w:type="dxa"/>
          </w:tcPr>
          <w:p w14:paraId="5DE26A46" w14:textId="3251D859" w:rsidR="00AE07B4" w:rsidRPr="00B56DED" w:rsidRDefault="00533251" w:rsidP="000A1730">
            <w:pPr>
              <w:jc w:val="center"/>
              <w:rPr>
                <w:iCs/>
              </w:rPr>
            </w:pPr>
            <w:r w:rsidRPr="00B56DED">
              <w:rPr>
                <w:iCs/>
              </w:rPr>
              <w:t>1</w:t>
            </w:r>
            <w:r w:rsidR="00FB2C4B" w:rsidRPr="00B56DED">
              <w:rPr>
                <w:iCs/>
              </w:rPr>
              <w:t>,</w:t>
            </w:r>
            <w:r w:rsidRPr="00B56DED">
              <w:rPr>
                <w:iCs/>
              </w:rPr>
              <w:t>044</w:t>
            </w:r>
          </w:p>
        </w:tc>
      </w:tr>
      <w:tr w:rsidR="00AE07B4" w:rsidRPr="00B56DED" w14:paraId="0D11ED61" w14:textId="77777777" w:rsidTr="000A1730">
        <w:trPr>
          <w:jc w:val="center"/>
        </w:trPr>
        <w:tc>
          <w:tcPr>
            <w:tcW w:w="3192" w:type="dxa"/>
          </w:tcPr>
          <w:p w14:paraId="62B04DA1" w14:textId="77777777" w:rsidR="00AE07B4" w:rsidRPr="00B56DED" w:rsidRDefault="00AE07B4" w:rsidP="000A1730">
            <w:pPr>
              <w:rPr>
                <w:iCs/>
              </w:rPr>
            </w:pPr>
            <w:r w:rsidRPr="00B56DED">
              <w:rPr>
                <w:iCs/>
              </w:rPr>
              <w:t>Grimes</w:t>
            </w:r>
          </w:p>
        </w:tc>
        <w:tc>
          <w:tcPr>
            <w:tcW w:w="3192" w:type="dxa"/>
          </w:tcPr>
          <w:p w14:paraId="209EF461" w14:textId="37A79026" w:rsidR="00AE07B4" w:rsidRPr="00B56DED" w:rsidRDefault="00533251" w:rsidP="000A1730">
            <w:pPr>
              <w:jc w:val="center"/>
              <w:rPr>
                <w:iCs/>
              </w:rPr>
            </w:pPr>
            <w:r w:rsidRPr="00B56DED">
              <w:rPr>
                <w:iCs/>
              </w:rPr>
              <w:t>1</w:t>
            </w:r>
            <w:r w:rsidR="00FB2C4B" w:rsidRPr="00B56DED">
              <w:rPr>
                <w:iCs/>
              </w:rPr>
              <w:t>,</w:t>
            </w:r>
            <w:r w:rsidRPr="00B56DED">
              <w:rPr>
                <w:iCs/>
              </w:rPr>
              <w:t>636</w:t>
            </w:r>
          </w:p>
        </w:tc>
      </w:tr>
      <w:tr w:rsidR="00AE07B4" w:rsidRPr="00B56DED" w14:paraId="074B8972" w14:textId="77777777" w:rsidTr="000A1730">
        <w:trPr>
          <w:jc w:val="center"/>
        </w:trPr>
        <w:tc>
          <w:tcPr>
            <w:tcW w:w="3192" w:type="dxa"/>
          </w:tcPr>
          <w:p w14:paraId="03CC684D" w14:textId="77777777" w:rsidR="00AE07B4" w:rsidRPr="00B56DED" w:rsidRDefault="00AE07B4" w:rsidP="000A1730">
            <w:pPr>
              <w:rPr>
                <w:iCs/>
              </w:rPr>
            </w:pPr>
            <w:r w:rsidRPr="00B56DED">
              <w:rPr>
                <w:iCs/>
              </w:rPr>
              <w:t>Leon</w:t>
            </w:r>
          </w:p>
        </w:tc>
        <w:tc>
          <w:tcPr>
            <w:tcW w:w="3192" w:type="dxa"/>
          </w:tcPr>
          <w:p w14:paraId="53C9FF14" w14:textId="3587D949" w:rsidR="00AE07B4" w:rsidRPr="00B56DED" w:rsidRDefault="00533251" w:rsidP="000A1730">
            <w:pPr>
              <w:jc w:val="center"/>
              <w:rPr>
                <w:iCs/>
              </w:rPr>
            </w:pPr>
            <w:r w:rsidRPr="00B56DED">
              <w:rPr>
                <w:iCs/>
              </w:rPr>
              <w:t>1</w:t>
            </w:r>
            <w:r w:rsidR="00FB2C4B" w:rsidRPr="00B56DED">
              <w:rPr>
                <w:iCs/>
              </w:rPr>
              <w:t>,</w:t>
            </w:r>
            <w:r w:rsidRPr="00B56DED">
              <w:rPr>
                <w:iCs/>
              </w:rPr>
              <w:t>229</w:t>
            </w:r>
          </w:p>
        </w:tc>
      </w:tr>
      <w:tr w:rsidR="00AE07B4" w:rsidRPr="00B56DED" w14:paraId="4CEC844B" w14:textId="77777777" w:rsidTr="000A1730">
        <w:trPr>
          <w:jc w:val="center"/>
        </w:trPr>
        <w:tc>
          <w:tcPr>
            <w:tcW w:w="3192" w:type="dxa"/>
          </w:tcPr>
          <w:p w14:paraId="77E49275" w14:textId="77777777" w:rsidR="00AE07B4" w:rsidRPr="00B56DED" w:rsidRDefault="00AE07B4" w:rsidP="000A1730">
            <w:pPr>
              <w:rPr>
                <w:iCs/>
              </w:rPr>
            </w:pPr>
            <w:r w:rsidRPr="00B56DED">
              <w:rPr>
                <w:iCs/>
              </w:rPr>
              <w:t>Madison</w:t>
            </w:r>
          </w:p>
        </w:tc>
        <w:tc>
          <w:tcPr>
            <w:tcW w:w="3192" w:type="dxa"/>
          </w:tcPr>
          <w:p w14:paraId="16D38D9D" w14:textId="44D76CDC" w:rsidR="00AE07B4" w:rsidRPr="00B56DED" w:rsidRDefault="00FB2C4B" w:rsidP="000A1730">
            <w:pPr>
              <w:jc w:val="center"/>
              <w:rPr>
                <w:iCs/>
              </w:rPr>
            </w:pPr>
            <w:r w:rsidRPr="00B56DED">
              <w:rPr>
                <w:iCs/>
              </w:rPr>
              <w:t>736</w:t>
            </w:r>
          </w:p>
        </w:tc>
      </w:tr>
      <w:tr w:rsidR="00AE07B4" w:rsidRPr="00B56DED" w14:paraId="4CC90294" w14:textId="77777777" w:rsidTr="000A1730">
        <w:trPr>
          <w:jc w:val="center"/>
        </w:trPr>
        <w:tc>
          <w:tcPr>
            <w:tcW w:w="3192" w:type="dxa"/>
          </w:tcPr>
          <w:p w14:paraId="289C1D4B" w14:textId="77777777" w:rsidR="00AE07B4" w:rsidRPr="00B56DED" w:rsidRDefault="00AE07B4" w:rsidP="000A1730">
            <w:pPr>
              <w:rPr>
                <w:iCs/>
              </w:rPr>
            </w:pPr>
            <w:r w:rsidRPr="00B56DED">
              <w:rPr>
                <w:iCs/>
              </w:rPr>
              <w:t>Robertson</w:t>
            </w:r>
          </w:p>
        </w:tc>
        <w:tc>
          <w:tcPr>
            <w:tcW w:w="3192" w:type="dxa"/>
          </w:tcPr>
          <w:p w14:paraId="081C9D3E" w14:textId="6B6D1588" w:rsidR="00AE07B4" w:rsidRPr="00B56DED" w:rsidRDefault="00FB2C4B" w:rsidP="000A1730">
            <w:pPr>
              <w:jc w:val="center"/>
              <w:rPr>
                <w:iCs/>
              </w:rPr>
            </w:pPr>
            <w:r w:rsidRPr="00B56DED">
              <w:rPr>
                <w:iCs/>
              </w:rPr>
              <w:t>914</w:t>
            </w:r>
          </w:p>
        </w:tc>
      </w:tr>
      <w:tr w:rsidR="00AE07B4" w:rsidRPr="00B56DED" w14:paraId="65FBE2A3" w14:textId="77777777" w:rsidTr="000A1730">
        <w:trPr>
          <w:jc w:val="center"/>
        </w:trPr>
        <w:tc>
          <w:tcPr>
            <w:tcW w:w="3192" w:type="dxa"/>
          </w:tcPr>
          <w:p w14:paraId="5674C44D" w14:textId="77777777" w:rsidR="00AE07B4" w:rsidRPr="00B56DED" w:rsidRDefault="00AE07B4" w:rsidP="000A1730">
            <w:pPr>
              <w:rPr>
                <w:iCs/>
              </w:rPr>
            </w:pPr>
            <w:r w:rsidRPr="00B56DED">
              <w:rPr>
                <w:iCs/>
              </w:rPr>
              <w:t>Washington</w:t>
            </w:r>
          </w:p>
        </w:tc>
        <w:tc>
          <w:tcPr>
            <w:tcW w:w="3192" w:type="dxa"/>
          </w:tcPr>
          <w:p w14:paraId="589BA453" w14:textId="16076A5B" w:rsidR="00AE07B4" w:rsidRPr="00B56DED" w:rsidRDefault="00FB2C4B" w:rsidP="000A1730">
            <w:pPr>
              <w:jc w:val="center"/>
              <w:rPr>
                <w:iCs/>
              </w:rPr>
            </w:pPr>
            <w:r w:rsidRPr="00B56DED">
              <w:rPr>
                <w:iCs/>
              </w:rPr>
              <w:t>2,054</w:t>
            </w:r>
          </w:p>
        </w:tc>
      </w:tr>
      <w:tr w:rsidR="00AE07B4" w:rsidRPr="00B56DED" w14:paraId="465C6E22" w14:textId="77777777" w:rsidTr="000A1730">
        <w:trPr>
          <w:jc w:val="center"/>
        </w:trPr>
        <w:tc>
          <w:tcPr>
            <w:tcW w:w="3192" w:type="dxa"/>
          </w:tcPr>
          <w:p w14:paraId="0B3262EE" w14:textId="77777777" w:rsidR="00AE07B4" w:rsidRPr="00B56DED" w:rsidRDefault="00AE07B4" w:rsidP="000A1730">
            <w:pPr>
              <w:rPr>
                <w:iCs/>
              </w:rPr>
            </w:pPr>
            <w:r w:rsidRPr="00B56DED">
              <w:rPr>
                <w:iCs/>
              </w:rPr>
              <w:t>Total</w:t>
            </w:r>
          </w:p>
        </w:tc>
        <w:tc>
          <w:tcPr>
            <w:tcW w:w="3192" w:type="dxa"/>
          </w:tcPr>
          <w:p w14:paraId="270A0487" w14:textId="436D0EB5" w:rsidR="00AE07B4" w:rsidRPr="00B56DED" w:rsidRDefault="00AB1FEF" w:rsidP="000A1730">
            <w:pPr>
              <w:jc w:val="center"/>
              <w:rPr>
                <w:iCs/>
              </w:rPr>
            </w:pPr>
            <w:r w:rsidRPr="00B56DED">
              <w:rPr>
                <w:iCs/>
              </w:rPr>
              <w:t>15,691</w:t>
            </w:r>
          </w:p>
        </w:tc>
      </w:tr>
    </w:tbl>
    <w:p w14:paraId="6231ADD7" w14:textId="6763E475" w:rsidR="00AB1FEF" w:rsidRPr="00B56DED" w:rsidRDefault="002A514C" w:rsidP="00AB1FEF">
      <w:pPr>
        <w:pStyle w:val="ListParagraph"/>
        <w:ind w:left="293"/>
        <w:rPr>
          <w:iCs/>
          <w:sz w:val="20"/>
          <w:szCs w:val="20"/>
        </w:rPr>
      </w:pPr>
      <w:r w:rsidRPr="00B56DED">
        <w:rPr>
          <w:iCs/>
          <w:sz w:val="18"/>
          <w:szCs w:val="18"/>
        </w:rPr>
        <w:t xml:space="preserve">                               </w:t>
      </w:r>
      <w:r w:rsidR="00AB1FEF" w:rsidRPr="00B56DED">
        <w:rPr>
          <w:iCs/>
          <w:sz w:val="20"/>
          <w:szCs w:val="20"/>
        </w:rPr>
        <w:t>Source: US Census ACS 5 Survey 20</w:t>
      </w:r>
      <w:r w:rsidR="00142824" w:rsidRPr="00B56DED">
        <w:rPr>
          <w:iCs/>
          <w:sz w:val="20"/>
          <w:szCs w:val="20"/>
        </w:rPr>
        <w:t>20</w:t>
      </w:r>
      <w:r w:rsidR="00AB1FEF" w:rsidRPr="00B56DED">
        <w:rPr>
          <w:iCs/>
          <w:sz w:val="20"/>
          <w:szCs w:val="20"/>
        </w:rPr>
        <w:t>-202</w:t>
      </w:r>
      <w:r w:rsidR="00142824" w:rsidRPr="00B56DED">
        <w:rPr>
          <w:iCs/>
          <w:sz w:val="20"/>
          <w:szCs w:val="20"/>
        </w:rPr>
        <w:t>4</w:t>
      </w:r>
    </w:p>
    <w:p w14:paraId="45C19C00" w14:textId="77777777" w:rsidR="006E6D68" w:rsidRPr="00B56DED" w:rsidRDefault="006E6D68" w:rsidP="003524A4">
      <w:pPr>
        <w:pStyle w:val="ListParagraph"/>
        <w:ind w:left="293"/>
        <w:jc w:val="center"/>
        <w:rPr>
          <w:iCs/>
          <w:sz w:val="18"/>
          <w:szCs w:val="18"/>
        </w:rPr>
      </w:pPr>
    </w:p>
    <w:p w14:paraId="27F7355B" w14:textId="5D9E9C66" w:rsidR="00AE07B4" w:rsidRPr="00D7350D" w:rsidRDefault="00AE07B4" w:rsidP="00431372">
      <w:pPr>
        <w:spacing w:before="100" w:beforeAutospacing="1" w:after="100" w:afterAutospacing="1"/>
        <w:jc w:val="both"/>
        <w:rPr>
          <w:iCs/>
        </w:rPr>
      </w:pPr>
      <w:r w:rsidRPr="00D7350D">
        <w:rPr>
          <w:iCs/>
        </w:rPr>
        <w:t xml:space="preserve">The table above </w:t>
      </w:r>
      <w:r w:rsidR="004415E7" w:rsidRPr="00D7350D">
        <w:rPr>
          <w:iCs/>
        </w:rPr>
        <w:t>re</w:t>
      </w:r>
      <w:r w:rsidRPr="00D7350D">
        <w:rPr>
          <w:iCs/>
        </w:rPr>
        <w:t xml:space="preserve">presents the number of veterans by county in the Brazos Valley WDA by county.  The region has a significant population of veterans with </w:t>
      </w:r>
      <w:r w:rsidR="004E4E35" w:rsidRPr="00D7350D">
        <w:rPr>
          <w:iCs/>
        </w:rPr>
        <w:t xml:space="preserve">more than </w:t>
      </w:r>
      <w:r w:rsidRPr="00D7350D">
        <w:rPr>
          <w:iCs/>
        </w:rPr>
        <w:t xml:space="preserve">50.0% of the total </w:t>
      </w:r>
      <w:r w:rsidR="004E4E35" w:rsidRPr="00D7350D">
        <w:rPr>
          <w:iCs/>
        </w:rPr>
        <w:t xml:space="preserve">number of veterans </w:t>
      </w:r>
      <w:r w:rsidRPr="00D7350D">
        <w:rPr>
          <w:iCs/>
        </w:rPr>
        <w:t xml:space="preserve">in </w:t>
      </w:r>
      <w:r w:rsidR="007028BD" w:rsidRPr="00D7350D">
        <w:rPr>
          <w:iCs/>
        </w:rPr>
        <w:t xml:space="preserve">the </w:t>
      </w:r>
      <w:r w:rsidRPr="00D7350D">
        <w:rPr>
          <w:iCs/>
        </w:rPr>
        <w:t xml:space="preserve">Brazos </w:t>
      </w:r>
      <w:r w:rsidR="007028BD" w:rsidRPr="00D7350D">
        <w:rPr>
          <w:iCs/>
        </w:rPr>
        <w:t xml:space="preserve">Valley located in Brazos </w:t>
      </w:r>
      <w:r w:rsidRPr="00D7350D">
        <w:rPr>
          <w:iCs/>
        </w:rPr>
        <w:t xml:space="preserve">County alone.  Workforce development services to veterans are a priority at both the local, state and national levels.  In addition to </w:t>
      </w:r>
      <w:r w:rsidR="00B56DED" w:rsidRPr="00D7350D">
        <w:rPr>
          <w:iCs/>
        </w:rPr>
        <w:t>up</w:t>
      </w:r>
      <w:r w:rsidRPr="00D7350D">
        <w:rPr>
          <w:iCs/>
        </w:rPr>
        <w:t>skill</w:t>
      </w:r>
      <w:r w:rsidR="00B56DED" w:rsidRPr="00D7350D">
        <w:rPr>
          <w:iCs/>
        </w:rPr>
        <w:t>ing</w:t>
      </w:r>
      <w:r w:rsidRPr="00D7350D">
        <w:rPr>
          <w:iCs/>
        </w:rPr>
        <w:t xml:space="preserve"> needs</w:t>
      </w:r>
      <w:r w:rsidR="00B56DED" w:rsidRPr="00D7350D">
        <w:rPr>
          <w:iCs/>
        </w:rPr>
        <w:t>,</w:t>
      </w:r>
      <w:r w:rsidRPr="00D7350D">
        <w:rPr>
          <w:iCs/>
        </w:rPr>
        <w:t xml:space="preserve"> some veterans also face barriers to employment due to drug use, PTSD, homelessness and psychological problems affecting their ability to complete training and return to the labor force.  While many veterans have social and family networks and resources to tap into for support, some veterans are in need of special targeted assistance both for skills training and for referral to other programs to address their barriers.  The Board works with Veterans programs </w:t>
      </w:r>
      <w:r w:rsidR="00B56DED" w:rsidRPr="00D7350D">
        <w:rPr>
          <w:iCs/>
        </w:rPr>
        <w:t xml:space="preserve">and is part of a veteran coalition </w:t>
      </w:r>
      <w:r w:rsidRPr="00D7350D">
        <w:rPr>
          <w:iCs/>
        </w:rPr>
        <w:t>to ensure that veterans receive assistance to become gainfully employed and address difficulties with adjusting to civilian life.</w:t>
      </w:r>
    </w:p>
    <w:p w14:paraId="3626E446" w14:textId="77777777" w:rsidR="00C06A3D" w:rsidRDefault="00C06A3D" w:rsidP="00C06A3D">
      <w:pPr>
        <w:spacing w:line="311" w:lineRule="exact"/>
        <w:rPr>
          <w:rFonts w:ascii="MS Gothic" w:hAnsi="MS Gothic"/>
          <w:sz w:val="24"/>
        </w:rPr>
      </w:pPr>
    </w:p>
    <w:p w14:paraId="4721060C" w14:textId="3B651DF6" w:rsidR="00C06A3D" w:rsidRPr="00AB0B0F" w:rsidRDefault="00C06A3D" w:rsidP="007028D5">
      <w:pPr>
        <w:pStyle w:val="Heading3"/>
        <w:tabs>
          <w:tab w:val="left" w:pos="412"/>
        </w:tabs>
        <w:spacing w:before="61"/>
        <w:rPr>
          <w:b/>
          <w:bCs/>
          <w:sz w:val="24"/>
          <w:szCs w:val="24"/>
        </w:rPr>
      </w:pPr>
      <w:r w:rsidRPr="00AB0B0F">
        <w:rPr>
          <w:b/>
          <w:bCs/>
          <w:sz w:val="24"/>
          <w:szCs w:val="24"/>
        </w:rPr>
        <w:t>Workforce</w:t>
      </w:r>
      <w:r w:rsidRPr="00AB0B0F">
        <w:rPr>
          <w:b/>
          <w:bCs/>
          <w:spacing w:val="-3"/>
          <w:sz w:val="24"/>
          <w:szCs w:val="24"/>
        </w:rPr>
        <w:t xml:space="preserve"> </w:t>
      </w:r>
      <w:r w:rsidRPr="00AB0B0F">
        <w:rPr>
          <w:b/>
          <w:bCs/>
          <w:sz w:val="24"/>
          <w:szCs w:val="24"/>
        </w:rPr>
        <w:t>Development</w:t>
      </w:r>
      <w:r w:rsidRPr="00AB0B0F">
        <w:rPr>
          <w:b/>
          <w:bCs/>
          <w:spacing w:val="-2"/>
          <w:sz w:val="24"/>
          <w:szCs w:val="24"/>
        </w:rPr>
        <w:t xml:space="preserve"> Analysis</w:t>
      </w:r>
    </w:p>
    <w:p w14:paraId="4EA5B02D" w14:textId="0759D2C0" w:rsidR="008D7692" w:rsidRDefault="008D7692" w:rsidP="000970F1">
      <w:pPr>
        <w:pStyle w:val="ListParagraph"/>
        <w:spacing w:after="120"/>
        <w:ind w:left="288"/>
        <w:jc w:val="both"/>
        <w:rPr>
          <w:iCs/>
        </w:rPr>
      </w:pPr>
      <w:r w:rsidRPr="00E012B8">
        <w:rPr>
          <w:iCs/>
        </w:rPr>
        <w:t xml:space="preserve">The Workforce Solutions Brazos Valley Board is the primary planning and operational entity for workforce development programs in the </w:t>
      </w:r>
      <w:r w:rsidR="007028D5" w:rsidRPr="00E012B8">
        <w:rPr>
          <w:iCs/>
        </w:rPr>
        <w:t xml:space="preserve">Brazos Valley </w:t>
      </w:r>
      <w:r w:rsidRPr="00E012B8">
        <w:rPr>
          <w:iCs/>
        </w:rPr>
        <w:t xml:space="preserve">Region.  </w:t>
      </w:r>
      <w:r w:rsidR="007028D5" w:rsidRPr="00E012B8">
        <w:rPr>
          <w:iCs/>
        </w:rPr>
        <w:t>The</w:t>
      </w:r>
      <w:r w:rsidRPr="00E012B8">
        <w:rPr>
          <w:iCs/>
        </w:rPr>
        <w:t xml:space="preserve"> Board is also responsible for the public funding allocated to the Region for adult education and literacy services.  The Board works with its partner agencies to ensure that access to services is available for all job seekers in the region and that employers are provided with a pipeline of qualified applicants for available jobs.  The Board’s mission is to provide employers with a quality workforce so that they may be competitive in the local and regional economy.  </w:t>
      </w:r>
      <w:r w:rsidR="00EC75D2">
        <w:rPr>
          <w:iCs/>
        </w:rPr>
        <w:t>It</w:t>
      </w:r>
      <w:r w:rsidRPr="00E012B8">
        <w:rPr>
          <w:iCs/>
        </w:rPr>
        <w:t xml:space="preserve"> partners with entities to provide access to workforce development programs through the workforce center system and through childcare services to provide child care for parents who are working or are in training.  Jobseekers go through a series of trainings to become work ready to ensure that they are ready to interact professionally with employers.  Jobseekers are provided priority access to job fairs and other workforce center programs.</w:t>
      </w:r>
    </w:p>
    <w:p w14:paraId="3493D9EE" w14:textId="77777777" w:rsidR="00F56960" w:rsidRDefault="008D7692" w:rsidP="00E21C0E">
      <w:pPr>
        <w:pStyle w:val="ListParagraph"/>
        <w:ind w:left="293"/>
        <w:jc w:val="both"/>
        <w:rPr>
          <w:iCs/>
        </w:rPr>
      </w:pPr>
      <w:r w:rsidRPr="00E012B8">
        <w:rPr>
          <w:iCs/>
        </w:rPr>
        <w:t xml:space="preserve">The Board encourages regional employers to actively participate in the workforce development system by providing a high level of quality and responsiveness to the needs of employers.  To seek employer input into the operation of business services activities, the </w:t>
      </w:r>
      <w:r w:rsidR="007028D5" w:rsidRPr="00E012B8">
        <w:rPr>
          <w:iCs/>
        </w:rPr>
        <w:t xml:space="preserve">Board </w:t>
      </w:r>
      <w:r w:rsidRPr="00E012B8">
        <w:rPr>
          <w:iCs/>
        </w:rPr>
        <w:t xml:space="preserve">convenes regular meetings with representatives of major employers in the Region, requires </w:t>
      </w:r>
      <w:r w:rsidR="001662E7" w:rsidRPr="00E012B8">
        <w:rPr>
          <w:iCs/>
        </w:rPr>
        <w:t xml:space="preserve">the </w:t>
      </w:r>
      <w:r w:rsidRPr="00E012B8">
        <w:rPr>
          <w:iCs/>
        </w:rPr>
        <w:t>workforce center contractor staff to attend economic development meetings and provide</w:t>
      </w:r>
      <w:r w:rsidR="00535BDD">
        <w:rPr>
          <w:iCs/>
        </w:rPr>
        <w:t>s</w:t>
      </w:r>
      <w:r w:rsidRPr="00E012B8">
        <w:rPr>
          <w:iCs/>
        </w:rPr>
        <w:t xml:space="preserve"> labor market information to employers.  The </w:t>
      </w:r>
      <w:r w:rsidR="00535BDD">
        <w:rPr>
          <w:iCs/>
        </w:rPr>
        <w:t>Workforce Contractor</w:t>
      </w:r>
    </w:p>
    <w:p w14:paraId="45648FAE" w14:textId="544A71FC" w:rsidR="008D7692" w:rsidRPr="00E012B8" w:rsidRDefault="008D7692" w:rsidP="00E21C0E">
      <w:pPr>
        <w:pStyle w:val="ListParagraph"/>
        <w:ind w:left="293"/>
        <w:jc w:val="both"/>
        <w:rPr>
          <w:iCs/>
        </w:rPr>
      </w:pPr>
      <w:r w:rsidRPr="00E012B8">
        <w:rPr>
          <w:iCs/>
        </w:rPr>
        <w:t>Business Services staff works with employers to understand the employers</w:t>
      </w:r>
      <w:r w:rsidR="00A733AF">
        <w:rPr>
          <w:iCs/>
        </w:rPr>
        <w:t>’</w:t>
      </w:r>
      <w:r w:rsidRPr="00E012B8">
        <w:rPr>
          <w:iCs/>
        </w:rPr>
        <w:t xml:space="preserve"> business and industry sector</w:t>
      </w:r>
      <w:r w:rsidR="001662E7" w:rsidRPr="00E012B8">
        <w:rPr>
          <w:iCs/>
        </w:rPr>
        <w:t xml:space="preserve"> so as </w:t>
      </w:r>
      <w:r w:rsidRPr="00E012B8">
        <w:rPr>
          <w:iCs/>
        </w:rPr>
        <w:t>to anticipate employer needs regarding recruiting, screening and hiring qualified applicants</w:t>
      </w:r>
      <w:r w:rsidR="0033355D">
        <w:rPr>
          <w:iCs/>
        </w:rPr>
        <w:t xml:space="preserve">.  The workforce center staff obtains </w:t>
      </w:r>
      <w:r w:rsidRPr="00E012B8">
        <w:rPr>
          <w:iCs/>
        </w:rPr>
        <w:t>employer feedback</w:t>
      </w:r>
      <w:r w:rsidR="0033355D">
        <w:rPr>
          <w:iCs/>
        </w:rPr>
        <w:t xml:space="preserve"> </w:t>
      </w:r>
      <w:r w:rsidRPr="00E012B8">
        <w:rPr>
          <w:iCs/>
        </w:rPr>
        <w:t xml:space="preserve">on the quality of services provided to them by the workforce center contractor.  The workforce center is available to employers for hiring events, interviewing and applicant screening, labor market information research and explanation of labor law requirements.  </w:t>
      </w:r>
    </w:p>
    <w:p w14:paraId="3DE8DE2D" w14:textId="77777777" w:rsidR="008D7692" w:rsidRPr="00E012B8" w:rsidRDefault="008D7692" w:rsidP="00E21C0E">
      <w:pPr>
        <w:pStyle w:val="ListParagraph"/>
        <w:ind w:left="293"/>
        <w:jc w:val="both"/>
        <w:rPr>
          <w:iCs/>
        </w:rPr>
      </w:pPr>
      <w:r w:rsidRPr="00E012B8">
        <w:rPr>
          <w:iCs/>
        </w:rPr>
        <w:t>The Board’s workforce center contractor implements customized training and on-the-job training for employers.  Training can be specific to the employer operations and procedures and can be adjusted as needed.  Area employers represent more than fifty percent of the workforce board’s membership and are active participants in the development of strategies and actions to meet employer needs.  On-going oversight of programs and activities by board members through committee meetings, planning sessions, and industry-specific employer meetings ensure employer needs are understood and anticipated in designing programs and services.  The Board holds the workforce center contractor to strict standards of conduct in outreaching businesses for workforce development services.  Business Services staff reports on employer contacts made, new hires made, and the current and changing economic climate in the region.</w:t>
      </w:r>
    </w:p>
    <w:p w14:paraId="29A047A1" w14:textId="56ACDD9C" w:rsidR="008D7692" w:rsidRPr="00E012B8" w:rsidRDefault="00672A54" w:rsidP="00E21C0E">
      <w:pPr>
        <w:pStyle w:val="ListParagraph"/>
        <w:ind w:left="293"/>
        <w:jc w:val="both"/>
        <w:rPr>
          <w:iCs/>
        </w:rPr>
      </w:pPr>
      <w:r w:rsidRPr="00E012B8">
        <w:rPr>
          <w:iCs/>
        </w:rPr>
        <w:t>The Board</w:t>
      </w:r>
      <w:r w:rsidR="008D7692" w:rsidRPr="00E012B8">
        <w:rPr>
          <w:iCs/>
        </w:rPr>
        <w:t xml:space="preserve"> jobseekers have access to essential skills training through the workforce center’s virtual workshops and webinars.  The workforce center offers various five-minute professional training modules that cover topics pertinent to gaining job readiness soft skills for employment as well as resume writing, labor market information and interviewing skills.  Jobseekers can access these modules on demand.  The goal is to meet the specific needs of each jobseeker with customized resources and services. </w:t>
      </w:r>
    </w:p>
    <w:p w14:paraId="04E8B8D1" w14:textId="15C9D7B2" w:rsidR="008D7692" w:rsidRPr="00E012B8" w:rsidRDefault="00194F64" w:rsidP="00E21C0E">
      <w:pPr>
        <w:pStyle w:val="ListParagraph"/>
        <w:ind w:left="293"/>
        <w:jc w:val="both"/>
        <w:rPr>
          <w:iCs/>
        </w:rPr>
      </w:pPr>
      <w:r w:rsidRPr="00E012B8">
        <w:rPr>
          <w:iCs/>
        </w:rPr>
        <w:t>T</w:t>
      </w:r>
      <w:r w:rsidR="001F3004" w:rsidRPr="00E012B8">
        <w:rPr>
          <w:iCs/>
        </w:rPr>
        <w:t>he</w:t>
      </w:r>
      <w:r w:rsidRPr="00E012B8">
        <w:rPr>
          <w:iCs/>
        </w:rPr>
        <w:t xml:space="preserve"> B</w:t>
      </w:r>
      <w:r w:rsidR="001F3004" w:rsidRPr="00E012B8">
        <w:rPr>
          <w:iCs/>
        </w:rPr>
        <w:t>oard</w:t>
      </w:r>
      <w:r w:rsidR="008D7692" w:rsidRPr="00E012B8">
        <w:rPr>
          <w:iCs/>
        </w:rPr>
        <w:t xml:space="preserve"> prioritizes services to those experiencing barriers to employment </w:t>
      </w:r>
      <w:r w:rsidR="009F632B">
        <w:rPr>
          <w:iCs/>
        </w:rPr>
        <w:t xml:space="preserve">which include </w:t>
      </w:r>
      <w:r w:rsidR="008D7692" w:rsidRPr="00E012B8">
        <w:rPr>
          <w:iCs/>
        </w:rPr>
        <w:t>poor work history, lack of work experience, lack of educational or occupational skills attainment, dislocation from high-wage</w:t>
      </w:r>
      <w:r w:rsidR="009F632B">
        <w:rPr>
          <w:iCs/>
        </w:rPr>
        <w:t xml:space="preserve"> salaries</w:t>
      </w:r>
      <w:r w:rsidR="008D7692" w:rsidRPr="00E012B8">
        <w:rPr>
          <w:iCs/>
        </w:rPr>
        <w:t xml:space="preserve">, high benefit employment, low levels of literacy, low levels of English proficiency, disability status, homelessness, </w:t>
      </w:r>
      <w:r w:rsidR="001F3004" w:rsidRPr="00E012B8">
        <w:rPr>
          <w:iCs/>
        </w:rPr>
        <w:t>justice involved</w:t>
      </w:r>
      <w:r w:rsidR="008D7692" w:rsidRPr="00E012B8">
        <w:rPr>
          <w:iCs/>
        </w:rPr>
        <w:t xml:space="preserve"> status, veterans and foster children. </w:t>
      </w:r>
    </w:p>
    <w:p w14:paraId="6F06EEC8" w14:textId="77777777" w:rsidR="008D7692" w:rsidRPr="00E012B8" w:rsidRDefault="008D7692" w:rsidP="00E21C0E">
      <w:pPr>
        <w:pStyle w:val="ListParagraph"/>
        <w:ind w:left="293"/>
        <w:jc w:val="both"/>
        <w:rPr>
          <w:iCs/>
        </w:rPr>
      </w:pPr>
      <w:r w:rsidRPr="00E012B8">
        <w:rPr>
          <w:iCs/>
        </w:rPr>
        <w:t>The Board’s workforce center contractor outreaches jobseekers with barriers, assesses their eligibility and need for services and develops a service plan that addresses the barriers to provide jobseekers access to employment, training, education and support services. Supportive services provided by the workforce center contractor and agency partners help eliminate barriers.  Working with partners helps to provide streamlined services that assist customers in addressing barriers, realizing their goal of skills attainment and employment.</w:t>
      </w:r>
    </w:p>
    <w:p w14:paraId="36566488" w14:textId="2D7EFD1C" w:rsidR="008D7692" w:rsidRPr="00741382" w:rsidRDefault="008D7692" w:rsidP="00E21C0E">
      <w:pPr>
        <w:pStyle w:val="ListParagraph"/>
        <w:spacing w:after="40"/>
        <w:ind w:left="293"/>
        <w:jc w:val="both"/>
      </w:pPr>
      <w:r w:rsidRPr="00E012B8">
        <w:rPr>
          <w:iCs/>
        </w:rPr>
        <w:t xml:space="preserve">Career Navigators examine the jobseeker’s employability and develop plans for making the jobseeker marketable for available jobs and occupational demands in the Region by </w:t>
      </w:r>
      <w:r w:rsidR="00D27370">
        <w:rPr>
          <w:iCs/>
        </w:rPr>
        <w:t>endorsing</w:t>
      </w:r>
      <w:r w:rsidR="00D27370" w:rsidRPr="00E012B8">
        <w:rPr>
          <w:iCs/>
        </w:rPr>
        <w:t xml:space="preserve"> </w:t>
      </w:r>
      <w:r w:rsidRPr="00E012B8">
        <w:rPr>
          <w:iCs/>
        </w:rPr>
        <w:t xml:space="preserve">appropriate academic or vocational programs within the center that concentrate on developing job readiness training to hone interview skills, life skills and job search skills.  Employment specialists have access to the Texas Workforce Commission’s WorkInTexas database of current job listings to match participants with jobs.  The workforce center’s job readiness classes focus on the proper completion of work applications, preparing resumes, performing mock interviews and the accomplishment of practical training that readies the jobseeker for competition in the job market.  Research has shown that </w:t>
      </w:r>
      <w:r w:rsidR="00D81332">
        <w:rPr>
          <w:iCs/>
        </w:rPr>
        <w:t>justice-involved individuals</w:t>
      </w:r>
      <w:r w:rsidRPr="00E012B8">
        <w:rPr>
          <w:iCs/>
        </w:rPr>
        <w:t xml:space="preserve"> with jobs are less likely to commit new crimes.   The Board’s goal is to develop relationships with employers willing to hire </w:t>
      </w:r>
      <w:r w:rsidR="00D81332">
        <w:rPr>
          <w:iCs/>
        </w:rPr>
        <w:t>justice-involved individuals</w:t>
      </w:r>
      <w:r w:rsidRPr="00E012B8">
        <w:rPr>
          <w:iCs/>
        </w:rPr>
        <w:t xml:space="preserve"> and to help </w:t>
      </w:r>
      <w:r w:rsidR="00D81332">
        <w:rPr>
          <w:iCs/>
        </w:rPr>
        <w:t>these individuals</w:t>
      </w:r>
      <w:r w:rsidRPr="00E012B8">
        <w:rPr>
          <w:iCs/>
        </w:rPr>
        <w:t xml:space="preserve"> secure well-paid employment. </w:t>
      </w:r>
      <w:r w:rsidR="00846FCA">
        <w:rPr>
          <w:iCs/>
        </w:rPr>
        <w:t xml:space="preserve">The workforce center </w:t>
      </w:r>
      <w:r w:rsidRPr="00E012B8">
        <w:rPr>
          <w:iCs/>
        </w:rPr>
        <w:t>operate</w:t>
      </w:r>
      <w:r w:rsidR="00846FCA">
        <w:rPr>
          <w:iCs/>
        </w:rPr>
        <w:t>s</w:t>
      </w:r>
      <w:r w:rsidRPr="00E012B8">
        <w:rPr>
          <w:iCs/>
        </w:rPr>
        <w:t xml:space="preserve"> </w:t>
      </w:r>
      <w:r w:rsidR="00846FCA">
        <w:rPr>
          <w:iCs/>
        </w:rPr>
        <w:t xml:space="preserve">the following programs </w:t>
      </w:r>
      <w:r w:rsidR="00CA2DA5">
        <w:rPr>
          <w:iCs/>
        </w:rPr>
        <w:t>for jobseekers</w:t>
      </w:r>
      <w:r w:rsidRPr="00E012B8">
        <w:rPr>
          <w:iCs/>
        </w:rPr>
        <w:t>:</w:t>
      </w:r>
    </w:p>
    <w:p w14:paraId="14DE7D18" w14:textId="77777777" w:rsidR="00CA2DA5" w:rsidRPr="00741382" w:rsidRDefault="008D7692" w:rsidP="00E21C0E">
      <w:pPr>
        <w:pStyle w:val="ListParagraph"/>
        <w:ind w:left="293"/>
        <w:jc w:val="both"/>
      </w:pPr>
      <w:r w:rsidRPr="00741382">
        <w:rPr>
          <w:b/>
        </w:rPr>
        <w:t>Workforce Innovation Opportunity Act (WIOA)</w:t>
      </w:r>
      <w:r w:rsidRPr="00741382">
        <w:t xml:space="preserve"> – </w:t>
      </w:r>
    </w:p>
    <w:p w14:paraId="2B5B7579" w14:textId="171756DA" w:rsidR="008D7692" w:rsidRPr="00741382" w:rsidRDefault="00CA2DA5" w:rsidP="00E21C0E">
      <w:pPr>
        <w:pStyle w:val="ListParagraph"/>
        <w:ind w:left="293"/>
        <w:jc w:val="both"/>
      </w:pPr>
      <w:r w:rsidRPr="00741382">
        <w:t>This program p</w:t>
      </w:r>
      <w:r w:rsidR="008D7692" w:rsidRPr="00741382">
        <w:t>rovides assessment, training, case management and job placement services to eligible individuals.  In addition, workforce center services in the form of resource rooms for job searching are available to all.  Services are provided to adults, dislocated workers, and youth</w:t>
      </w:r>
      <w:r w:rsidRPr="00741382">
        <w:t>,</w:t>
      </w:r>
      <w:r w:rsidR="008D7692" w:rsidRPr="00741382">
        <w:t xml:space="preserve"> especially out of school youth, to </w:t>
      </w:r>
      <w:r w:rsidR="00BC3392" w:rsidRPr="00741382">
        <w:t>address</w:t>
      </w:r>
      <w:r w:rsidR="008D7692" w:rsidRPr="00741382">
        <w:t xml:space="preserve"> individual barriers to employment</w:t>
      </w:r>
      <w:r w:rsidR="00BC3392" w:rsidRPr="00741382">
        <w:t xml:space="preserve">.  Available </w:t>
      </w:r>
      <w:r w:rsidR="008D7692" w:rsidRPr="00741382">
        <w:t xml:space="preserve">services </w:t>
      </w:r>
      <w:r w:rsidR="00BC3392" w:rsidRPr="00741382">
        <w:t xml:space="preserve">are </w:t>
      </w:r>
      <w:r w:rsidR="008D7692" w:rsidRPr="00741382">
        <w:t>based on income criteria</w:t>
      </w:r>
      <w:r w:rsidR="00BC3392" w:rsidRPr="00741382">
        <w:t xml:space="preserve"> and/</w:t>
      </w:r>
      <w:r w:rsidR="008D7692" w:rsidRPr="00741382">
        <w:t>or barriers.  Services are accessed through the local workforce centers</w:t>
      </w:r>
      <w:r w:rsidR="009A3C51" w:rsidRPr="00741382">
        <w:t>.</w:t>
      </w:r>
      <w:r w:rsidR="008D7692" w:rsidRPr="00741382">
        <w:t xml:space="preserve"> </w:t>
      </w:r>
    </w:p>
    <w:p w14:paraId="3BBCABC9" w14:textId="77777777" w:rsidR="009A3C51" w:rsidRPr="00741382" w:rsidRDefault="008D7692" w:rsidP="00E21C0E">
      <w:pPr>
        <w:pStyle w:val="ListParagraph"/>
        <w:ind w:left="293"/>
        <w:jc w:val="both"/>
      </w:pPr>
      <w:r w:rsidRPr="00741382">
        <w:rPr>
          <w:b/>
        </w:rPr>
        <w:t>Temporary Assistance to Needy Families (TANF), Choices</w:t>
      </w:r>
      <w:r w:rsidRPr="00741382">
        <w:t xml:space="preserve"> – </w:t>
      </w:r>
    </w:p>
    <w:p w14:paraId="6EB6620B" w14:textId="0A461ADF" w:rsidR="008D7692" w:rsidRPr="00741382" w:rsidRDefault="009A3C51" w:rsidP="00E21C0E">
      <w:pPr>
        <w:pStyle w:val="ListParagraph"/>
        <w:ind w:left="293"/>
        <w:jc w:val="both"/>
      </w:pPr>
      <w:r w:rsidRPr="00741382">
        <w:rPr>
          <w:bCs/>
        </w:rPr>
        <w:t>The</w:t>
      </w:r>
      <w:r w:rsidRPr="00741382">
        <w:rPr>
          <w:b/>
        </w:rPr>
        <w:t xml:space="preserve"> </w:t>
      </w:r>
      <w:r w:rsidR="008D7692" w:rsidRPr="00741382">
        <w:t xml:space="preserve">Choices </w:t>
      </w:r>
      <w:r w:rsidRPr="00741382">
        <w:t xml:space="preserve">program </w:t>
      </w:r>
      <w:r w:rsidR="008D7692" w:rsidRPr="00741382">
        <w:t>provides a foundation for customers to transition from public assistance to work and self-sufficiency through employment-related services.  Choices participants are referred from HHS</w:t>
      </w:r>
      <w:r w:rsidRPr="00741382">
        <w:t>C</w:t>
      </w:r>
      <w:r w:rsidR="008D7692" w:rsidRPr="00741382">
        <w:t xml:space="preserve">, tested, assessed and counseled in basic job search techniques to begin their job search.  The expectation is that a participant will attain the necessary job skills to obtain a better paying job and eventually leave the TANF program.  Activities include assessment, job search, subsidized and unsubsidized employment and educational services for individuals that have not completed secondary school. </w:t>
      </w:r>
    </w:p>
    <w:p w14:paraId="3397BF62" w14:textId="77777777" w:rsidR="00D87685" w:rsidRPr="00741382" w:rsidRDefault="008D7692" w:rsidP="00E21C0E">
      <w:pPr>
        <w:pStyle w:val="ListParagraph"/>
        <w:ind w:left="293"/>
        <w:jc w:val="both"/>
      </w:pPr>
      <w:r w:rsidRPr="00741382">
        <w:rPr>
          <w:b/>
        </w:rPr>
        <w:t>Non-Custodial Parent Program (NCP)</w:t>
      </w:r>
      <w:r w:rsidRPr="00741382">
        <w:t xml:space="preserve"> – </w:t>
      </w:r>
    </w:p>
    <w:p w14:paraId="65DC3DF3" w14:textId="26F8D889" w:rsidR="008D7692" w:rsidRPr="00741382" w:rsidRDefault="008D7692" w:rsidP="00E21C0E">
      <w:pPr>
        <w:pStyle w:val="ListParagraph"/>
        <w:ind w:left="293"/>
        <w:jc w:val="both"/>
      </w:pPr>
      <w:r w:rsidRPr="00741382">
        <w:t>The program targets unemployed or underemployed non-custodial parents who are behind on child support payments.  Services include job search, assessment, intensive case management, development of an employment plan and weekly contact with program staff.  Workforce center staff works with the Office of the Attorney General and Judges to support and maximize the participant’s journey to sustainability.</w:t>
      </w:r>
    </w:p>
    <w:p w14:paraId="16D5CEA1" w14:textId="3B856DDB" w:rsidR="00D87685" w:rsidRPr="00741382" w:rsidRDefault="008D7692" w:rsidP="00E21C0E">
      <w:pPr>
        <w:pStyle w:val="ListParagraph"/>
        <w:ind w:left="293"/>
        <w:jc w:val="both"/>
      </w:pPr>
      <w:r w:rsidRPr="00741382">
        <w:rPr>
          <w:b/>
        </w:rPr>
        <w:t>Supplemental Nutrition Assistance Program</w:t>
      </w:r>
      <w:r w:rsidR="00D87685" w:rsidRPr="00741382">
        <w:rPr>
          <w:b/>
        </w:rPr>
        <w:t xml:space="preserve"> (SNAP)</w:t>
      </w:r>
      <w:r w:rsidRPr="00741382">
        <w:t xml:space="preserve"> </w:t>
      </w:r>
      <w:r w:rsidR="00D87685" w:rsidRPr="00741382">
        <w:t>–</w:t>
      </w:r>
      <w:r w:rsidRPr="00741382">
        <w:t xml:space="preserve"> </w:t>
      </w:r>
    </w:p>
    <w:p w14:paraId="4D417A27" w14:textId="44BD5DC9" w:rsidR="008D7692" w:rsidRPr="00741382" w:rsidRDefault="00FD4FA6" w:rsidP="00E21C0E">
      <w:pPr>
        <w:pStyle w:val="ListParagraph"/>
        <w:ind w:left="293"/>
        <w:jc w:val="both"/>
      </w:pPr>
      <w:r w:rsidRPr="00741382">
        <w:t>SNAP p</w:t>
      </w:r>
      <w:r w:rsidR="008D7692" w:rsidRPr="00741382">
        <w:t>romotes long-term self-sufficiency and independence by preparing Supplemental Nutrition Assistance Program (SNAP) recipients for employment through work-related education and training activities.   Activities include job search, work experience, workfare, non-vocational training and unsubsidized employment.  Participants have to meet work requirements to continue receiving SNAP benefits.</w:t>
      </w:r>
    </w:p>
    <w:p w14:paraId="5542910A" w14:textId="59209BFE" w:rsidR="00FD4FA6" w:rsidRPr="00741382" w:rsidRDefault="008D7692" w:rsidP="00E21C0E">
      <w:pPr>
        <w:pStyle w:val="ListParagraph"/>
        <w:ind w:left="293"/>
        <w:jc w:val="both"/>
      </w:pPr>
      <w:r w:rsidRPr="00741382">
        <w:rPr>
          <w:b/>
        </w:rPr>
        <w:t>Employment Services</w:t>
      </w:r>
      <w:r w:rsidR="00FD4FA6" w:rsidRPr="00741382">
        <w:rPr>
          <w:b/>
        </w:rPr>
        <w:t xml:space="preserve"> (ES) </w:t>
      </w:r>
      <w:r w:rsidR="00FD4FA6" w:rsidRPr="00741382">
        <w:t>–</w:t>
      </w:r>
      <w:r w:rsidRPr="00741382">
        <w:t xml:space="preserve"> </w:t>
      </w:r>
    </w:p>
    <w:p w14:paraId="63F81311" w14:textId="5A791324" w:rsidR="008D7692" w:rsidRPr="00741382" w:rsidRDefault="00FD4FA6" w:rsidP="00E21C0E">
      <w:pPr>
        <w:pStyle w:val="ListParagraph"/>
        <w:ind w:left="293"/>
        <w:jc w:val="both"/>
      </w:pPr>
      <w:r w:rsidRPr="00741382">
        <w:rPr>
          <w:bCs/>
        </w:rPr>
        <w:t>ES</w:t>
      </w:r>
      <w:r w:rsidRPr="00741382">
        <w:rPr>
          <w:b/>
        </w:rPr>
        <w:t xml:space="preserve"> </w:t>
      </w:r>
      <w:r w:rsidR="00E67745" w:rsidRPr="00741382">
        <w:rPr>
          <w:b/>
        </w:rPr>
        <w:t>p</w:t>
      </w:r>
      <w:r w:rsidR="008D7692" w:rsidRPr="00741382">
        <w:t xml:space="preserve">rovides comprehensive recruiting, job search and related services to businesses and job seekers to connect employers seeking workers and individuals seeking employment.  The program provides recruitment services for employers with job openings, job search assistance, job referral and job placement assistance for job seekers and reemployment services for Unemployment Insurance claimants.   Coupled with Employment Services is the business services unit which works in partnership with the ES staff to provide outreach and job matching services for area employers, provide facilities for employer hiring events, advise employers on labor laws and screen applicants for prerequisites prior to job referrals.  The business services unit also serves as the </w:t>
      </w:r>
      <w:r w:rsidR="00E67745" w:rsidRPr="00741382">
        <w:t xml:space="preserve">conduit between </w:t>
      </w:r>
      <w:r w:rsidR="008D7692" w:rsidRPr="00741382">
        <w:t xml:space="preserve">the Board and contractor </w:t>
      </w:r>
      <w:r w:rsidR="00E67745" w:rsidRPr="00741382">
        <w:t xml:space="preserve">to </w:t>
      </w:r>
      <w:r w:rsidR="008D7692" w:rsidRPr="00741382">
        <w:t>listen</w:t>
      </w:r>
      <w:r w:rsidR="00984CEC" w:rsidRPr="00741382">
        <w:t xml:space="preserve"> to</w:t>
      </w:r>
      <w:r w:rsidR="008D7692" w:rsidRPr="00741382">
        <w:t xml:space="preserve"> and understand employer needs and tailor workforce development services to meet those needs.</w:t>
      </w:r>
    </w:p>
    <w:p w14:paraId="3E6C21EF" w14:textId="28B254B2" w:rsidR="00984CEC" w:rsidRPr="00741382" w:rsidRDefault="008D7692" w:rsidP="00E21C0E">
      <w:pPr>
        <w:pStyle w:val="ListParagraph"/>
        <w:spacing w:after="80"/>
        <w:ind w:left="293"/>
        <w:jc w:val="both"/>
      </w:pPr>
      <w:r w:rsidRPr="00741382">
        <w:rPr>
          <w:b/>
        </w:rPr>
        <w:t>Child Care Services</w:t>
      </w:r>
      <w:r w:rsidRPr="00741382">
        <w:t xml:space="preserve"> </w:t>
      </w:r>
      <w:r w:rsidR="00984CEC" w:rsidRPr="00741382">
        <w:t>–</w:t>
      </w:r>
      <w:r w:rsidRPr="00741382">
        <w:t xml:space="preserve"> </w:t>
      </w:r>
    </w:p>
    <w:p w14:paraId="3F005867" w14:textId="502CAB3E" w:rsidR="008D7692" w:rsidRPr="00741382" w:rsidRDefault="00984CEC" w:rsidP="00E21C0E">
      <w:pPr>
        <w:pStyle w:val="ListParagraph"/>
        <w:spacing w:after="80"/>
        <w:ind w:left="293"/>
        <w:jc w:val="both"/>
      </w:pPr>
      <w:r w:rsidRPr="00741382">
        <w:rPr>
          <w:bCs/>
        </w:rPr>
        <w:t>The Child Care</w:t>
      </w:r>
      <w:r w:rsidRPr="00741382">
        <w:rPr>
          <w:b/>
        </w:rPr>
        <w:t xml:space="preserve"> </w:t>
      </w:r>
      <w:r w:rsidRPr="00741382">
        <w:rPr>
          <w:bCs/>
        </w:rPr>
        <w:t>program s</w:t>
      </w:r>
      <w:r w:rsidR="008D7692" w:rsidRPr="00741382">
        <w:t xml:space="preserve">ubsidizes child care services for eligible, low-income families, which </w:t>
      </w:r>
      <w:r w:rsidRPr="00741382">
        <w:t xml:space="preserve">helps to </w:t>
      </w:r>
      <w:r w:rsidR="008D7692" w:rsidRPr="00741382">
        <w:t>promote long-term self-sufficiency by enabling parents to work, attend school or participate in job training.  Eligible families of children under the age of 13 may receive child care financial assistance so that parents can work, attend school, or participate in training. Eligible families may choose from providers that meet local and state requirements.  The Child Care services program also provides information to customers about child care options.  Child care providers can obtain information for provider certification, attendance tracking and child care quality improvements.</w:t>
      </w:r>
    </w:p>
    <w:p w14:paraId="3DD1F854" w14:textId="77777777" w:rsidR="00DB5BC5" w:rsidRPr="00741382" w:rsidRDefault="008D7692" w:rsidP="00E21C0E">
      <w:pPr>
        <w:pStyle w:val="ListParagraph"/>
        <w:ind w:left="293"/>
        <w:jc w:val="both"/>
      </w:pPr>
      <w:r w:rsidRPr="00741382">
        <w:rPr>
          <w:b/>
        </w:rPr>
        <w:t>Adult Education and Literacy (AEL)</w:t>
      </w:r>
      <w:r w:rsidRPr="00741382">
        <w:t xml:space="preserve"> – </w:t>
      </w:r>
    </w:p>
    <w:p w14:paraId="0B4C5079" w14:textId="04542DFD" w:rsidR="008D7692" w:rsidRPr="00741382" w:rsidRDefault="00DB5BC5" w:rsidP="00E21C0E">
      <w:pPr>
        <w:pStyle w:val="ListParagraph"/>
        <w:ind w:left="293"/>
        <w:jc w:val="both"/>
      </w:pPr>
      <w:r w:rsidRPr="00741382">
        <w:rPr>
          <w:bCs/>
        </w:rPr>
        <w:t>The AEL Program</w:t>
      </w:r>
      <w:r w:rsidRPr="00741382">
        <w:rPr>
          <w:b/>
        </w:rPr>
        <w:t xml:space="preserve"> </w:t>
      </w:r>
      <w:r w:rsidRPr="00741382">
        <w:t>a</w:t>
      </w:r>
      <w:r w:rsidR="008D7692" w:rsidRPr="00741382">
        <w:t>ddress</w:t>
      </w:r>
      <w:r w:rsidRPr="00741382">
        <w:t>es</w:t>
      </w:r>
      <w:r w:rsidR="008D7692" w:rsidRPr="00741382">
        <w:t xml:space="preserve"> educational deficiencies</w:t>
      </w:r>
      <w:r w:rsidRPr="00741382">
        <w:t>, which</w:t>
      </w:r>
      <w:r w:rsidR="008D7692" w:rsidRPr="00741382">
        <w:t xml:space="preserve"> is the beginning to effective academic and career options that will allow jobseekers to achieve the successful completion of courses needed to attain needed skills.  As the labor market becomes more specialized and economies demand higher levels of skill, most upwardly mobile positions require at the very least a high school diploma or equivalent.  Individuals with limited English proficiency find it difficult to acquire jobs paying a self-sufficient wage.   The Texas economy is growing rapidly so employers need access to every available skilled worker.  Lack of a high school diploma or lack of English proficiency reduces the number of qualified job seekers in the labor force.   Adult Education Programs provide classes for High School Equivalency Programs and Limited English Proficiency (LEP) Programs.  In these classes job seekers can receive tutoring and </w:t>
      </w:r>
      <w:r w:rsidR="00C50A1D" w:rsidRPr="00741382">
        <w:t xml:space="preserve">attend </w:t>
      </w:r>
      <w:r w:rsidR="008D7692" w:rsidRPr="00741382">
        <w:t xml:space="preserve">small group sessions for adults at the 6th grade level or below.  Common reasons </w:t>
      </w:r>
      <w:r w:rsidR="008E4088">
        <w:t xml:space="preserve">why these jobseekers </w:t>
      </w:r>
      <w:r w:rsidR="008D7692" w:rsidRPr="00741382">
        <w:t xml:space="preserve"> </w:t>
      </w:r>
      <w:r w:rsidR="008E4088">
        <w:t xml:space="preserve">have </w:t>
      </w:r>
      <w:r w:rsidR="008D7692" w:rsidRPr="00741382">
        <w:t>not received a high school diploma include leaving high school early, the inability to pass required courses or mandatory achievement tests, the need to work</w:t>
      </w:r>
      <w:r w:rsidR="00C50A1D" w:rsidRPr="00741382">
        <w:t xml:space="preserve"> and other </w:t>
      </w:r>
      <w:r w:rsidR="008D7692" w:rsidRPr="00741382">
        <w:t xml:space="preserve">personal problems.     </w:t>
      </w:r>
      <w:r w:rsidR="008E4088">
        <w:t>The Board</w:t>
      </w:r>
      <w:r w:rsidR="008D7692" w:rsidRPr="00741382">
        <w:t xml:space="preserve"> has partnered with </w:t>
      </w:r>
      <w:r w:rsidR="00C50A1D" w:rsidRPr="00741382">
        <w:t>Educational Service Center Region 6 (ESC</w:t>
      </w:r>
      <w:r w:rsidR="004B372F" w:rsidRPr="00741382">
        <w:t>6</w:t>
      </w:r>
      <w:r w:rsidR="00C50A1D" w:rsidRPr="00741382">
        <w:t>)</w:t>
      </w:r>
      <w:r w:rsidR="004B372F" w:rsidRPr="00741382">
        <w:t xml:space="preserve"> and the Madisonville Consolidated Independent School District </w:t>
      </w:r>
      <w:r w:rsidR="00D40970">
        <w:t xml:space="preserve">(MCISD) </w:t>
      </w:r>
      <w:r w:rsidR="008D7692" w:rsidRPr="00741382">
        <w:t xml:space="preserve">to provide High School Equivalency classes throughout the region. </w:t>
      </w:r>
      <w:r w:rsidR="004B372F" w:rsidRPr="00741382">
        <w:t>The Board</w:t>
      </w:r>
      <w:r w:rsidR="008D7692" w:rsidRPr="00741382">
        <w:t xml:space="preserve"> contracts with </w:t>
      </w:r>
      <w:r w:rsidR="006D51E5" w:rsidRPr="00741382">
        <w:t>ESC6</w:t>
      </w:r>
      <w:r w:rsidR="008D7692" w:rsidRPr="00741382">
        <w:t xml:space="preserve"> to manage the Adult Education &amp; Literacy classes in all counties except Madison County. </w:t>
      </w:r>
    </w:p>
    <w:p w14:paraId="09B7D866" w14:textId="160FCFEB" w:rsidR="008D7692" w:rsidRPr="00741382" w:rsidRDefault="008D7692" w:rsidP="00741382">
      <w:pPr>
        <w:pStyle w:val="ListParagraph"/>
        <w:spacing w:after="240"/>
        <w:ind w:left="293"/>
        <w:jc w:val="both"/>
      </w:pPr>
      <w:r w:rsidRPr="00741382">
        <w:t xml:space="preserve">The Adult Education and Literacy (AEL) program serves adults who are at least 16 years old </w:t>
      </w:r>
      <w:r w:rsidR="006D51E5" w:rsidRPr="00741382">
        <w:t>or</w:t>
      </w:r>
      <w:r w:rsidRPr="00741382">
        <w:t xml:space="preserve"> are beyond the compulsory school attendance </w:t>
      </w:r>
      <w:r w:rsidR="006D51E5" w:rsidRPr="00741382">
        <w:t>age and</w:t>
      </w:r>
      <w:r w:rsidRPr="00741382">
        <w:t xml:space="preserve"> meet any of the following criteria:  function below the high school level, lack a high school credential or, are unable to speak, read or write in English.  Through the Boards AEL program</w:t>
      </w:r>
      <w:r w:rsidR="00D40970">
        <w:t>,</w:t>
      </w:r>
      <w:r w:rsidRPr="00741382">
        <w:t xml:space="preserve"> </w:t>
      </w:r>
      <w:r w:rsidR="006D51E5" w:rsidRPr="00741382">
        <w:t xml:space="preserve">customers </w:t>
      </w:r>
      <w:r w:rsidRPr="00741382">
        <w:t xml:space="preserve">can </w:t>
      </w:r>
      <w:r w:rsidR="00E727FA" w:rsidRPr="00741382">
        <w:t xml:space="preserve">obtain </w:t>
      </w:r>
      <w:r w:rsidRPr="00741382">
        <w:t xml:space="preserve">their high school equivalency certification as well as work towards their citizenship.  Workplace literacy classes provided to employers under the local AEL program provides incumbent workers with access to employer based certifications.  Intensive College Readiness AEL classes prepare consumers to take the college entrance exam and successfully transition into post-secondary academic or occupational training certifications.  The effectiveness of workforce development programs is measured by the Texas Workforce Commission through its contracted performance measures regarding program outcomes and placement of customers into employment.  </w:t>
      </w:r>
    </w:p>
    <w:p w14:paraId="614D1D69" w14:textId="77777777" w:rsidR="007E5F3F" w:rsidRDefault="009E1478" w:rsidP="007E5F3F">
      <w:pPr>
        <w:pStyle w:val="Heading3"/>
        <w:tabs>
          <w:tab w:val="left" w:pos="412"/>
        </w:tabs>
        <w:spacing w:before="0" w:after="0"/>
        <w:ind w:left="119"/>
        <w:rPr>
          <w:rFonts w:cs="Times New Roman"/>
          <w:b/>
          <w:bCs/>
          <w:spacing w:val="-2"/>
        </w:rPr>
      </w:pPr>
      <w:r>
        <w:rPr>
          <w:rFonts w:cs="Times New Roman"/>
          <w:b/>
          <w:bCs/>
        </w:rPr>
        <w:t xml:space="preserve">Part 3: </w:t>
      </w:r>
      <w:r w:rsidR="00521D0F" w:rsidRPr="00695184">
        <w:rPr>
          <w:rFonts w:cs="Times New Roman"/>
          <w:b/>
          <w:bCs/>
        </w:rPr>
        <w:t>Core</w:t>
      </w:r>
      <w:r w:rsidR="00521D0F" w:rsidRPr="00695184">
        <w:rPr>
          <w:rFonts w:cs="Times New Roman"/>
          <w:b/>
          <w:bCs/>
          <w:spacing w:val="-5"/>
        </w:rPr>
        <w:t xml:space="preserve"> </w:t>
      </w:r>
      <w:r w:rsidR="00521D0F" w:rsidRPr="00695184">
        <w:rPr>
          <w:rFonts w:cs="Times New Roman"/>
          <w:b/>
          <w:bCs/>
          <w:spacing w:val="-2"/>
        </w:rPr>
        <w:t>Programs</w:t>
      </w:r>
      <w:bookmarkStart w:id="9" w:name="A._Workforce_Development_System"/>
      <w:bookmarkStart w:id="10" w:name="_bookmark10"/>
      <w:bookmarkEnd w:id="9"/>
      <w:bookmarkEnd w:id="10"/>
      <w:r>
        <w:rPr>
          <w:rFonts w:cs="Times New Roman"/>
          <w:b/>
          <w:bCs/>
          <w:spacing w:val="-2"/>
        </w:rPr>
        <w:t xml:space="preserve"> </w:t>
      </w:r>
    </w:p>
    <w:p w14:paraId="61F0DAF5" w14:textId="2BA44454" w:rsidR="00521D0F" w:rsidRPr="007E5F3F" w:rsidRDefault="00521D0F" w:rsidP="005D7110">
      <w:pPr>
        <w:pStyle w:val="Heading3"/>
        <w:tabs>
          <w:tab w:val="left" w:pos="412"/>
        </w:tabs>
        <w:spacing w:before="61" w:after="120"/>
        <w:ind w:left="119"/>
        <w:rPr>
          <w:rFonts w:cs="Times New Roman"/>
          <w:spacing w:val="-2"/>
          <w:sz w:val="22"/>
          <w:szCs w:val="22"/>
        </w:rPr>
      </w:pPr>
      <w:r w:rsidRPr="007E5F3F">
        <w:rPr>
          <w:rFonts w:cs="Times New Roman"/>
          <w:b/>
          <w:bCs/>
          <w:sz w:val="24"/>
          <w:szCs w:val="24"/>
        </w:rPr>
        <w:t>Workforce</w:t>
      </w:r>
      <w:r w:rsidRPr="007E5F3F">
        <w:rPr>
          <w:rFonts w:cs="Times New Roman"/>
          <w:b/>
          <w:bCs/>
          <w:spacing w:val="-3"/>
          <w:sz w:val="24"/>
          <w:szCs w:val="24"/>
        </w:rPr>
        <w:t xml:space="preserve"> </w:t>
      </w:r>
      <w:r w:rsidRPr="007E5F3F">
        <w:rPr>
          <w:rFonts w:cs="Times New Roman"/>
          <w:b/>
          <w:bCs/>
          <w:sz w:val="24"/>
          <w:szCs w:val="24"/>
        </w:rPr>
        <w:t>Development</w:t>
      </w:r>
      <w:r w:rsidRPr="007E5F3F">
        <w:rPr>
          <w:rFonts w:cs="Times New Roman"/>
          <w:b/>
          <w:bCs/>
          <w:spacing w:val="-2"/>
          <w:sz w:val="24"/>
          <w:szCs w:val="24"/>
        </w:rPr>
        <w:t xml:space="preserve"> System</w:t>
      </w:r>
    </w:p>
    <w:p w14:paraId="59109C76" w14:textId="77777777" w:rsidR="00EC2176" w:rsidRDefault="00E63C10" w:rsidP="00EC2176">
      <w:pPr>
        <w:widowControl/>
        <w:autoSpaceDE/>
        <w:autoSpaceDN/>
        <w:spacing w:after="120"/>
        <w:jc w:val="both"/>
        <w:rPr>
          <w:sz w:val="24"/>
          <w:szCs w:val="24"/>
        </w:rPr>
      </w:pPr>
      <w:r w:rsidRPr="005540CA">
        <w:rPr>
          <w:sz w:val="24"/>
          <w:szCs w:val="24"/>
        </w:rPr>
        <w:t xml:space="preserve">The Board works in collaboration with various entities to execute core and required programs to provide a seamless and integrated service delivery model. These partnerships ensure alignment, expand access to resources, and enhance outcomes for job seekers and employers. By aligning core and required programs, </w:t>
      </w:r>
      <w:r w:rsidR="00043D3C" w:rsidRPr="005540CA">
        <w:rPr>
          <w:sz w:val="24"/>
          <w:szCs w:val="24"/>
        </w:rPr>
        <w:t>the Board</w:t>
      </w:r>
      <w:r w:rsidRPr="005540CA">
        <w:rPr>
          <w:sz w:val="24"/>
          <w:szCs w:val="24"/>
        </w:rPr>
        <w:t xml:space="preserve"> ensures equitable access to employment, training, and support services, fostering pathways to sustainable careers and economic growth. Below is a detailed description of </w:t>
      </w:r>
      <w:r w:rsidR="00043D3C" w:rsidRPr="005540CA">
        <w:rPr>
          <w:sz w:val="24"/>
          <w:szCs w:val="24"/>
        </w:rPr>
        <w:t xml:space="preserve">this integration and how the Board shares </w:t>
      </w:r>
      <w:r w:rsidRPr="005540CA">
        <w:rPr>
          <w:sz w:val="24"/>
          <w:szCs w:val="24"/>
        </w:rPr>
        <w:t xml:space="preserve">these programs in the Brazos Valley. </w:t>
      </w:r>
      <w:bookmarkStart w:id="11" w:name="B._Core_Programs—Expand_Access,_Facilita"/>
      <w:bookmarkStart w:id="12" w:name="_bookmark11"/>
      <w:bookmarkStart w:id="13" w:name="_Hlk187401949"/>
      <w:bookmarkEnd w:id="11"/>
      <w:bookmarkEnd w:id="12"/>
    </w:p>
    <w:p w14:paraId="0C3411FD" w14:textId="735FDC98" w:rsidR="00104722" w:rsidRPr="005540CA" w:rsidRDefault="005505EA" w:rsidP="00EC2176">
      <w:pPr>
        <w:widowControl/>
        <w:autoSpaceDE/>
        <w:autoSpaceDN/>
        <w:jc w:val="both"/>
        <w:rPr>
          <w:sz w:val="24"/>
          <w:szCs w:val="24"/>
        </w:rPr>
      </w:pPr>
      <w:r w:rsidRPr="005540CA">
        <w:rPr>
          <w:sz w:val="24"/>
          <w:szCs w:val="24"/>
        </w:rPr>
        <w:t xml:space="preserve">The core workforce development programs that </w:t>
      </w:r>
      <w:r w:rsidR="008C5306" w:rsidRPr="005540CA">
        <w:rPr>
          <w:sz w:val="24"/>
          <w:szCs w:val="24"/>
        </w:rPr>
        <w:t>the</w:t>
      </w:r>
      <w:r w:rsidR="00194F64" w:rsidRPr="005540CA">
        <w:rPr>
          <w:sz w:val="24"/>
          <w:szCs w:val="24"/>
        </w:rPr>
        <w:t xml:space="preserve"> B</w:t>
      </w:r>
      <w:r w:rsidR="008C5306" w:rsidRPr="005540CA">
        <w:rPr>
          <w:sz w:val="24"/>
          <w:szCs w:val="24"/>
        </w:rPr>
        <w:t>oard</w:t>
      </w:r>
      <w:r w:rsidRPr="005540CA">
        <w:rPr>
          <w:sz w:val="24"/>
          <w:szCs w:val="24"/>
        </w:rPr>
        <w:t xml:space="preserve"> provides through the workforce center system include</w:t>
      </w:r>
      <w:r w:rsidR="007332B4">
        <w:rPr>
          <w:sz w:val="24"/>
          <w:szCs w:val="24"/>
        </w:rPr>
        <w:t xml:space="preserve"> the following</w:t>
      </w:r>
      <w:r w:rsidR="00104722" w:rsidRPr="005540CA">
        <w:rPr>
          <w:sz w:val="24"/>
          <w:szCs w:val="24"/>
        </w:rPr>
        <w:t>:</w:t>
      </w:r>
    </w:p>
    <w:p w14:paraId="2DF70100" w14:textId="77777777" w:rsidR="00104722" w:rsidRPr="005540CA" w:rsidRDefault="00104722" w:rsidP="00210A42">
      <w:pPr>
        <w:widowControl/>
        <w:numPr>
          <w:ilvl w:val="0"/>
          <w:numId w:val="35"/>
        </w:numPr>
        <w:autoSpaceDE/>
        <w:autoSpaceDN/>
        <w:spacing w:before="100" w:beforeAutospacing="1" w:after="100" w:afterAutospacing="1"/>
        <w:rPr>
          <w:sz w:val="24"/>
          <w:szCs w:val="24"/>
        </w:rPr>
      </w:pPr>
      <w:r w:rsidRPr="005540CA">
        <w:rPr>
          <w:b/>
          <w:bCs/>
          <w:sz w:val="24"/>
          <w:szCs w:val="24"/>
        </w:rPr>
        <w:t>Youth Workforce Investment Activities</w:t>
      </w:r>
    </w:p>
    <w:p w14:paraId="77EE162B"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Focus on serving youth aged 14-24, particularly out-of-school youth (minimum 75% fund allocation).</w:t>
      </w:r>
    </w:p>
    <w:p w14:paraId="03D5602B"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Services include career exploration, internships, apprenticeships, and leadership development.</w:t>
      </w:r>
    </w:p>
    <w:p w14:paraId="2BD6FE81" w14:textId="77777777" w:rsidR="00104722" w:rsidRPr="005540CA" w:rsidRDefault="00104722" w:rsidP="00210A42">
      <w:pPr>
        <w:widowControl/>
        <w:numPr>
          <w:ilvl w:val="0"/>
          <w:numId w:val="35"/>
        </w:numPr>
        <w:autoSpaceDE/>
        <w:autoSpaceDN/>
        <w:spacing w:before="100" w:beforeAutospacing="1" w:after="100" w:afterAutospacing="1"/>
        <w:rPr>
          <w:sz w:val="24"/>
          <w:szCs w:val="24"/>
        </w:rPr>
      </w:pPr>
      <w:r w:rsidRPr="005540CA">
        <w:rPr>
          <w:b/>
          <w:bCs/>
          <w:sz w:val="24"/>
          <w:szCs w:val="24"/>
        </w:rPr>
        <w:t>Adult Employment and Training Activities</w:t>
      </w:r>
    </w:p>
    <w:p w14:paraId="71EE6D22"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Provides individualized career counseling, job training, and access to industry-recognized credentials.</w:t>
      </w:r>
    </w:p>
    <w:p w14:paraId="62DD9C1F"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Prioritizes services for public assistance recipients, low-income individuals, and those with basic skill deficiencies.</w:t>
      </w:r>
    </w:p>
    <w:p w14:paraId="6ABB4B51" w14:textId="77777777" w:rsidR="00104722" w:rsidRPr="005540CA" w:rsidRDefault="00104722" w:rsidP="00210A42">
      <w:pPr>
        <w:widowControl/>
        <w:numPr>
          <w:ilvl w:val="0"/>
          <w:numId w:val="35"/>
        </w:numPr>
        <w:autoSpaceDE/>
        <w:autoSpaceDN/>
        <w:spacing w:before="100" w:beforeAutospacing="1" w:after="100" w:afterAutospacing="1"/>
        <w:rPr>
          <w:sz w:val="24"/>
          <w:szCs w:val="24"/>
        </w:rPr>
      </w:pPr>
      <w:r w:rsidRPr="005540CA">
        <w:rPr>
          <w:b/>
          <w:bCs/>
          <w:sz w:val="24"/>
          <w:szCs w:val="24"/>
        </w:rPr>
        <w:t>Dislocated Worker Employment and Training Activities</w:t>
      </w:r>
    </w:p>
    <w:p w14:paraId="2E455E82"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Helps individuals impacted by layoffs or industry closures return to work through training, job matching, and Rapid Response services.</w:t>
      </w:r>
    </w:p>
    <w:p w14:paraId="36477346" w14:textId="77777777" w:rsidR="00104722" w:rsidRPr="005540CA" w:rsidRDefault="00104722" w:rsidP="00210A42">
      <w:pPr>
        <w:widowControl/>
        <w:numPr>
          <w:ilvl w:val="0"/>
          <w:numId w:val="35"/>
        </w:numPr>
        <w:autoSpaceDE/>
        <w:autoSpaceDN/>
        <w:spacing w:before="100" w:beforeAutospacing="1" w:after="100" w:afterAutospacing="1"/>
        <w:rPr>
          <w:sz w:val="24"/>
          <w:szCs w:val="24"/>
        </w:rPr>
      </w:pPr>
      <w:r w:rsidRPr="005540CA">
        <w:rPr>
          <w:b/>
          <w:bCs/>
          <w:sz w:val="24"/>
          <w:szCs w:val="24"/>
        </w:rPr>
        <w:t>Adult Education and Literacy Activities</w:t>
      </w:r>
    </w:p>
    <w:p w14:paraId="0197233E" w14:textId="3ADB3A2F" w:rsidR="007332B4" w:rsidRDefault="00104722" w:rsidP="001C47F3">
      <w:pPr>
        <w:widowControl/>
        <w:numPr>
          <w:ilvl w:val="1"/>
          <w:numId w:val="35"/>
        </w:numPr>
        <w:autoSpaceDE/>
        <w:autoSpaceDN/>
        <w:spacing w:before="120" w:after="120"/>
        <w:rPr>
          <w:sz w:val="24"/>
          <w:szCs w:val="24"/>
        </w:rPr>
      </w:pPr>
      <w:r w:rsidRPr="007332B4">
        <w:rPr>
          <w:sz w:val="24"/>
          <w:szCs w:val="24"/>
        </w:rPr>
        <w:t>Collaborates with education providers to deliver GED preparation, ESL programs, and integrated workforce education models.</w:t>
      </w:r>
    </w:p>
    <w:p w14:paraId="13E3B598" w14:textId="77777777" w:rsidR="00104722" w:rsidRPr="005540CA" w:rsidRDefault="00104722" w:rsidP="007332B4">
      <w:pPr>
        <w:widowControl/>
        <w:numPr>
          <w:ilvl w:val="0"/>
          <w:numId w:val="35"/>
        </w:numPr>
        <w:autoSpaceDE/>
        <w:autoSpaceDN/>
        <w:spacing w:before="100" w:beforeAutospacing="1" w:after="100" w:afterAutospacing="1"/>
        <w:rPr>
          <w:sz w:val="24"/>
          <w:szCs w:val="24"/>
        </w:rPr>
      </w:pPr>
      <w:r w:rsidRPr="005540CA">
        <w:rPr>
          <w:b/>
          <w:bCs/>
          <w:sz w:val="24"/>
          <w:szCs w:val="24"/>
        </w:rPr>
        <w:t>Employment Services</w:t>
      </w:r>
    </w:p>
    <w:p w14:paraId="21BA55EC"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Offers job-matching services, labor market information, and hiring events to connect job seekers with employers.</w:t>
      </w:r>
    </w:p>
    <w:p w14:paraId="047F0013" w14:textId="77777777" w:rsidR="00104722" w:rsidRPr="005540CA" w:rsidRDefault="00104722" w:rsidP="00210A42">
      <w:pPr>
        <w:widowControl/>
        <w:numPr>
          <w:ilvl w:val="0"/>
          <w:numId w:val="35"/>
        </w:numPr>
        <w:autoSpaceDE/>
        <w:autoSpaceDN/>
        <w:spacing w:before="100" w:beforeAutospacing="1" w:after="100" w:afterAutospacing="1"/>
        <w:rPr>
          <w:sz w:val="24"/>
          <w:szCs w:val="24"/>
        </w:rPr>
      </w:pPr>
      <w:r w:rsidRPr="005540CA">
        <w:rPr>
          <w:b/>
          <w:bCs/>
          <w:sz w:val="24"/>
          <w:szCs w:val="24"/>
        </w:rPr>
        <w:t>Vocational Rehabilitation Services</w:t>
      </w:r>
    </w:p>
    <w:p w14:paraId="17329B5E" w14:textId="77777777" w:rsidR="00104722" w:rsidRPr="005540CA" w:rsidRDefault="00104722" w:rsidP="00210A42">
      <w:pPr>
        <w:widowControl/>
        <w:numPr>
          <w:ilvl w:val="1"/>
          <w:numId w:val="35"/>
        </w:numPr>
        <w:autoSpaceDE/>
        <w:autoSpaceDN/>
        <w:spacing w:before="100" w:beforeAutospacing="1" w:after="100" w:afterAutospacing="1"/>
        <w:rPr>
          <w:sz w:val="24"/>
          <w:szCs w:val="24"/>
        </w:rPr>
      </w:pPr>
      <w:r w:rsidRPr="005540CA">
        <w:rPr>
          <w:sz w:val="24"/>
          <w:szCs w:val="24"/>
        </w:rPr>
        <w:t>Provides specialized support, including adaptive technologies and training, to help individuals with disabilities achieve employment.</w:t>
      </w:r>
    </w:p>
    <w:p w14:paraId="06BC3D2A" w14:textId="77777777" w:rsidR="00104722" w:rsidRPr="005540CA" w:rsidRDefault="00104722" w:rsidP="00104722">
      <w:pPr>
        <w:widowControl/>
        <w:autoSpaceDE/>
        <w:autoSpaceDN/>
        <w:spacing w:before="100" w:beforeAutospacing="1" w:after="100" w:afterAutospacing="1"/>
        <w:jc w:val="center"/>
        <w:outlineLvl w:val="3"/>
        <w:rPr>
          <w:b/>
          <w:bCs/>
          <w:color w:val="215E99" w:themeColor="text2" w:themeTint="BF"/>
          <w:sz w:val="28"/>
          <w:szCs w:val="28"/>
          <w:u w:val="single"/>
        </w:rPr>
      </w:pPr>
      <w:r w:rsidRPr="005540CA">
        <w:rPr>
          <w:b/>
          <w:bCs/>
          <w:color w:val="215E99" w:themeColor="text2" w:themeTint="BF"/>
          <w:sz w:val="28"/>
          <w:szCs w:val="28"/>
          <w:u w:val="single"/>
        </w:rPr>
        <w:t>Required Programs</w:t>
      </w:r>
    </w:p>
    <w:p w14:paraId="7E831872"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WIOA Adult, Dislocated Worker, and Youth Programs</w:t>
      </w:r>
    </w:p>
    <w:p w14:paraId="064DC35B"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Comprehensive workforce development programs supporting adults, youth, and dislocated workers through career services and training opportunities.</w:t>
      </w:r>
    </w:p>
    <w:p w14:paraId="704C29EF"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Wagner-Peyser Employment Service Program</w:t>
      </w:r>
    </w:p>
    <w:p w14:paraId="34F1B8A6"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Provides universal access to job search assistance, resume support, and labor market information through American Job Centers.</w:t>
      </w:r>
    </w:p>
    <w:p w14:paraId="384597D7"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Unemployment Insurance (UI) Programs</w:t>
      </w:r>
    </w:p>
    <w:p w14:paraId="60DEDD48"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Assists unemployed individuals in accessing reemployment services and training opportunities.</w:t>
      </w:r>
    </w:p>
    <w:p w14:paraId="60DC0C9D"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Reemployment Services and Eligibility Assessment (RESEA) Program</w:t>
      </w:r>
    </w:p>
    <w:p w14:paraId="74DCCDBB"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Offers targeted reemployment plans, career counseling, and job matching for UI claimants.</w:t>
      </w:r>
    </w:p>
    <w:p w14:paraId="55CD71F3"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Choices Program (TANF Employment and Training)</w:t>
      </w:r>
    </w:p>
    <w:p w14:paraId="45994A39"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Supports low-income families by providing employment services, training, and supportive resources to achieve self-sufficiency.</w:t>
      </w:r>
    </w:p>
    <w:p w14:paraId="24C14978"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Supplemental Nutrition Assistance Program (SNAP)</w:t>
      </w:r>
    </w:p>
    <w:p w14:paraId="262C557D"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Integrates employment and training services for SNAP recipients, focusing on job readiness and skills training.</w:t>
      </w:r>
    </w:p>
    <w:p w14:paraId="0DD86E89"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Child Care Services</w:t>
      </w:r>
    </w:p>
    <w:p w14:paraId="4315343E"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Ensures affordable and accessible childcare for working families to support participation in workforce programs.</w:t>
      </w:r>
    </w:p>
    <w:p w14:paraId="1F820A63"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National Dislocated Worker Grant (NDWG) Program</w:t>
      </w:r>
    </w:p>
    <w:p w14:paraId="5AD545F7" w14:textId="77777777" w:rsidR="00104722" w:rsidRPr="005540CA"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Provides temporary employment and workforce development assistance in response to major economic disruptions or disasters.</w:t>
      </w:r>
    </w:p>
    <w:p w14:paraId="42E9F1F1" w14:textId="77777777" w:rsidR="00104722" w:rsidRPr="005540CA" w:rsidRDefault="00104722" w:rsidP="00210A42">
      <w:pPr>
        <w:widowControl/>
        <w:numPr>
          <w:ilvl w:val="0"/>
          <w:numId w:val="34"/>
        </w:numPr>
        <w:autoSpaceDE/>
        <w:autoSpaceDN/>
        <w:spacing w:before="100" w:beforeAutospacing="1" w:after="100" w:afterAutospacing="1"/>
        <w:rPr>
          <w:sz w:val="24"/>
          <w:szCs w:val="24"/>
        </w:rPr>
      </w:pPr>
      <w:r w:rsidRPr="005540CA">
        <w:rPr>
          <w:b/>
          <w:bCs/>
          <w:sz w:val="24"/>
          <w:szCs w:val="24"/>
        </w:rPr>
        <w:t>Apprenticeship Programs</w:t>
      </w:r>
    </w:p>
    <w:p w14:paraId="23F382E5" w14:textId="77777777" w:rsidR="00104722" w:rsidRDefault="00104722" w:rsidP="00210A42">
      <w:pPr>
        <w:widowControl/>
        <w:numPr>
          <w:ilvl w:val="1"/>
          <w:numId w:val="34"/>
        </w:numPr>
        <w:autoSpaceDE/>
        <w:autoSpaceDN/>
        <w:spacing w:before="100" w:beforeAutospacing="1" w:after="100" w:afterAutospacing="1"/>
        <w:rPr>
          <w:sz w:val="24"/>
          <w:szCs w:val="24"/>
        </w:rPr>
      </w:pPr>
      <w:r w:rsidRPr="005540CA">
        <w:rPr>
          <w:sz w:val="24"/>
          <w:szCs w:val="24"/>
        </w:rPr>
        <w:t>Facilitates industry-specific training through registered apprenticeships that combine on-the-job learning with classroom instruction.</w:t>
      </w:r>
    </w:p>
    <w:p w14:paraId="4D2E99F0" w14:textId="6848AF7D" w:rsidR="00B82441" w:rsidRDefault="00B82441" w:rsidP="00B82441">
      <w:pPr>
        <w:widowControl/>
        <w:numPr>
          <w:ilvl w:val="0"/>
          <w:numId w:val="34"/>
        </w:numPr>
        <w:autoSpaceDE/>
        <w:autoSpaceDN/>
        <w:spacing w:before="100" w:beforeAutospacing="1" w:after="100" w:afterAutospacing="1"/>
        <w:rPr>
          <w:b/>
          <w:bCs/>
          <w:sz w:val="24"/>
          <w:szCs w:val="24"/>
        </w:rPr>
      </w:pPr>
      <w:r w:rsidRPr="00431372">
        <w:rPr>
          <w:b/>
          <w:bCs/>
          <w:sz w:val="24"/>
          <w:szCs w:val="24"/>
        </w:rPr>
        <w:t>Senior Community Service Employment Program</w:t>
      </w:r>
    </w:p>
    <w:p w14:paraId="4ABD16DD" w14:textId="126B8F92" w:rsidR="00B82441" w:rsidRPr="00431372" w:rsidRDefault="00553726" w:rsidP="00431372">
      <w:pPr>
        <w:pStyle w:val="ListParagraph"/>
        <w:widowControl/>
        <w:numPr>
          <w:ilvl w:val="0"/>
          <w:numId w:val="56"/>
        </w:numPr>
        <w:autoSpaceDE/>
        <w:autoSpaceDN/>
        <w:spacing w:before="100" w:beforeAutospacing="1" w:after="100" w:afterAutospacing="1"/>
        <w:jc w:val="both"/>
        <w:rPr>
          <w:sz w:val="24"/>
          <w:szCs w:val="24"/>
        </w:rPr>
      </w:pPr>
      <w:r w:rsidRPr="00431372">
        <w:rPr>
          <w:sz w:val="24"/>
          <w:szCs w:val="24"/>
        </w:rPr>
        <w:t xml:space="preserve">The Board works with the Brazos Valley </w:t>
      </w:r>
      <w:r w:rsidR="000C4C6E" w:rsidRPr="00431372">
        <w:rPr>
          <w:sz w:val="24"/>
          <w:szCs w:val="24"/>
        </w:rPr>
        <w:t>Brazos Valley Council of Governments</w:t>
      </w:r>
      <w:r w:rsidR="00081132">
        <w:rPr>
          <w:sz w:val="24"/>
          <w:szCs w:val="24"/>
        </w:rPr>
        <w:t>’</w:t>
      </w:r>
      <w:r w:rsidR="000C4C6E" w:rsidRPr="00431372">
        <w:rPr>
          <w:sz w:val="24"/>
          <w:szCs w:val="24"/>
        </w:rPr>
        <w:t xml:space="preserve"> </w:t>
      </w:r>
      <w:r w:rsidR="001A359A">
        <w:rPr>
          <w:sz w:val="24"/>
          <w:szCs w:val="24"/>
        </w:rPr>
        <w:t>(BVCOG)</w:t>
      </w:r>
      <w:r w:rsidR="00081132">
        <w:rPr>
          <w:sz w:val="24"/>
          <w:szCs w:val="24"/>
        </w:rPr>
        <w:t xml:space="preserve"> </w:t>
      </w:r>
      <w:r w:rsidR="000C4C6E" w:rsidRPr="00431372">
        <w:rPr>
          <w:sz w:val="24"/>
          <w:szCs w:val="24"/>
        </w:rPr>
        <w:t xml:space="preserve">Deputy Director </w:t>
      </w:r>
      <w:r w:rsidR="001A359A">
        <w:rPr>
          <w:sz w:val="24"/>
          <w:szCs w:val="24"/>
        </w:rPr>
        <w:t xml:space="preserve">and the Manager of Solid Waste Planning </w:t>
      </w:r>
      <w:r w:rsidR="000C4C6E" w:rsidRPr="00431372">
        <w:rPr>
          <w:sz w:val="24"/>
          <w:szCs w:val="24"/>
        </w:rPr>
        <w:t xml:space="preserve">to </w:t>
      </w:r>
      <w:r w:rsidR="00A728D2" w:rsidRPr="00431372">
        <w:rPr>
          <w:sz w:val="24"/>
          <w:szCs w:val="24"/>
        </w:rPr>
        <w:t xml:space="preserve">manage the Memorandum of Understanding (MOU) </w:t>
      </w:r>
      <w:r w:rsidR="00081132">
        <w:rPr>
          <w:sz w:val="24"/>
          <w:szCs w:val="24"/>
        </w:rPr>
        <w:t xml:space="preserve">for </w:t>
      </w:r>
      <w:r w:rsidR="00A728D2" w:rsidRPr="00431372">
        <w:rPr>
          <w:sz w:val="24"/>
          <w:szCs w:val="24"/>
        </w:rPr>
        <w:t>the Senior Community Service Empl</w:t>
      </w:r>
      <w:r w:rsidR="006E15BC" w:rsidRPr="00431372">
        <w:rPr>
          <w:sz w:val="24"/>
          <w:szCs w:val="24"/>
        </w:rPr>
        <w:t xml:space="preserve">oyment Program (SCSEP).  The Workforce Board works with the </w:t>
      </w:r>
      <w:r w:rsidR="003253ED" w:rsidRPr="00431372">
        <w:rPr>
          <w:sz w:val="24"/>
          <w:szCs w:val="24"/>
        </w:rPr>
        <w:t>Deputy Director</w:t>
      </w:r>
      <w:r w:rsidR="00081132">
        <w:rPr>
          <w:sz w:val="24"/>
          <w:szCs w:val="24"/>
        </w:rPr>
        <w:t>, the Solid Waste Planning Manager</w:t>
      </w:r>
      <w:r w:rsidR="003253ED" w:rsidRPr="00431372">
        <w:rPr>
          <w:sz w:val="24"/>
          <w:szCs w:val="24"/>
        </w:rPr>
        <w:t xml:space="preserve"> and the </w:t>
      </w:r>
      <w:r w:rsidR="006E15BC" w:rsidRPr="00431372">
        <w:rPr>
          <w:sz w:val="24"/>
          <w:szCs w:val="24"/>
        </w:rPr>
        <w:t xml:space="preserve">workforce center contractor to </w:t>
      </w:r>
      <w:r w:rsidR="003253ED" w:rsidRPr="00431372">
        <w:rPr>
          <w:sz w:val="24"/>
          <w:szCs w:val="24"/>
        </w:rPr>
        <w:t>post available position</w:t>
      </w:r>
      <w:r w:rsidR="00DC6A1B">
        <w:rPr>
          <w:sz w:val="24"/>
          <w:szCs w:val="24"/>
        </w:rPr>
        <w:t>(</w:t>
      </w:r>
      <w:r w:rsidR="003253ED" w:rsidRPr="00431372">
        <w:rPr>
          <w:sz w:val="24"/>
          <w:szCs w:val="24"/>
        </w:rPr>
        <w:t>s</w:t>
      </w:r>
      <w:r w:rsidR="00DC6A1B">
        <w:rPr>
          <w:sz w:val="24"/>
          <w:szCs w:val="24"/>
        </w:rPr>
        <w:t>)</w:t>
      </w:r>
      <w:r w:rsidR="003253ED" w:rsidRPr="00431372">
        <w:rPr>
          <w:sz w:val="24"/>
          <w:szCs w:val="24"/>
        </w:rPr>
        <w:t xml:space="preserve"> for the </w:t>
      </w:r>
      <w:r w:rsidR="00081132">
        <w:rPr>
          <w:sz w:val="24"/>
          <w:szCs w:val="24"/>
        </w:rPr>
        <w:t>S</w:t>
      </w:r>
      <w:r w:rsidR="003253ED" w:rsidRPr="00431372">
        <w:rPr>
          <w:sz w:val="24"/>
          <w:szCs w:val="24"/>
        </w:rPr>
        <w:t>CSEP Program</w:t>
      </w:r>
      <w:r w:rsidR="00081132">
        <w:rPr>
          <w:sz w:val="24"/>
          <w:szCs w:val="24"/>
        </w:rPr>
        <w:t xml:space="preserve">, </w:t>
      </w:r>
      <w:r w:rsidR="003253ED" w:rsidRPr="00431372">
        <w:rPr>
          <w:sz w:val="24"/>
          <w:szCs w:val="24"/>
        </w:rPr>
        <w:t>to interview candidates for the position</w:t>
      </w:r>
      <w:r w:rsidR="00DC6A1B">
        <w:rPr>
          <w:sz w:val="24"/>
          <w:szCs w:val="24"/>
        </w:rPr>
        <w:t>(s) and to provide any necessary or required training candidates may need to perform prescribed tasks for the job</w:t>
      </w:r>
      <w:r w:rsidR="003253ED" w:rsidRPr="00431372">
        <w:rPr>
          <w:sz w:val="24"/>
          <w:szCs w:val="24"/>
        </w:rPr>
        <w:t>.</w:t>
      </w:r>
      <w:r w:rsidR="00DC6A1B">
        <w:rPr>
          <w:sz w:val="24"/>
          <w:szCs w:val="24"/>
        </w:rPr>
        <w:t xml:space="preserve">  The </w:t>
      </w:r>
      <w:r w:rsidR="007179BA">
        <w:rPr>
          <w:sz w:val="24"/>
          <w:szCs w:val="24"/>
        </w:rPr>
        <w:t>individuals in the SCSEP Program are encouraged to participate in all of the workforce center trainings that include soft skills training, resume updates</w:t>
      </w:r>
      <w:r w:rsidR="00CC3755">
        <w:rPr>
          <w:sz w:val="24"/>
          <w:szCs w:val="24"/>
        </w:rPr>
        <w:t>, the Job Club, etc.  Individuals in the SCSEP Program also have full access to the workforce Career Center</w:t>
      </w:r>
      <w:r w:rsidR="00664C3E">
        <w:rPr>
          <w:sz w:val="24"/>
          <w:szCs w:val="24"/>
        </w:rPr>
        <w:t xml:space="preserve"> to explore WorkinTexas for other jobs and to all workforce programs for their upskilling efforts and labor market information. </w:t>
      </w:r>
      <w:r w:rsidR="00CC3755">
        <w:rPr>
          <w:sz w:val="24"/>
          <w:szCs w:val="24"/>
        </w:rPr>
        <w:t xml:space="preserve"> </w:t>
      </w:r>
      <w:r w:rsidR="007179BA">
        <w:rPr>
          <w:sz w:val="24"/>
          <w:szCs w:val="24"/>
        </w:rPr>
        <w:t xml:space="preserve"> </w:t>
      </w:r>
      <w:r w:rsidR="003253ED" w:rsidRPr="00431372">
        <w:rPr>
          <w:sz w:val="24"/>
          <w:szCs w:val="24"/>
        </w:rPr>
        <w:t xml:space="preserve"> </w:t>
      </w:r>
      <w:r w:rsidR="001A359A">
        <w:rPr>
          <w:sz w:val="24"/>
          <w:szCs w:val="24"/>
        </w:rPr>
        <w:t xml:space="preserve">  </w:t>
      </w:r>
      <w:r w:rsidR="003253ED" w:rsidRPr="00431372">
        <w:rPr>
          <w:sz w:val="24"/>
          <w:szCs w:val="24"/>
        </w:rPr>
        <w:t xml:space="preserve">  </w:t>
      </w:r>
    </w:p>
    <w:p w14:paraId="262DF7D9" w14:textId="2013A79C" w:rsidR="00521D0F" w:rsidRPr="009E1478" w:rsidRDefault="00521D0F" w:rsidP="006316DE">
      <w:pPr>
        <w:pStyle w:val="Heading3"/>
        <w:tabs>
          <w:tab w:val="left" w:pos="398"/>
        </w:tabs>
        <w:spacing w:before="202"/>
        <w:rPr>
          <w:rFonts w:cs="Times New Roman"/>
          <w:b/>
          <w:bCs/>
          <w:sz w:val="24"/>
          <w:szCs w:val="24"/>
        </w:rPr>
      </w:pPr>
      <w:r w:rsidRPr="009E1478">
        <w:rPr>
          <w:rFonts w:cs="Times New Roman"/>
          <w:b/>
          <w:bCs/>
          <w:sz w:val="24"/>
          <w:szCs w:val="24"/>
        </w:rPr>
        <w:t>Core</w:t>
      </w:r>
      <w:r w:rsidRPr="009E1478">
        <w:rPr>
          <w:rFonts w:cs="Times New Roman"/>
          <w:b/>
          <w:bCs/>
          <w:spacing w:val="-5"/>
          <w:sz w:val="24"/>
          <w:szCs w:val="24"/>
        </w:rPr>
        <w:t xml:space="preserve"> </w:t>
      </w:r>
      <w:r w:rsidRPr="009E1478">
        <w:rPr>
          <w:rFonts w:cs="Times New Roman"/>
          <w:b/>
          <w:bCs/>
          <w:sz w:val="24"/>
          <w:szCs w:val="24"/>
        </w:rPr>
        <w:t>Programs—Expand</w:t>
      </w:r>
      <w:r w:rsidRPr="009E1478">
        <w:rPr>
          <w:rFonts w:cs="Times New Roman"/>
          <w:b/>
          <w:bCs/>
          <w:spacing w:val="-3"/>
          <w:sz w:val="24"/>
          <w:szCs w:val="24"/>
        </w:rPr>
        <w:t xml:space="preserve"> </w:t>
      </w:r>
      <w:r w:rsidRPr="009E1478">
        <w:rPr>
          <w:rFonts w:cs="Times New Roman"/>
          <w:b/>
          <w:bCs/>
          <w:sz w:val="24"/>
          <w:szCs w:val="24"/>
        </w:rPr>
        <w:t>Access,</w:t>
      </w:r>
      <w:r w:rsidRPr="009E1478">
        <w:rPr>
          <w:rFonts w:cs="Times New Roman"/>
          <w:b/>
          <w:bCs/>
          <w:spacing w:val="-2"/>
          <w:sz w:val="24"/>
          <w:szCs w:val="24"/>
        </w:rPr>
        <w:t xml:space="preserve"> </w:t>
      </w:r>
      <w:r w:rsidRPr="009E1478">
        <w:rPr>
          <w:rFonts w:cs="Times New Roman"/>
          <w:b/>
          <w:bCs/>
          <w:sz w:val="24"/>
          <w:szCs w:val="24"/>
        </w:rPr>
        <w:t>Facilitate</w:t>
      </w:r>
      <w:r w:rsidRPr="009E1478">
        <w:rPr>
          <w:rFonts w:cs="Times New Roman"/>
          <w:b/>
          <w:bCs/>
          <w:spacing w:val="-3"/>
          <w:sz w:val="24"/>
          <w:szCs w:val="24"/>
        </w:rPr>
        <w:t xml:space="preserve"> </w:t>
      </w:r>
      <w:r w:rsidRPr="009E1478">
        <w:rPr>
          <w:rFonts w:cs="Times New Roman"/>
          <w:b/>
          <w:bCs/>
          <w:sz w:val="24"/>
          <w:szCs w:val="24"/>
        </w:rPr>
        <w:t>Development,</w:t>
      </w:r>
      <w:r w:rsidRPr="009E1478">
        <w:rPr>
          <w:rFonts w:cs="Times New Roman"/>
          <w:b/>
          <w:bCs/>
          <w:spacing w:val="-2"/>
          <w:sz w:val="24"/>
          <w:szCs w:val="24"/>
        </w:rPr>
        <w:t xml:space="preserve"> </w:t>
      </w:r>
      <w:r w:rsidRPr="009E1478">
        <w:rPr>
          <w:rFonts w:cs="Times New Roman"/>
          <w:b/>
          <w:bCs/>
          <w:sz w:val="24"/>
          <w:szCs w:val="24"/>
        </w:rPr>
        <w:t>and</w:t>
      </w:r>
      <w:r w:rsidRPr="009E1478">
        <w:rPr>
          <w:rFonts w:cs="Times New Roman"/>
          <w:b/>
          <w:bCs/>
          <w:spacing w:val="-3"/>
          <w:sz w:val="24"/>
          <w:szCs w:val="24"/>
        </w:rPr>
        <w:t xml:space="preserve"> </w:t>
      </w:r>
      <w:r w:rsidRPr="009E1478">
        <w:rPr>
          <w:rFonts w:cs="Times New Roman"/>
          <w:b/>
          <w:bCs/>
          <w:sz w:val="24"/>
          <w:szCs w:val="24"/>
        </w:rPr>
        <w:t>Improve</w:t>
      </w:r>
      <w:r w:rsidRPr="009E1478">
        <w:rPr>
          <w:rFonts w:cs="Times New Roman"/>
          <w:b/>
          <w:bCs/>
          <w:spacing w:val="-2"/>
          <w:sz w:val="24"/>
          <w:szCs w:val="24"/>
        </w:rPr>
        <w:t xml:space="preserve"> Access</w:t>
      </w:r>
    </w:p>
    <w:p w14:paraId="436D093E" w14:textId="442D75D9" w:rsidR="0001021E" w:rsidRPr="001E26E7" w:rsidRDefault="0001021E" w:rsidP="0001021E">
      <w:pPr>
        <w:jc w:val="both"/>
        <w:rPr>
          <w:iCs/>
          <w:sz w:val="24"/>
          <w:szCs w:val="24"/>
        </w:rPr>
      </w:pPr>
      <w:bookmarkStart w:id="14" w:name="Part_4:_One-Stop_Service_Delivery"/>
      <w:bookmarkStart w:id="15" w:name="_bookmark12"/>
      <w:bookmarkEnd w:id="14"/>
      <w:bookmarkEnd w:id="15"/>
      <w:r w:rsidRPr="001E26E7">
        <w:rPr>
          <w:iCs/>
          <w:sz w:val="24"/>
          <w:szCs w:val="24"/>
        </w:rPr>
        <w:t xml:space="preserve">The core workforce development programs that </w:t>
      </w:r>
      <w:r w:rsidR="00735AF8" w:rsidRPr="001E26E7">
        <w:rPr>
          <w:iCs/>
          <w:sz w:val="24"/>
          <w:szCs w:val="24"/>
        </w:rPr>
        <w:t>the</w:t>
      </w:r>
      <w:r w:rsidR="00194F64" w:rsidRPr="001E26E7">
        <w:rPr>
          <w:iCs/>
          <w:sz w:val="24"/>
          <w:szCs w:val="24"/>
        </w:rPr>
        <w:t xml:space="preserve"> B</w:t>
      </w:r>
      <w:r w:rsidR="00735AF8" w:rsidRPr="001E26E7">
        <w:rPr>
          <w:iCs/>
          <w:sz w:val="24"/>
          <w:szCs w:val="24"/>
        </w:rPr>
        <w:t>oard</w:t>
      </w:r>
      <w:r w:rsidRPr="001E26E7">
        <w:rPr>
          <w:iCs/>
          <w:sz w:val="24"/>
          <w:szCs w:val="24"/>
        </w:rPr>
        <w:t xml:space="preserve"> provides through the workforce center system include the Workforce Innovation and Opportunity Act (WIOA), providing Adults, Dislocated Workers and Youth with skills training, job search assistance, support services, counseling, case management, work experience and placement services; Temporary Assistance to Needy Families (TANF or Choices program), assisting Choices participants in gaining employment experience, workforce maturity, and access to placement in a job paying a self-sustaining wage; Supplemental Nutrition Assistance Program (SNAP), providing program recipients with job search assistance and  referral and placement in jobs paying a living wage; Adult Education Literacy Program (AEL) that supports an increase in education and work-related outcomes including secondary and post-secondary training outcomes; and TANF Non-Custodial Parent (NCP), aiding non-custodial parents with education,  job training and workforce services.  These programs are supported by the Child Care Services Program, which provides childcare assistance to families with parent(s) who are working or in training.</w:t>
      </w:r>
    </w:p>
    <w:p w14:paraId="6D0C63EF" w14:textId="4AE655DC" w:rsidR="0001021E" w:rsidRPr="001E26E7" w:rsidRDefault="0001021E" w:rsidP="00E912F9">
      <w:pPr>
        <w:jc w:val="both"/>
        <w:rPr>
          <w:iCs/>
          <w:sz w:val="24"/>
          <w:szCs w:val="24"/>
        </w:rPr>
      </w:pPr>
      <w:r w:rsidRPr="001E26E7">
        <w:rPr>
          <w:iCs/>
          <w:sz w:val="24"/>
          <w:szCs w:val="24"/>
        </w:rPr>
        <w:t xml:space="preserve">The vision is </w:t>
      </w:r>
      <w:r w:rsidR="002F178F" w:rsidRPr="001E26E7">
        <w:rPr>
          <w:iCs/>
          <w:sz w:val="24"/>
          <w:szCs w:val="24"/>
        </w:rPr>
        <w:t>to be innovative in its delivery of programs to ensure success for the jobseeker.</w:t>
      </w:r>
      <w:r w:rsidR="00E912F9" w:rsidRPr="001E26E7">
        <w:rPr>
          <w:iCs/>
          <w:sz w:val="24"/>
          <w:szCs w:val="24"/>
        </w:rPr>
        <w:t xml:space="preserve">  This can be accomplished by g</w:t>
      </w:r>
      <w:r w:rsidRPr="001E26E7">
        <w:rPr>
          <w:iCs/>
          <w:sz w:val="24"/>
          <w:szCs w:val="24"/>
        </w:rPr>
        <w:t>rowing and sustaining a competitive workforce</w:t>
      </w:r>
      <w:r w:rsidR="00E912F9" w:rsidRPr="001E26E7">
        <w:rPr>
          <w:iCs/>
          <w:sz w:val="24"/>
          <w:szCs w:val="24"/>
        </w:rPr>
        <w:t>, a</w:t>
      </w:r>
      <w:r w:rsidRPr="001E26E7">
        <w:rPr>
          <w:iCs/>
          <w:sz w:val="24"/>
          <w:szCs w:val="24"/>
        </w:rPr>
        <w:t>ligning programs with employer needs</w:t>
      </w:r>
      <w:r w:rsidR="00E912F9" w:rsidRPr="001E26E7">
        <w:rPr>
          <w:iCs/>
          <w:sz w:val="24"/>
          <w:szCs w:val="24"/>
        </w:rPr>
        <w:t>, i</w:t>
      </w:r>
      <w:r w:rsidRPr="001E26E7">
        <w:rPr>
          <w:iCs/>
          <w:sz w:val="24"/>
          <w:szCs w:val="24"/>
        </w:rPr>
        <w:t>ntegrating system services</w:t>
      </w:r>
      <w:r w:rsidR="00E912F9" w:rsidRPr="001E26E7">
        <w:rPr>
          <w:iCs/>
          <w:sz w:val="24"/>
          <w:szCs w:val="24"/>
        </w:rPr>
        <w:t xml:space="preserve"> and l</w:t>
      </w:r>
      <w:r w:rsidRPr="001E26E7">
        <w:rPr>
          <w:iCs/>
          <w:sz w:val="24"/>
          <w:szCs w:val="24"/>
        </w:rPr>
        <w:t>everaging partnerships</w:t>
      </w:r>
      <w:r w:rsidR="00E912F9" w:rsidRPr="001E26E7">
        <w:rPr>
          <w:iCs/>
          <w:sz w:val="24"/>
          <w:szCs w:val="24"/>
        </w:rPr>
        <w:t>.</w:t>
      </w:r>
    </w:p>
    <w:p w14:paraId="1DC3E1BB" w14:textId="685BCF8A" w:rsidR="00E623F0" w:rsidRPr="001E26E7" w:rsidRDefault="00D20E1B" w:rsidP="00E623F0">
      <w:pPr>
        <w:rPr>
          <w:iCs/>
          <w:sz w:val="24"/>
          <w:szCs w:val="24"/>
        </w:rPr>
      </w:pPr>
      <w:r w:rsidRPr="001E26E7">
        <w:rPr>
          <w:iCs/>
          <w:sz w:val="24"/>
          <w:szCs w:val="24"/>
        </w:rPr>
        <w:t>The</w:t>
      </w:r>
      <w:r w:rsidR="00E912F9" w:rsidRPr="001E26E7">
        <w:rPr>
          <w:iCs/>
          <w:sz w:val="24"/>
          <w:szCs w:val="24"/>
        </w:rPr>
        <w:t xml:space="preserve"> goal is to </w:t>
      </w:r>
      <w:r w:rsidR="00E623F0" w:rsidRPr="001E26E7">
        <w:rPr>
          <w:iCs/>
          <w:sz w:val="24"/>
          <w:szCs w:val="24"/>
        </w:rPr>
        <w:t>partner with agencies to share information about customer needs, business developments, services</w:t>
      </w:r>
      <w:r w:rsidR="008D0F81" w:rsidRPr="001E26E7">
        <w:rPr>
          <w:iCs/>
          <w:sz w:val="24"/>
          <w:szCs w:val="24"/>
        </w:rPr>
        <w:t xml:space="preserve"> provided</w:t>
      </w:r>
      <w:r w:rsidR="00E623F0" w:rsidRPr="001E26E7">
        <w:rPr>
          <w:iCs/>
          <w:sz w:val="24"/>
          <w:szCs w:val="24"/>
        </w:rPr>
        <w:t xml:space="preserve"> to customers, and </w:t>
      </w:r>
      <w:r w:rsidR="00F2453E" w:rsidRPr="001E26E7">
        <w:rPr>
          <w:iCs/>
          <w:sz w:val="24"/>
          <w:szCs w:val="24"/>
        </w:rPr>
        <w:t xml:space="preserve">available shared </w:t>
      </w:r>
      <w:r w:rsidR="00E623F0" w:rsidRPr="001E26E7">
        <w:rPr>
          <w:iCs/>
          <w:sz w:val="24"/>
          <w:szCs w:val="24"/>
        </w:rPr>
        <w:t xml:space="preserve">resources to ensure that </w:t>
      </w:r>
      <w:r w:rsidR="00F2453E" w:rsidRPr="001E26E7">
        <w:rPr>
          <w:iCs/>
          <w:sz w:val="24"/>
          <w:szCs w:val="24"/>
        </w:rPr>
        <w:t>w</w:t>
      </w:r>
      <w:r w:rsidR="00E623F0" w:rsidRPr="001E26E7">
        <w:rPr>
          <w:iCs/>
          <w:sz w:val="24"/>
          <w:szCs w:val="24"/>
        </w:rPr>
        <w:t>orkforce development services are effective.</w:t>
      </w:r>
    </w:p>
    <w:p w14:paraId="59332AC0" w14:textId="0C3422B2" w:rsidR="00D20E1B" w:rsidRPr="001E26E7" w:rsidRDefault="00D20E1B" w:rsidP="00D20E1B">
      <w:pPr>
        <w:jc w:val="both"/>
        <w:rPr>
          <w:iCs/>
          <w:sz w:val="24"/>
          <w:szCs w:val="24"/>
        </w:rPr>
      </w:pPr>
      <w:r w:rsidRPr="001E26E7">
        <w:rPr>
          <w:iCs/>
          <w:sz w:val="24"/>
          <w:szCs w:val="24"/>
        </w:rPr>
        <w:t>In order to carry out the plan for delivery of the core programs</w:t>
      </w:r>
      <w:r w:rsidR="00F2453E" w:rsidRPr="001E26E7">
        <w:rPr>
          <w:iCs/>
          <w:sz w:val="24"/>
          <w:szCs w:val="24"/>
        </w:rPr>
        <w:t>,</w:t>
      </w:r>
      <w:r w:rsidRPr="001E26E7">
        <w:rPr>
          <w:iCs/>
          <w:sz w:val="24"/>
          <w:szCs w:val="24"/>
        </w:rPr>
        <w:t xml:space="preserve"> </w:t>
      </w:r>
      <w:r w:rsidR="006316DE" w:rsidRPr="001E26E7">
        <w:rPr>
          <w:iCs/>
          <w:sz w:val="24"/>
          <w:szCs w:val="24"/>
        </w:rPr>
        <w:t>the</w:t>
      </w:r>
      <w:r w:rsidR="00194F64" w:rsidRPr="001E26E7">
        <w:rPr>
          <w:iCs/>
          <w:sz w:val="24"/>
          <w:szCs w:val="24"/>
        </w:rPr>
        <w:t xml:space="preserve"> B</w:t>
      </w:r>
      <w:r w:rsidR="006316DE" w:rsidRPr="001E26E7">
        <w:rPr>
          <w:iCs/>
          <w:sz w:val="24"/>
          <w:szCs w:val="24"/>
        </w:rPr>
        <w:t>oard</w:t>
      </w:r>
      <w:r w:rsidRPr="001E26E7">
        <w:rPr>
          <w:iCs/>
          <w:sz w:val="24"/>
          <w:szCs w:val="24"/>
        </w:rPr>
        <w:t xml:space="preserve"> selects contractors through a competitive procurement process.  Th</w:t>
      </w:r>
      <w:r w:rsidR="00F2453E" w:rsidRPr="001E26E7">
        <w:rPr>
          <w:iCs/>
          <w:sz w:val="24"/>
          <w:szCs w:val="24"/>
        </w:rPr>
        <w:t>e</w:t>
      </w:r>
      <w:r w:rsidRPr="001E26E7">
        <w:rPr>
          <w:iCs/>
          <w:sz w:val="24"/>
          <w:szCs w:val="24"/>
        </w:rPr>
        <w:t xml:space="preserve"> process results in one or more contractors </w:t>
      </w:r>
      <w:r w:rsidR="00F2453E" w:rsidRPr="001E26E7">
        <w:rPr>
          <w:iCs/>
          <w:sz w:val="24"/>
          <w:szCs w:val="24"/>
        </w:rPr>
        <w:t>being charged</w:t>
      </w:r>
      <w:r w:rsidRPr="001E26E7">
        <w:rPr>
          <w:iCs/>
          <w:sz w:val="24"/>
          <w:szCs w:val="24"/>
        </w:rPr>
        <w:t xml:space="preserve"> with providing access to workforce development and career and training assistance for employers and job seekers.  Through local partnerships, the Board is able to ensure that youth customers are outreached and barriers addressed.  Partnerships with employer organizations as well as industry groups ensures that the Board contractors understand employer needs and can address those needs through their program design and workforce center system operation.  </w:t>
      </w:r>
    </w:p>
    <w:p w14:paraId="4ECA68A4" w14:textId="77777777" w:rsidR="005C31ED" w:rsidRPr="001E26E7" w:rsidRDefault="00D20E1B" w:rsidP="005C31ED">
      <w:pPr>
        <w:jc w:val="both"/>
        <w:rPr>
          <w:iCs/>
          <w:sz w:val="24"/>
          <w:szCs w:val="24"/>
        </w:rPr>
      </w:pPr>
      <w:r w:rsidRPr="001E26E7">
        <w:rPr>
          <w:iCs/>
          <w:sz w:val="24"/>
          <w:szCs w:val="24"/>
        </w:rPr>
        <w:t xml:space="preserve">The workforce center contractor engages the Youth population in their Youth Career Pathway Program Model to experience a robust and meaningful launch into employment.  Designed activities support career goals and individual strengths and address needs and challenges youth may have.  Youth receive targeted assistance with any deficiencies.  The experience begins with career exploration with a Career Navigator.  Updates to programs keep Youth informed about hiring events, upcoming classes and training opportunities.  </w:t>
      </w:r>
    </w:p>
    <w:p w14:paraId="37D84CC1" w14:textId="3B15CF9C" w:rsidR="006977C7" w:rsidRPr="001E26E7" w:rsidRDefault="006977C7" w:rsidP="005C31ED">
      <w:pPr>
        <w:jc w:val="both"/>
        <w:rPr>
          <w:iCs/>
          <w:sz w:val="24"/>
          <w:szCs w:val="24"/>
        </w:rPr>
      </w:pPr>
      <w:r w:rsidRPr="001E26E7">
        <w:rPr>
          <w:iCs/>
          <w:sz w:val="24"/>
          <w:szCs w:val="24"/>
        </w:rPr>
        <w:t>To ensure alignment and effective implementation, the Board undertakes the following actions:</w:t>
      </w:r>
    </w:p>
    <w:p w14:paraId="0005525F" w14:textId="77777777" w:rsidR="006977C7" w:rsidRPr="001E26E7" w:rsidRDefault="006977C7" w:rsidP="00210A42">
      <w:pPr>
        <w:widowControl/>
        <w:numPr>
          <w:ilvl w:val="0"/>
          <w:numId w:val="36"/>
        </w:numPr>
        <w:autoSpaceDE/>
        <w:autoSpaceDN/>
        <w:spacing w:before="100" w:beforeAutospacing="1" w:after="100" w:afterAutospacing="1"/>
        <w:jc w:val="both"/>
        <w:rPr>
          <w:iCs/>
          <w:sz w:val="24"/>
          <w:szCs w:val="24"/>
        </w:rPr>
      </w:pPr>
      <w:r w:rsidRPr="001E26E7">
        <w:rPr>
          <w:iCs/>
          <w:sz w:val="24"/>
          <w:szCs w:val="24"/>
        </w:rPr>
        <w:t>Collaboration and Coordination: Conducts regular meetings with program partners to identify gaps, share resources, and align objectives.</w:t>
      </w:r>
    </w:p>
    <w:p w14:paraId="6735BA36" w14:textId="77777777" w:rsidR="006977C7" w:rsidRPr="001E26E7" w:rsidRDefault="006977C7" w:rsidP="00210A42">
      <w:pPr>
        <w:widowControl/>
        <w:numPr>
          <w:ilvl w:val="0"/>
          <w:numId w:val="36"/>
        </w:numPr>
        <w:autoSpaceDE/>
        <w:autoSpaceDN/>
        <w:spacing w:before="100" w:beforeAutospacing="1" w:after="100" w:afterAutospacing="1"/>
        <w:jc w:val="both"/>
        <w:rPr>
          <w:iCs/>
          <w:sz w:val="24"/>
          <w:szCs w:val="24"/>
        </w:rPr>
      </w:pPr>
      <w:r w:rsidRPr="001E26E7">
        <w:rPr>
          <w:iCs/>
          <w:sz w:val="24"/>
          <w:szCs w:val="24"/>
        </w:rPr>
        <w:t>Integrated Technology: Utilizes platforms such as WorkinTexas.com for efficient case management and program integration.</w:t>
      </w:r>
    </w:p>
    <w:p w14:paraId="13359033" w14:textId="77777777" w:rsidR="006977C7" w:rsidRPr="001E26E7" w:rsidRDefault="006977C7" w:rsidP="00210A42">
      <w:pPr>
        <w:widowControl/>
        <w:numPr>
          <w:ilvl w:val="0"/>
          <w:numId w:val="36"/>
        </w:numPr>
        <w:autoSpaceDE/>
        <w:autoSpaceDN/>
        <w:spacing w:before="100" w:beforeAutospacing="1" w:after="100" w:afterAutospacing="1"/>
        <w:jc w:val="both"/>
        <w:rPr>
          <w:iCs/>
          <w:sz w:val="24"/>
          <w:szCs w:val="24"/>
        </w:rPr>
      </w:pPr>
      <w:r w:rsidRPr="001E26E7">
        <w:rPr>
          <w:iCs/>
          <w:sz w:val="24"/>
          <w:szCs w:val="24"/>
        </w:rPr>
        <w:t>Performance Monitoring: Tracks program outcomes and adjusts strategies based on labor market trends and stakeholder feedback.</w:t>
      </w:r>
    </w:p>
    <w:p w14:paraId="08E9A90E" w14:textId="77777777" w:rsidR="006977C7" w:rsidRPr="001E26E7" w:rsidRDefault="006977C7" w:rsidP="00210A42">
      <w:pPr>
        <w:widowControl/>
        <w:numPr>
          <w:ilvl w:val="0"/>
          <w:numId w:val="36"/>
        </w:numPr>
        <w:autoSpaceDE/>
        <w:autoSpaceDN/>
        <w:spacing w:before="100" w:beforeAutospacing="1" w:after="100" w:afterAutospacing="1"/>
        <w:jc w:val="both"/>
        <w:rPr>
          <w:iCs/>
          <w:sz w:val="24"/>
          <w:szCs w:val="24"/>
        </w:rPr>
      </w:pPr>
      <w:r w:rsidRPr="001E26E7">
        <w:rPr>
          <w:iCs/>
          <w:sz w:val="24"/>
          <w:szCs w:val="24"/>
        </w:rPr>
        <w:t>Co-Enrollment Opportunities: Promotes co-enrollment in core and required programs to maximize benefits for participants.</w:t>
      </w:r>
    </w:p>
    <w:p w14:paraId="3BEAFD21" w14:textId="74861D3D" w:rsidR="006977C7" w:rsidRPr="001E26E7" w:rsidRDefault="006977C7" w:rsidP="00210A42">
      <w:pPr>
        <w:pStyle w:val="ListParagraph"/>
        <w:widowControl/>
        <w:numPr>
          <w:ilvl w:val="0"/>
          <w:numId w:val="36"/>
        </w:numPr>
        <w:autoSpaceDE/>
        <w:autoSpaceDN/>
        <w:spacing w:before="100" w:beforeAutospacing="1" w:after="100" w:afterAutospacing="1"/>
        <w:jc w:val="both"/>
        <w:rPr>
          <w:iCs/>
        </w:rPr>
      </w:pPr>
      <w:r w:rsidRPr="001E26E7">
        <w:rPr>
          <w:iCs/>
        </w:rPr>
        <w:t>Expanding Access, Facilitating Development, and Improving Access to Core Programs</w:t>
      </w:r>
      <w:r w:rsidR="0060532D" w:rsidRPr="001E26E7">
        <w:rPr>
          <w:iCs/>
        </w:rPr>
        <w:t xml:space="preserve">: the Board </w:t>
      </w:r>
      <w:r w:rsidRPr="001E26E7">
        <w:rPr>
          <w:iCs/>
        </w:rPr>
        <w:t>recognizes the critical role of core programs in fostering workforce development and is committed to working collaboratively with entities delivering these programs. This comprehensive approach ensures that Brazos Valley effectively expands access, facilitates career development, and improves opportunities for individuals to achieve sustainable employment and career growth.</w:t>
      </w:r>
    </w:p>
    <w:p w14:paraId="14634DFF" w14:textId="63B435AD" w:rsidR="009A1AEE" w:rsidRPr="001E26E7" w:rsidRDefault="0060532D" w:rsidP="00A87A51">
      <w:pPr>
        <w:widowControl/>
        <w:autoSpaceDE/>
        <w:autoSpaceDN/>
        <w:jc w:val="both"/>
        <w:outlineLvl w:val="3"/>
        <w:rPr>
          <w:iCs/>
          <w:sz w:val="24"/>
          <w:szCs w:val="24"/>
        </w:rPr>
      </w:pPr>
      <w:r w:rsidRPr="001E26E7">
        <w:rPr>
          <w:iCs/>
          <w:sz w:val="24"/>
          <w:szCs w:val="24"/>
        </w:rPr>
        <w:t>The Board</w:t>
      </w:r>
      <w:r w:rsidR="00CB3909" w:rsidRPr="001E26E7">
        <w:rPr>
          <w:iCs/>
          <w:sz w:val="24"/>
          <w:szCs w:val="24"/>
        </w:rPr>
        <w:t xml:space="preserve"> aims to e</w:t>
      </w:r>
      <w:r w:rsidR="006977C7" w:rsidRPr="001E26E7">
        <w:rPr>
          <w:iCs/>
          <w:sz w:val="24"/>
          <w:szCs w:val="24"/>
        </w:rPr>
        <w:t>xpan</w:t>
      </w:r>
      <w:r w:rsidR="00CB3909" w:rsidRPr="001E26E7">
        <w:rPr>
          <w:iCs/>
          <w:sz w:val="24"/>
          <w:szCs w:val="24"/>
        </w:rPr>
        <w:t>d</w:t>
      </w:r>
      <w:r w:rsidR="006977C7" w:rsidRPr="001E26E7">
        <w:rPr>
          <w:iCs/>
          <w:sz w:val="24"/>
          <w:szCs w:val="24"/>
        </w:rPr>
        <w:t xml:space="preserve"> </w:t>
      </w:r>
      <w:r w:rsidR="00CB3909" w:rsidRPr="001E26E7">
        <w:rPr>
          <w:iCs/>
          <w:sz w:val="24"/>
          <w:szCs w:val="24"/>
        </w:rPr>
        <w:t>a</w:t>
      </w:r>
      <w:r w:rsidR="006977C7" w:rsidRPr="001E26E7">
        <w:rPr>
          <w:iCs/>
          <w:sz w:val="24"/>
          <w:szCs w:val="24"/>
        </w:rPr>
        <w:t xml:space="preserve">ccess to </w:t>
      </w:r>
      <w:r w:rsidR="00CB3909" w:rsidRPr="001E26E7">
        <w:rPr>
          <w:iCs/>
          <w:sz w:val="24"/>
          <w:szCs w:val="24"/>
        </w:rPr>
        <w:t>e</w:t>
      </w:r>
      <w:r w:rsidR="006977C7" w:rsidRPr="001E26E7">
        <w:rPr>
          <w:iCs/>
          <w:sz w:val="24"/>
          <w:szCs w:val="24"/>
        </w:rPr>
        <w:t xml:space="preserve">mployment, </w:t>
      </w:r>
      <w:r w:rsidR="00CB3909" w:rsidRPr="001E26E7">
        <w:rPr>
          <w:iCs/>
          <w:sz w:val="24"/>
          <w:szCs w:val="24"/>
        </w:rPr>
        <w:t>t</w:t>
      </w:r>
      <w:r w:rsidR="006977C7" w:rsidRPr="001E26E7">
        <w:rPr>
          <w:iCs/>
          <w:sz w:val="24"/>
          <w:szCs w:val="24"/>
        </w:rPr>
        <w:t xml:space="preserve">raining, </w:t>
      </w:r>
      <w:r w:rsidR="00CB3909" w:rsidRPr="001E26E7">
        <w:rPr>
          <w:iCs/>
          <w:sz w:val="24"/>
          <w:szCs w:val="24"/>
        </w:rPr>
        <w:t>e</w:t>
      </w:r>
      <w:r w:rsidR="006977C7" w:rsidRPr="001E26E7">
        <w:rPr>
          <w:iCs/>
          <w:sz w:val="24"/>
          <w:szCs w:val="24"/>
        </w:rPr>
        <w:t xml:space="preserve">ducation, and </w:t>
      </w:r>
      <w:r w:rsidR="00CB3909" w:rsidRPr="001E26E7">
        <w:rPr>
          <w:iCs/>
          <w:sz w:val="24"/>
          <w:szCs w:val="24"/>
        </w:rPr>
        <w:t>s</w:t>
      </w:r>
      <w:r w:rsidR="006977C7" w:rsidRPr="001E26E7">
        <w:rPr>
          <w:iCs/>
          <w:sz w:val="24"/>
          <w:szCs w:val="24"/>
        </w:rPr>
        <w:t xml:space="preserve">upport </w:t>
      </w:r>
      <w:r w:rsidR="00CB3909" w:rsidRPr="001E26E7">
        <w:rPr>
          <w:iCs/>
          <w:sz w:val="24"/>
          <w:szCs w:val="24"/>
        </w:rPr>
        <w:t>s</w:t>
      </w:r>
      <w:r w:rsidR="006977C7" w:rsidRPr="001E26E7">
        <w:rPr>
          <w:iCs/>
          <w:sz w:val="24"/>
          <w:szCs w:val="24"/>
        </w:rPr>
        <w:t>ervices</w:t>
      </w:r>
      <w:r w:rsidR="00A87A51">
        <w:rPr>
          <w:iCs/>
          <w:sz w:val="24"/>
          <w:szCs w:val="24"/>
        </w:rPr>
        <w:t xml:space="preserve"> and</w:t>
      </w:r>
      <w:r w:rsidR="006977C7" w:rsidRPr="001E26E7">
        <w:rPr>
          <w:iCs/>
          <w:sz w:val="24"/>
          <w:szCs w:val="24"/>
        </w:rPr>
        <w:t xml:space="preserve"> to broaden access to services for all eligible individuals, with a particular focus on those facing barriers to employment, including individuals with disabilities, low-income families, veterans, out-of-school youth, and displaced workers. </w:t>
      </w:r>
      <w:r w:rsidR="00CB3909" w:rsidRPr="001E26E7">
        <w:rPr>
          <w:iCs/>
          <w:sz w:val="24"/>
          <w:szCs w:val="24"/>
        </w:rPr>
        <w:t>Strategies to accomplish this will include</w:t>
      </w:r>
      <w:r w:rsidR="009A1AEE" w:rsidRPr="001E26E7">
        <w:rPr>
          <w:iCs/>
          <w:sz w:val="24"/>
          <w:szCs w:val="24"/>
        </w:rPr>
        <w:t>:</w:t>
      </w:r>
    </w:p>
    <w:p w14:paraId="744EB969" w14:textId="6C73D5DE" w:rsidR="006977C7" w:rsidRPr="00CF5054" w:rsidRDefault="006977C7" w:rsidP="00210A42">
      <w:pPr>
        <w:pStyle w:val="ListParagraph"/>
        <w:widowControl/>
        <w:numPr>
          <w:ilvl w:val="0"/>
          <w:numId w:val="43"/>
        </w:numPr>
        <w:autoSpaceDE/>
        <w:autoSpaceDN/>
        <w:outlineLvl w:val="3"/>
        <w:rPr>
          <w:iCs/>
          <w:sz w:val="24"/>
          <w:szCs w:val="24"/>
        </w:rPr>
      </w:pPr>
      <w:r w:rsidRPr="00CF5054">
        <w:rPr>
          <w:b/>
          <w:bCs/>
          <w:iCs/>
          <w:sz w:val="24"/>
          <w:szCs w:val="24"/>
        </w:rPr>
        <w:t>Outreach and Awareness Campaigns</w:t>
      </w:r>
      <w:r w:rsidR="009A1AEE" w:rsidRPr="00CF5054">
        <w:rPr>
          <w:b/>
          <w:bCs/>
          <w:iCs/>
          <w:sz w:val="24"/>
          <w:szCs w:val="24"/>
        </w:rPr>
        <w:t xml:space="preserve"> - </w:t>
      </w:r>
      <w:r w:rsidRPr="00CF5054">
        <w:rPr>
          <w:iCs/>
          <w:sz w:val="24"/>
          <w:szCs w:val="24"/>
        </w:rPr>
        <w:t>Partner with community organizations, schools, and faith-based entities to disseminate information about available services</w:t>
      </w:r>
      <w:r w:rsidR="00FA3242" w:rsidRPr="00CF5054">
        <w:rPr>
          <w:iCs/>
          <w:sz w:val="24"/>
          <w:szCs w:val="24"/>
        </w:rPr>
        <w:t>; u</w:t>
      </w:r>
      <w:r w:rsidRPr="00CF5054">
        <w:rPr>
          <w:iCs/>
          <w:sz w:val="24"/>
          <w:szCs w:val="24"/>
        </w:rPr>
        <w:t>se targeted social media campaigns and digital tools to reach underserved populations, including those in rural or remote areas.</w:t>
      </w:r>
    </w:p>
    <w:p w14:paraId="16194303" w14:textId="622C7FE3" w:rsidR="00FA3242" w:rsidRPr="00CF5054" w:rsidRDefault="006977C7" w:rsidP="00210A42">
      <w:pPr>
        <w:pStyle w:val="ListParagraph"/>
        <w:widowControl/>
        <w:numPr>
          <w:ilvl w:val="0"/>
          <w:numId w:val="43"/>
        </w:numPr>
        <w:autoSpaceDE/>
        <w:autoSpaceDN/>
        <w:rPr>
          <w:b/>
          <w:bCs/>
          <w:iCs/>
          <w:sz w:val="24"/>
          <w:szCs w:val="24"/>
        </w:rPr>
      </w:pPr>
      <w:r w:rsidRPr="00CF5054">
        <w:rPr>
          <w:b/>
          <w:bCs/>
          <w:iCs/>
          <w:sz w:val="24"/>
          <w:szCs w:val="24"/>
        </w:rPr>
        <w:t>Mobile and Virtual Services</w:t>
      </w:r>
      <w:r w:rsidR="00FA3242" w:rsidRPr="00CF5054">
        <w:rPr>
          <w:b/>
          <w:bCs/>
          <w:iCs/>
          <w:sz w:val="24"/>
          <w:szCs w:val="24"/>
        </w:rPr>
        <w:t xml:space="preserve">- </w:t>
      </w:r>
      <w:r w:rsidR="00FA3242" w:rsidRPr="00CF5054">
        <w:rPr>
          <w:iCs/>
          <w:sz w:val="24"/>
          <w:szCs w:val="24"/>
        </w:rPr>
        <w:t>D</w:t>
      </w:r>
      <w:r w:rsidRPr="00CF5054">
        <w:rPr>
          <w:iCs/>
          <w:sz w:val="24"/>
          <w:szCs w:val="24"/>
        </w:rPr>
        <w:t>eploy mobile workforce units to rural areas and underserved communities to provide on-site training, job search assistance, and career counseling</w:t>
      </w:r>
      <w:r w:rsidR="00FA3242" w:rsidRPr="00CF5054">
        <w:rPr>
          <w:iCs/>
          <w:sz w:val="24"/>
          <w:szCs w:val="24"/>
        </w:rPr>
        <w:t>; e</w:t>
      </w:r>
      <w:r w:rsidRPr="00CF5054">
        <w:rPr>
          <w:iCs/>
          <w:sz w:val="24"/>
          <w:szCs w:val="24"/>
        </w:rPr>
        <w:t>xpand virtual services, including online job fairs, workshops, and access to WorkinTexas.com, to eliminate geographical barriers.</w:t>
      </w:r>
    </w:p>
    <w:p w14:paraId="43CEDB82" w14:textId="559BA583" w:rsidR="006977C7" w:rsidRPr="00CF5054" w:rsidRDefault="006977C7" w:rsidP="00210A42">
      <w:pPr>
        <w:pStyle w:val="ListParagraph"/>
        <w:widowControl/>
        <w:numPr>
          <w:ilvl w:val="0"/>
          <w:numId w:val="43"/>
        </w:numPr>
        <w:autoSpaceDE/>
        <w:autoSpaceDN/>
        <w:rPr>
          <w:iCs/>
          <w:sz w:val="24"/>
          <w:szCs w:val="24"/>
        </w:rPr>
      </w:pPr>
      <w:r w:rsidRPr="00CF5054">
        <w:rPr>
          <w:b/>
          <w:bCs/>
          <w:iCs/>
          <w:sz w:val="24"/>
          <w:szCs w:val="24"/>
        </w:rPr>
        <w:t>Culturally and Linguistically Appropriate Services</w:t>
      </w:r>
      <w:r w:rsidR="00FA3242" w:rsidRPr="00CF5054">
        <w:rPr>
          <w:b/>
          <w:bCs/>
          <w:iCs/>
          <w:sz w:val="24"/>
          <w:szCs w:val="24"/>
        </w:rPr>
        <w:t xml:space="preserve"> - </w:t>
      </w:r>
      <w:r w:rsidRPr="00CF5054">
        <w:rPr>
          <w:iCs/>
          <w:sz w:val="24"/>
          <w:szCs w:val="24"/>
        </w:rPr>
        <w:t>Provide materials and resources in multiple languages</w:t>
      </w:r>
      <w:r w:rsidR="0037099D" w:rsidRPr="00CF5054">
        <w:rPr>
          <w:iCs/>
          <w:sz w:val="24"/>
          <w:szCs w:val="24"/>
        </w:rPr>
        <w:t>; e</w:t>
      </w:r>
      <w:r w:rsidRPr="00CF5054">
        <w:rPr>
          <w:iCs/>
          <w:sz w:val="24"/>
          <w:szCs w:val="24"/>
        </w:rPr>
        <w:t>nsure staff are trained to offer culturally competent services to diverse populations.</w:t>
      </w:r>
    </w:p>
    <w:p w14:paraId="1BBBFAE7" w14:textId="3AFF3BA3" w:rsidR="006977C7" w:rsidRPr="00CF5054" w:rsidRDefault="006977C7" w:rsidP="00210A42">
      <w:pPr>
        <w:pStyle w:val="ListParagraph"/>
        <w:widowControl/>
        <w:numPr>
          <w:ilvl w:val="0"/>
          <w:numId w:val="43"/>
        </w:numPr>
        <w:autoSpaceDE/>
        <w:autoSpaceDN/>
        <w:spacing w:before="100" w:beforeAutospacing="1" w:after="100" w:afterAutospacing="1"/>
        <w:rPr>
          <w:iCs/>
          <w:sz w:val="24"/>
          <w:szCs w:val="24"/>
        </w:rPr>
      </w:pPr>
      <w:r w:rsidRPr="00CF5054">
        <w:rPr>
          <w:b/>
          <w:bCs/>
          <w:iCs/>
          <w:sz w:val="24"/>
          <w:szCs w:val="24"/>
        </w:rPr>
        <w:t>Wraparound Support Services</w:t>
      </w:r>
      <w:r w:rsidR="0037099D" w:rsidRPr="00CF5054">
        <w:rPr>
          <w:b/>
          <w:bCs/>
          <w:iCs/>
          <w:sz w:val="24"/>
          <w:szCs w:val="24"/>
        </w:rPr>
        <w:t xml:space="preserve"> - </w:t>
      </w:r>
      <w:r w:rsidRPr="00CF5054">
        <w:rPr>
          <w:iCs/>
          <w:sz w:val="24"/>
          <w:szCs w:val="24"/>
        </w:rPr>
        <w:t>Integrate supportive services, such as transportation assistance, childcare, and housing resources, to reduce barriers preventing participation in workforce programs.</w:t>
      </w:r>
    </w:p>
    <w:p w14:paraId="50D4ADE4" w14:textId="422C3219" w:rsidR="00096E75" w:rsidRDefault="0037099D" w:rsidP="00A87A51">
      <w:pPr>
        <w:widowControl/>
        <w:autoSpaceDE/>
        <w:autoSpaceDN/>
        <w:spacing w:before="120"/>
        <w:outlineLvl w:val="3"/>
        <w:rPr>
          <w:iCs/>
          <w:sz w:val="24"/>
          <w:szCs w:val="24"/>
        </w:rPr>
      </w:pPr>
      <w:r w:rsidRPr="001E26E7">
        <w:rPr>
          <w:iCs/>
          <w:sz w:val="24"/>
          <w:szCs w:val="24"/>
        </w:rPr>
        <w:t>In f</w:t>
      </w:r>
      <w:r w:rsidR="006977C7" w:rsidRPr="001E26E7">
        <w:rPr>
          <w:iCs/>
          <w:sz w:val="24"/>
          <w:szCs w:val="24"/>
        </w:rPr>
        <w:t>acilitating Development of Career Pathways and Co-Enrollment in Core Programs</w:t>
      </w:r>
      <w:r w:rsidR="005C31ED" w:rsidRPr="001E26E7">
        <w:rPr>
          <w:iCs/>
          <w:sz w:val="24"/>
          <w:szCs w:val="24"/>
        </w:rPr>
        <w:t>, t</w:t>
      </w:r>
      <w:r w:rsidR="006977C7" w:rsidRPr="001E26E7">
        <w:rPr>
          <w:iCs/>
          <w:sz w:val="24"/>
          <w:szCs w:val="24"/>
        </w:rPr>
        <w:t>he Board work</w:t>
      </w:r>
      <w:r w:rsidR="005C31ED" w:rsidRPr="001E26E7">
        <w:rPr>
          <w:iCs/>
          <w:sz w:val="24"/>
          <w:szCs w:val="24"/>
        </w:rPr>
        <w:t>s</w:t>
      </w:r>
      <w:r w:rsidR="006977C7" w:rsidRPr="001E26E7">
        <w:rPr>
          <w:iCs/>
          <w:sz w:val="24"/>
          <w:szCs w:val="24"/>
        </w:rPr>
        <w:t xml:space="preserve"> closely with core program entities to create and promote career pathways that provide seamless transitions for individuals at all skill levels</w:t>
      </w:r>
      <w:r w:rsidRPr="001E26E7">
        <w:rPr>
          <w:iCs/>
          <w:sz w:val="24"/>
          <w:szCs w:val="24"/>
        </w:rPr>
        <w:t xml:space="preserve"> and implement t</w:t>
      </w:r>
      <w:r w:rsidR="006977C7" w:rsidRPr="001E26E7">
        <w:rPr>
          <w:iCs/>
          <w:sz w:val="24"/>
          <w:szCs w:val="24"/>
        </w:rPr>
        <w:t>he following strategies</w:t>
      </w:r>
      <w:r w:rsidRPr="001E26E7">
        <w:rPr>
          <w:iCs/>
          <w:sz w:val="24"/>
          <w:szCs w:val="24"/>
        </w:rPr>
        <w:t>:</w:t>
      </w:r>
    </w:p>
    <w:p w14:paraId="1B1F9B81" w14:textId="77777777" w:rsidR="00A87A51" w:rsidRPr="001E26E7" w:rsidRDefault="00A87A51" w:rsidP="00A87A51">
      <w:pPr>
        <w:widowControl/>
        <w:autoSpaceDE/>
        <w:autoSpaceDN/>
        <w:outlineLvl w:val="3"/>
        <w:rPr>
          <w:iCs/>
          <w:sz w:val="24"/>
          <w:szCs w:val="24"/>
        </w:rPr>
      </w:pPr>
    </w:p>
    <w:p w14:paraId="4C081AE1" w14:textId="77777777" w:rsidR="003F4D98" w:rsidRPr="001E26E7" w:rsidRDefault="006977C7" w:rsidP="003F4D98">
      <w:pPr>
        <w:widowControl/>
        <w:autoSpaceDE/>
        <w:autoSpaceDN/>
        <w:spacing w:after="120"/>
        <w:rPr>
          <w:b/>
          <w:bCs/>
          <w:iCs/>
          <w:sz w:val="24"/>
          <w:szCs w:val="24"/>
        </w:rPr>
      </w:pPr>
      <w:r w:rsidRPr="001E26E7">
        <w:rPr>
          <w:iCs/>
          <w:sz w:val="24"/>
          <w:szCs w:val="24"/>
        </w:rPr>
        <w:t xml:space="preserve"> </w:t>
      </w:r>
      <w:r w:rsidRPr="001E26E7">
        <w:rPr>
          <w:b/>
          <w:bCs/>
          <w:iCs/>
          <w:sz w:val="24"/>
          <w:szCs w:val="24"/>
        </w:rPr>
        <w:t>Industry-Specific Pathways:</w:t>
      </w:r>
    </w:p>
    <w:p w14:paraId="4E355C46" w14:textId="77777777" w:rsidR="003F4D98" w:rsidRPr="001E26E7" w:rsidRDefault="006977C7" w:rsidP="00210A42">
      <w:pPr>
        <w:pStyle w:val="ListParagraph"/>
        <w:widowControl/>
        <w:numPr>
          <w:ilvl w:val="1"/>
          <w:numId w:val="37"/>
        </w:numPr>
        <w:autoSpaceDE/>
        <w:autoSpaceDN/>
        <w:spacing w:before="100" w:beforeAutospacing="1" w:after="100" w:afterAutospacing="1"/>
        <w:rPr>
          <w:iCs/>
          <w:sz w:val="24"/>
          <w:szCs w:val="24"/>
        </w:rPr>
      </w:pPr>
      <w:r w:rsidRPr="001E26E7">
        <w:rPr>
          <w:iCs/>
          <w:sz w:val="24"/>
          <w:szCs w:val="24"/>
        </w:rPr>
        <w:t>Collaborate with employers and industry groups to develop pathways aligned with high-demand occupations and sectors, such as healthcare, technology, manufacturing, and skilled trades.</w:t>
      </w:r>
    </w:p>
    <w:p w14:paraId="12CE9319" w14:textId="3D35A630" w:rsidR="006977C7" w:rsidRPr="001E26E7" w:rsidRDefault="006977C7" w:rsidP="00210A42">
      <w:pPr>
        <w:pStyle w:val="ListParagraph"/>
        <w:widowControl/>
        <w:numPr>
          <w:ilvl w:val="1"/>
          <w:numId w:val="37"/>
        </w:numPr>
        <w:autoSpaceDE/>
        <w:autoSpaceDN/>
        <w:spacing w:before="100" w:beforeAutospacing="1" w:after="100" w:afterAutospacing="1"/>
        <w:rPr>
          <w:iCs/>
          <w:sz w:val="24"/>
          <w:szCs w:val="24"/>
        </w:rPr>
      </w:pPr>
      <w:r w:rsidRPr="001E26E7">
        <w:rPr>
          <w:iCs/>
          <w:sz w:val="24"/>
          <w:szCs w:val="24"/>
        </w:rPr>
        <w:t>Ensure pathways include opportunities for on-the-job training, internships, and apprenticeships.</w:t>
      </w:r>
    </w:p>
    <w:p w14:paraId="19EDD930" w14:textId="77777777" w:rsidR="006977C7" w:rsidRPr="001E26E7" w:rsidRDefault="006977C7" w:rsidP="00210A42">
      <w:pPr>
        <w:widowControl/>
        <w:numPr>
          <w:ilvl w:val="0"/>
          <w:numId w:val="37"/>
        </w:numPr>
        <w:autoSpaceDE/>
        <w:autoSpaceDN/>
        <w:spacing w:before="100" w:beforeAutospacing="1" w:after="100" w:afterAutospacing="1"/>
        <w:rPr>
          <w:iCs/>
          <w:sz w:val="24"/>
          <w:szCs w:val="24"/>
        </w:rPr>
      </w:pPr>
      <w:r w:rsidRPr="001E26E7">
        <w:rPr>
          <w:b/>
          <w:bCs/>
          <w:iCs/>
          <w:sz w:val="24"/>
          <w:szCs w:val="24"/>
        </w:rPr>
        <w:t>Co-Enrollment Processes:</w:t>
      </w:r>
    </w:p>
    <w:p w14:paraId="54B1B544" w14:textId="77777777" w:rsidR="006977C7" w:rsidRPr="001E26E7" w:rsidRDefault="006977C7" w:rsidP="00210A42">
      <w:pPr>
        <w:widowControl/>
        <w:numPr>
          <w:ilvl w:val="1"/>
          <w:numId w:val="37"/>
        </w:numPr>
        <w:autoSpaceDE/>
        <w:autoSpaceDN/>
        <w:spacing w:before="100" w:beforeAutospacing="1" w:after="100" w:afterAutospacing="1"/>
        <w:rPr>
          <w:iCs/>
          <w:sz w:val="24"/>
          <w:szCs w:val="24"/>
        </w:rPr>
      </w:pPr>
      <w:r w:rsidRPr="001E26E7">
        <w:rPr>
          <w:iCs/>
          <w:sz w:val="24"/>
          <w:szCs w:val="24"/>
        </w:rPr>
        <w:t>Develop streamlined intake processes that enable participants to be co-enrolled in multiple core programs, maximizing the benefits they receive.</w:t>
      </w:r>
    </w:p>
    <w:p w14:paraId="4083DFB3" w14:textId="77777777" w:rsidR="006977C7" w:rsidRPr="001E26E7" w:rsidRDefault="006977C7" w:rsidP="00210A42">
      <w:pPr>
        <w:widowControl/>
        <w:numPr>
          <w:ilvl w:val="1"/>
          <w:numId w:val="37"/>
        </w:numPr>
        <w:autoSpaceDE/>
        <w:autoSpaceDN/>
        <w:spacing w:before="100" w:beforeAutospacing="1" w:after="100" w:afterAutospacing="1"/>
        <w:rPr>
          <w:iCs/>
          <w:sz w:val="24"/>
          <w:szCs w:val="24"/>
        </w:rPr>
      </w:pPr>
      <w:r w:rsidRPr="001E26E7">
        <w:rPr>
          <w:iCs/>
          <w:sz w:val="24"/>
          <w:szCs w:val="24"/>
        </w:rPr>
        <w:t>Use integrated case management systems, such as WorkinTexas.com, to track participant progress across programs and avoid duplication of services.</w:t>
      </w:r>
    </w:p>
    <w:p w14:paraId="1E29A262" w14:textId="77777777" w:rsidR="006977C7" w:rsidRPr="001E26E7" w:rsidRDefault="006977C7" w:rsidP="00210A42">
      <w:pPr>
        <w:widowControl/>
        <w:numPr>
          <w:ilvl w:val="0"/>
          <w:numId w:val="37"/>
        </w:numPr>
        <w:autoSpaceDE/>
        <w:autoSpaceDN/>
        <w:spacing w:before="100" w:beforeAutospacing="1" w:after="100" w:afterAutospacing="1"/>
        <w:rPr>
          <w:iCs/>
          <w:sz w:val="24"/>
          <w:szCs w:val="24"/>
        </w:rPr>
      </w:pPr>
      <w:r w:rsidRPr="001E26E7">
        <w:rPr>
          <w:b/>
          <w:bCs/>
          <w:iCs/>
          <w:sz w:val="24"/>
          <w:szCs w:val="24"/>
        </w:rPr>
        <w:t>Collaborative Partner Engagement:</w:t>
      </w:r>
    </w:p>
    <w:p w14:paraId="3E474099" w14:textId="77777777" w:rsidR="006977C7" w:rsidRPr="001E26E7" w:rsidRDefault="006977C7" w:rsidP="00210A42">
      <w:pPr>
        <w:widowControl/>
        <w:numPr>
          <w:ilvl w:val="1"/>
          <w:numId w:val="37"/>
        </w:numPr>
        <w:autoSpaceDE/>
        <w:autoSpaceDN/>
        <w:spacing w:before="100" w:beforeAutospacing="1" w:after="100" w:afterAutospacing="1"/>
        <w:rPr>
          <w:iCs/>
          <w:sz w:val="24"/>
          <w:szCs w:val="24"/>
        </w:rPr>
      </w:pPr>
      <w:r w:rsidRPr="001E26E7">
        <w:rPr>
          <w:iCs/>
          <w:sz w:val="24"/>
          <w:szCs w:val="24"/>
        </w:rPr>
        <w:t>Conduct regular cross-agency meetings and training sessions to align program objectives and share best practices.</w:t>
      </w:r>
    </w:p>
    <w:p w14:paraId="4E8613DC" w14:textId="77777777" w:rsidR="006977C7" w:rsidRPr="001E26E7" w:rsidRDefault="006977C7" w:rsidP="00210A42">
      <w:pPr>
        <w:widowControl/>
        <w:numPr>
          <w:ilvl w:val="1"/>
          <w:numId w:val="37"/>
        </w:numPr>
        <w:autoSpaceDE/>
        <w:autoSpaceDN/>
        <w:spacing w:before="100" w:beforeAutospacing="1" w:after="100" w:afterAutospacing="1"/>
        <w:rPr>
          <w:iCs/>
          <w:sz w:val="24"/>
          <w:szCs w:val="24"/>
        </w:rPr>
      </w:pPr>
      <w:r w:rsidRPr="001E26E7">
        <w:rPr>
          <w:iCs/>
          <w:sz w:val="24"/>
          <w:szCs w:val="24"/>
        </w:rPr>
        <w:t>Partner with local educational institutions, such as community colleges and vocational schools, to embed career pathway models into curricula.</w:t>
      </w:r>
    </w:p>
    <w:p w14:paraId="388AED41" w14:textId="77777777" w:rsidR="00096E75" w:rsidRPr="001E26E7" w:rsidRDefault="00096E75" w:rsidP="00096E75">
      <w:pPr>
        <w:widowControl/>
        <w:autoSpaceDE/>
        <w:autoSpaceDN/>
        <w:spacing w:before="100" w:beforeAutospacing="1" w:after="100" w:afterAutospacing="1"/>
        <w:outlineLvl w:val="3"/>
        <w:rPr>
          <w:b/>
          <w:bCs/>
          <w:iCs/>
          <w:sz w:val="24"/>
          <w:szCs w:val="24"/>
        </w:rPr>
      </w:pPr>
      <w:r w:rsidRPr="001E26E7">
        <w:rPr>
          <w:b/>
          <w:bCs/>
          <w:iCs/>
          <w:sz w:val="24"/>
          <w:szCs w:val="24"/>
        </w:rPr>
        <w:t>Improving Access to Recognized Postsecondary Credentials</w:t>
      </w:r>
    </w:p>
    <w:p w14:paraId="65D29DE2" w14:textId="77777777" w:rsidR="003F4D98" w:rsidRPr="001E26E7" w:rsidRDefault="00096E75" w:rsidP="003F4D98">
      <w:pPr>
        <w:widowControl/>
        <w:autoSpaceDE/>
        <w:autoSpaceDN/>
        <w:spacing w:before="100" w:beforeAutospacing="1" w:after="100" w:afterAutospacing="1"/>
        <w:rPr>
          <w:iCs/>
          <w:sz w:val="24"/>
          <w:szCs w:val="24"/>
        </w:rPr>
      </w:pPr>
      <w:r w:rsidRPr="001E26E7">
        <w:rPr>
          <w:iCs/>
          <w:sz w:val="24"/>
          <w:szCs w:val="24"/>
        </w:rPr>
        <w:t>The Board ensure</w:t>
      </w:r>
      <w:r w:rsidR="003F4D98" w:rsidRPr="001E26E7">
        <w:rPr>
          <w:iCs/>
          <w:sz w:val="24"/>
          <w:szCs w:val="24"/>
        </w:rPr>
        <w:t>s</w:t>
      </w:r>
      <w:r w:rsidRPr="001E26E7">
        <w:rPr>
          <w:iCs/>
          <w:sz w:val="24"/>
          <w:szCs w:val="24"/>
        </w:rPr>
        <w:t xml:space="preserve"> participants have access to activities that lead to industry-recognized credentials that are portable and stackable, enhancing career mobility and earning potential. Key initiatives include:</w:t>
      </w:r>
    </w:p>
    <w:p w14:paraId="412598B8" w14:textId="77777777" w:rsidR="003F4D98" w:rsidRPr="001E26E7" w:rsidRDefault="00096E75" w:rsidP="00210A42">
      <w:pPr>
        <w:pStyle w:val="ListParagraph"/>
        <w:widowControl/>
        <w:numPr>
          <w:ilvl w:val="0"/>
          <w:numId w:val="42"/>
        </w:numPr>
        <w:autoSpaceDE/>
        <w:autoSpaceDN/>
        <w:spacing w:before="100" w:beforeAutospacing="1" w:after="100" w:afterAutospacing="1"/>
        <w:rPr>
          <w:iCs/>
          <w:sz w:val="24"/>
          <w:szCs w:val="24"/>
        </w:rPr>
      </w:pPr>
      <w:r w:rsidRPr="001E26E7">
        <w:rPr>
          <w:b/>
          <w:bCs/>
          <w:iCs/>
          <w:sz w:val="24"/>
          <w:szCs w:val="24"/>
        </w:rPr>
        <w:t>Employer-Led Training Programs:</w:t>
      </w:r>
    </w:p>
    <w:p w14:paraId="145B329E" w14:textId="415A52C1" w:rsidR="00096E75" w:rsidRPr="001E26E7" w:rsidRDefault="00096E75" w:rsidP="00210A42">
      <w:pPr>
        <w:pStyle w:val="ListParagraph"/>
        <w:widowControl/>
        <w:numPr>
          <w:ilvl w:val="1"/>
          <w:numId w:val="38"/>
        </w:numPr>
        <w:autoSpaceDE/>
        <w:autoSpaceDN/>
        <w:spacing w:before="100" w:beforeAutospacing="1" w:after="100" w:afterAutospacing="1"/>
        <w:rPr>
          <w:iCs/>
          <w:sz w:val="24"/>
          <w:szCs w:val="24"/>
        </w:rPr>
      </w:pPr>
      <w:r w:rsidRPr="001E26E7">
        <w:rPr>
          <w:iCs/>
          <w:sz w:val="24"/>
          <w:szCs w:val="24"/>
        </w:rPr>
        <w:t>Partner with employers to identify in-demand credentials and create training programs tailored to their workforce needs.</w:t>
      </w:r>
    </w:p>
    <w:p w14:paraId="09B1869B"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Offer incentives, such as subsidized training costs, to employers who hire credentialed participants.</w:t>
      </w:r>
    </w:p>
    <w:p w14:paraId="7A85AC6A"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b/>
          <w:bCs/>
          <w:iCs/>
          <w:sz w:val="24"/>
          <w:szCs w:val="24"/>
        </w:rPr>
        <w:t>Credentialing Opportunities Embedded in Programs:</w:t>
      </w:r>
    </w:p>
    <w:p w14:paraId="753462FA"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Integrate credentialing opportunities, such as certifications and licenses, into all training programs offered by core program entities.</w:t>
      </w:r>
    </w:p>
    <w:p w14:paraId="75C6166A"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Develop pathways that allow individuals to stack credentials progressively, building from entry-level certifications to advanced qualifications.</w:t>
      </w:r>
    </w:p>
    <w:p w14:paraId="4B56DB9D" w14:textId="77777777" w:rsidR="00096E75" w:rsidRPr="001E26E7" w:rsidRDefault="00096E75" w:rsidP="00210A42">
      <w:pPr>
        <w:widowControl/>
        <w:numPr>
          <w:ilvl w:val="0"/>
          <w:numId w:val="38"/>
        </w:numPr>
        <w:autoSpaceDE/>
        <w:autoSpaceDN/>
        <w:spacing w:before="100" w:beforeAutospacing="1" w:after="100" w:afterAutospacing="1"/>
        <w:rPr>
          <w:iCs/>
          <w:sz w:val="24"/>
          <w:szCs w:val="24"/>
        </w:rPr>
      </w:pPr>
      <w:r w:rsidRPr="001E26E7">
        <w:rPr>
          <w:b/>
          <w:bCs/>
          <w:iCs/>
          <w:sz w:val="24"/>
          <w:szCs w:val="24"/>
        </w:rPr>
        <w:t>Financial Assistance for Credentialing:</w:t>
      </w:r>
    </w:p>
    <w:p w14:paraId="5E3400A8"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Provide scholarships, grants, and financial aid to cover tuition, exam fees, and other costs associated with credentialing.</w:t>
      </w:r>
    </w:p>
    <w:p w14:paraId="0C0A1915"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Partner with local organizations to fund credentialing for underserved populations.</w:t>
      </w:r>
    </w:p>
    <w:p w14:paraId="7A70EB41" w14:textId="77777777" w:rsidR="00096E75" w:rsidRPr="001E26E7" w:rsidRDefault="00096E75" w:rsidP="00210A42">
      <w:pPr>
        <w:widowControl/>
        <w:numPr>
          <w:ilvl w:val="0"/>
          <w:numId w:val="38"/>
        </w:numPr>
        <w:autoSpaceDE/>
        <w:autoSpaceDN/>
        <w:spacing w:before="100" w:beforeAutospacing="1" w:after="100" w:afterAutospacing="1"/>
        <w:rPr>
          <w:iCs/>
          <w:sz w:val="24"/>
          <w:szCs w:val="24"/>
        </w:rPr>
      </w:pPr>
      <w:r w:rsidRPr="001E26E7">
        <w:rPr>
          <w:b/>
          <w:bCs/>
          <w:iCs/>
          <w:sz w:val="24"/>
          <w:szCs w:val="24"/>
        </w:rPr>
        <w:t>Data-Driven Program Design:</w:t>
      </w:r>
    </w:p>
    <w:p w14:paraId="58FE1865"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Use labor market analysis to identify credentials with the highest value in the local economy.</w:t>
      </w:r>
    </w:p>
    <w:p w14:paraId="26FAB73B" w14:textId="77777777" w:rsidR="00096E75" w:rsidRPr="001E26E7" w:rsidRDefault="00096E75" w:rsidP="00210A42">
      <w:pPr>
        <w:widowControl/>
        <w:numPr>
          <w:ilvl w:val="1"/>
          <w:numId w:val="38"/>
        </w:numPr>
        <w:autoSpaceDE/>
        <w:autoSpaceDN/>
        <w:spacing w:before="100" w:beforeAutospacing="1" w:after="100" w:afterAutospacing="1"/>
        <w:rPr>
          <w:iCs/>
          <w:sz w:val="24"/>
          <w:szCs w:val="24"/>
        </w:rPr>
      </w:pPr>
      <w:r w:rsidRPr="001E26E7">
        <w:rPr>
          <w:iCs/>
          <w:sz w:val="24"/>
          <w:szCs w:val="24"/>
        </w:rPr>
        <w:t>Regularly review and update credential offerings to align with evolving industry standards and demands.</w:t>
      </w:r>
    </w:p>
    <w:p w14:paraId="190FB75A" w14:textId="51656FC5" w:rsidR="00521D0F" w:rsidRPr="00136209" w:rsidRDefault="005C684C" w:rsidP="004B71FB">
      <w:pPr>
        <w:pStyle w:val="Heading3"/>
        <w:tabs>
          <w:tab w:val="left" w:pos="412"/>
        </w:tabs>
        <w:spacing w:before="244"/>
        <w:rPr>
          <w:rFonts w:cs="Times New Roman"/>
          <w:b/>
          <w:bCs/>
          <w:color w:val="156082" w:themeColor="accent1"/>
        </w:rPr>
      </w:pPr>
      <w:bookmarkStart w:id="16" w:name="A._One-Stop_Service_Delivery_System"/>
      <w:bookmarkStart w:id="17" w:name="_bookmark13"/>
      <w:bookmarkStart w:id="18" w:name="B._Employer_Engagement,_Economic_Develop"/>
      <w:bookmarkStart w:id="19" w:name="_bookmark14"/>
      <w:bookmarkEnd w:id="16"/>
      <w:bookmarkEnd w:id="17"/>
      <w:bookmarkEnd w:id="18"/>
      <w:bookmarkEnd w:id="19"/>
      <w:r>
        <w:rPr>
          <w:rFonts w:cs="Times New Roman"/>
          <w:b/>
          <w:bCs/>
          <w:color w:val="156082" w:themeColor="accent1"/>
        </w:rPr>
        <w:t xml:space="preserve">Part 4: </w:t>
      </w:r>
      <w:r w:rsidR="00521D0F" w:rsidRPr="00136209">
        <w:rPr>
          <w:rFonts w:cs="Times New Roman"/>
          <w:b/>
          <w:bCs/>
          <w:color w:val="156082" w:themeColor="accent1"/>
        </w:rPr>
        <w:t>One-Stop</w:t>
      </w:r>
      <w:r w:rsidR="00521D0F" w:rsidRPr="00136209">
        <w:rPr>
          <w:rFonts w:cs="Times New Roman"/>
          <w:b/>
          <w:bCs/>
          <w:color w:val="156082" w:themeColor="accent1"/>
          <w:spacing w:val="-4"/>
        </w:rPr>
        <w:t xml:space="preserve"> </w:t>
      </w:r>
      <w:r w:rsidR="00521D0F" w:rsidRPr="00136209">
        <w:rPr>
          <w:rFonts w:cs="Times New Roman"/>
          <w:b/>
          <w:bCs/>
          <w:color w:val="156082" w:themeColor="accent1"/>
        </w:rPr>
        <w:t>Service</w:t>
      </w:r>
      <w:r w:rsidR="00521D0F" w:rsidRPr="00136209">
        <w:rPr>
          <w:rFonts w:cs="Times New Roman"/>
          <w:b/>
          <w:bCs/>
          <w:color w:val="156082" w:themeColor="accent1"/>
          <w:spacing w:val="-2"/>
        </w:rPr>
        <w:t xml:space="preserve"> </w:t>
      </w:r>
      <w:r w:rsidR="00521D0F" w:rsidRPr="00136209">
        <w:rPr>
          <w:rFonts w:cs="Times New Roman"/>
          <w:b/>
          <w:bCs/>
          <w:color w:val="156082" w:themeColor="accent1"/>
        </w:rPr>
        <w:t>Delivery</w:t>
      </w:r>
      <w:r w:rsidR="00521D0F" w:rsidRPr="00136209">
        <w:rPr>
          <w:rFonts w:cs="Times New Roman"/>
          <w:b/>
          <w:bCs/>
          <w:color w:val="156082" w:themeColor="accent1"/>
          <w:spacing w:val="-2"/>
        </w:rPr>
        <w:t xml:space="preserve"> System</w:t>
      </w:r>
    </w:p>
    <w:p w14:paraId="5BC4086D" w14:textId="77777777" w:rsidR="00422BEE" w:rsidRDefault="00A80833" w:rsidP="00422BEE">
      <w:pPr>
        <w:spacing w:after="120"/>
        <w:jc w:val="both"/>
        <w:rPr>
          <w:iCs/>
          <w:sz w:val="24"/>
        </w:rPr>
      </w:pPr>
      <w:r w:rsidRPr="00E455AF">
        <w:rPr>
          <w:iCs/>
          <w:sz w:val="24"/>
        </w:rPr>
        <w:t>The Board encourages employers to work with area training providers to ensure that training meets the employer’s needs and such training is within the capacity of the training provider to implement.  Tracking of current performance in graduation rates and job placements is one method the Board uses to determine the effectiveness of training programs.  In addition, both the local community college and area employers are represented on the Board.</w:t>
      </w:r>
    </w:p>
    <w:p w14:paraId="70E87B88" w14:textId="11814C39" w:rsidR="00E455AF" w:rsidRPr="00E11217" w:rsidRDefault="00422BEE" w:rsidP="00E455AF">
      <w:pPr>
        <w:spacing w:after="120"/>
        <w:jc w:val="both"/>
        <w:rPr>
          <w:iCs/>
          <w:sz w:val="24"/>
          <w:szCs w:val="24"/>
        </w:rPr>
      </w:pPr>
      <w:r w:rsidRPr="00E11217">
        <w:rPr>
          <w:iCs/>
          <w:sz w:val="24"/>
          <w:szCs w:val="24"/>
        </w:rPr>
        <w:t xml:space="preserve">The Board provides through the workforce center system skills training, job search assistance, support services, counseling, case management, work experience and placement services to Workforce Investment Opportunity Act participants, Dislocated Workers,  Youth, Choices Program participants, veterans and foster youth.  The workforce center contractor helps participants to gain employment experience, develop skills and have access to jobs paying a self-sustaining wage.  The Supplemental Nutrition Assistance Program (SNAP) recipients are helped with job search assistance, referral and placement in jobs paying a living wage.  These programs are supported by Child Care Services by providing child care assistance to families where the parent(s) are working or in training.  The Board has also implemented a priority of services plan to ensure jobseekers needing priority consideration are recognized in the career center.  </w:t>
      </w:r>
    </w:p>
    <w:p w14:paraId="055C5877" w14:textId="2E1C85AA" w:rsidR="00A80833" w:rsidRPr="00422BEE" w:rsidRDefault="00A80833" w:rsidP="00E455AF">
      <w:pPr>
        <w:spacing w:after="120"/>
        <w:jc w:val="both"/>
        <w:rPr>
          <w:iCs/>
          <w:sz w:val="24"/>
        </w:rPr>
      </w:pPr>
      <w:r w:rsidRPr="00422BEE">
        <w:rPr>
          <w:iCs/>
          <w:sz w:val="24"/>
        </w:rPr>
        <w:t>A large portion of the Region’s population lives in areas that ha</w:t>
      </w:r>
      <w:r w:rsidR="00A760A3" w:rsidRPr="00422BEE">
        <w:rPr>
          <w:iCs/>
          <w:sz w:val="24"/>
        </w:rPr>
        <w:t>ve</w:t>
      </w:r>
      <w:r w:rsidRPr="00422BEE">
        <w:rPr>
          <w:iCs/>
          <w:sz w:val="24"/>
        </w:rPr>
        <w:t xml:space="preserve"> limited communications infrastructure.  The typical average revenue per user is low, and the rural environment poses numerous economical and operational difficulties such as rough terrain, limited power supply and dearth of skilled labor.    However, the Board collaborates with the Brazos Valley Council of Governments to provide broadband internet service to the rural workforce centers.  Many of the services offered by the Workforce Center are available via the internet.  This partnership allows customers to access workforce services such as WorkInTexas (WIT) and other TWC and workforce center websites for information about employment and available services along with virtual services such as training modules.  The Brazos Valley Council of Government website also has a wealth of information concerning programs offered.  Workforce Solutions of the Brazos Valley has a robust website</w:t>
      </w:r>
      <w:r w:rsidR="002277CE">
        <w:rPr>
          <w:iCs/>
          <w:sz w:val="24"/>
        </w:rPr>
        <w:t xml:space="preserve"> found at </w:t>
      </w:r>
      <w:r w:rsidRPr="00422BEE">
        <w:rPr>
          <w:iCs/>
          <w:sz w:val="24"/>
        </w:rPr>
        <w:t xml:space="preserve">bvjobs.org, which offers an abundance of information on programs and services available at the workforce centers in the region.  There is information on the resources at the workforce center, labor market information, job search tools, links and resources, and the events calendar, which </w:t>
      </w:r>
      <w:r w:rsidR="002332FF" w:rsidRPr="00422BEE">
        <w:rPr>
          <w:iCs/>
          <w:sz w:val="24"/>
        </w:rPr>
        <w:t>features</w:t>
      </w:r>
      <w:r w:rsidRPr="00422BEE">
        <w:rPr>
          <w:iCs/>
          <w:sz w:val="24"/>
        </w:rPr>
        <w:t xml:space="preserve"> employer hiring events, and other events related to employment in the Brazos Valley.</w:t>
      </w:r>
    </w:p>
    <w:p w14:paraId="42BA802F" w14:textId="2BFF3E8F" w:rsidR="00A80833" w:rsidRPr="002332FF" w:rsidRDefault="00A80833" w:rsidP="00422BEE">
      <w:pPr>
        <w:jc w:val="both"/>
        <w:rPr>
          <w:iCs/>
          <w:sz w:val="24"/>
        </w:rPr>
      </w:pPr>
      <w:r w:rsidRPr="002332FF">
        <w:rPr>
          <w:iCs/>
          <w:sz w:val="24"/>
        </w:rPr>
        <w:t>The Workforce Center Facebook page offer</w:t>
      </w:r>
      <w:r w:rsidR="00A760A3" w:rsidRPr="002332FF">
        <w:rPr>
          <w:iCs/>
          <w:sz w:val="24"/>
        </w:rPr>
        <w:t>s</w:t>
      </w:r>
      <w:r w:rsidRPr="002332FF">
        <w:rPr>
          <w:iCs/>
          <w:sz w:val="24"/>
        </w:rPr>
        <w:t xml:space="preserve"> information about Workforce Center training and </w:t>
      </w:r>
      <w:r w:rsidR="002332FF" w:rsidRPr="002332FF">
        <w:rPr>
          <w:iCs/>
          <w:sz w:val="24"/>
        </w:rPr>
        <w:t xml:space="preserve">hiring </w:t>
      </w:r>
      <w:r w:rsidRPr="002332FF">
        <w:rPr>
          <w:iCs/>
          <w:sz w:val="24"/>
        </w:rPr>
        <w:t xml:space="preserve">events, job postings and informational employment articles that assist jobseekers with job readiness skills, interviewing skills and resume development.  </w:t>
      </w:r>
    </w:p>
    <w:p w14:paraId="26C84670" w14:textId="099FACE7" w:rsidR="00A80833" w:rsidRPr="00AE6B8D" w:rsidRDefault="00A80833" w:rsidP="00422BEE">
      <w:pPr>
        <w:spacing w:after="120"/>
        <w:jc w:val="both"/>
        <w:rPr>
          <w:iCs/>
          <w:sz w:val="24"/>
        </w:rPr>
      </w:pPr>
      <w:r w:rsidRPr="00AE6B8D">
        <w:rPr>
          <w:iCs/>
          <w:sz w:val="24"/>
        </w:rPr>
        <w:t xml:space="preserve">The Board’s internal monitoring ensures that its activities are in strict compliance with all non-discrimination and ADA requirements.  Any deficiencies are noted and immediately addressed in a corrective action plan to bring the deficiency up to compliance.  Staff is trained in the EEO and ADA requirements.  Required notices are prominently posted in public areas of the workforce centers as well as staff office area.  Individuals </w:t>
      </w:r>
      <w:r w:rsidR="009963D9" w:rsidRPr="00AE6B8D">
        <w:rPr>
          <w:iCs/>
          <w:sz w:val="24"/>
        </w:rPr>
        <w:t xml:space="preserve">who need </w:t>
      </w:r>
      <w:r w:rsidRPr="00AE6B8D">
        <w:rPr>
          <w:iCs/>
          <w:sz w:val="24"/>
        </w:rPr>
        <w:t>accommodation for their specific disability are provided that accommodation through the workforce center services or through a partner agency, such as Vocational Rehabilitation Services or the Aging &amp; Disability Resource Center.  Accommodations are noted in the customer’s employment plan and in their case notes.</w:t>
      </w:r>
      <w:r w:rsidR="009963D9" w:rsidRPr="00AE6B8D">
        <w:rPr>
          <w:iCs/>
          <w:sz w:val="24"/>
        </w:rPr>
        <w:t xml:space="preserve">  </w:t>
      </w:r>
      <w:r w:rsidRPr="00AE6B8D">
        <w:rPr>
          <w:iCs/>
          <w:sz w:val="24"/>
        </w:rPr>
        <w:t xml:space="preserve">Every one-stop partner in the workforce center system plays a role </w:t>
      </w:r>
      <w:r w:rsidR="00C5317B">
        <w:rPr>
          <w:iCs/>
          <w:sz w:val="24"/>
        </w:rPr>
        <w:t>in</w:t>
      </w:r>
      <w:r w:rsidRPr="00AE6B8D">
        <w:rPr>
          <w:iCs/>
          <w:sz w:val="24"/>
        </w:rPr>
        <w:t xml:space="preserve"> provid</w:t>
      </w:r>
      <w:r w:rsidR="00C5317B">
        <w:rPr>
          <w:iCs/>
          <w:sz w:val="24"/>
        </w:rPr>
        <w:t>ing</w:t>
      </w:r>
      <w:r w:rsidRPr="00AE6B8D">
        <w:rPr>
          <w:iCs/>
          <w:sz w:val="24"/>
        </w:rPr>
        <w:t xml:space="preserve"> services to shared customers.  Depending on specific grant requirements, partner agencies provide services that may not be available through workforce development funding, such as adaptive equipment for disabled jobseekers, special counseling for personal crises management and financial literacy counseling.  Partners support the overall service blend to customers entering the workforce center system.  If necessary, the Board works with partner agencies to pay for a share of the costs of the workforce center systems physical space, maintenance and utilities</w:t>
      </w:r>
      <w:r w:rsidR="00AE6B8D">
        <w:rPr>
          <w:iCs/>
          <w:sz w:val="24"/>
        </w:rPr>
        <w:t>, especially in the outlying counties</w:t>
      </w:r>
      <w:r w:rsidRPr="00AE6B8D">
        <w:rPr>
          <w:iCs/>
          <w:sz w:val="24"/>
        </w:rPr>
        <w:t>.</w:t>
      </w:r>
    </w:p>
    <w:p w14:paraId="24E43DF1" w14:textId="77777777" w:rsidR="006C7E23" w:rsidRPr="007E250A" w:rsidRDefault="006C7E23" w:rsidP="00210A42">
      <w:pPr>
        <w:widowControl/>
        <w:numPr>
          <w:ilvl w:val="0"/>
          <w:numId w:val="40"/>
        </w:numPr>
        <w:autoSpaceDE/>
        <w:autoSpaceDN/>
        <w:spacing w:before="100" w:beforeAutospacing="1" w:after="100" w:afterAutospacing="1"/>
        <w:rPr>
          <w:sz w:val="24"/>
          <w:szCs w:val="24"/>
        </w:rPr>
      </w:pPr>
      <w:bookmarkStart w:id="20" w:name="B._Cooperative_Agreements"/>
      <w:bookmarkStart w:id="21" w:name="A._Adult_and_Dislocated_Worker_Employmen"/>
      <w:bookmarkStart w:id="22" w:name="_bookmark26"/>
      <w:bookmarkStart w:id="23" w:name="B._Service_Priority"/>
      <w:bookmarkStart w:id="24" w:name="_bookmark27"/>
      <w:bookmarkEnd w:id="13"/>
      <w:bookmarkEnd w:id="20"/>
      <w:bookmarkEnd w:id="21"/>
      <w:bookmarkEnd w:id="22"/>
      <w:bookmarkEnd w:id="23"/>
      <w:bookmarkEnd w:id="24"/>
      <w:r w:rsidRPr="007E250A">
        <w:rPr>
          <w:b/>
          <w:bCs/>
          <w:sz w:val="24"/>
          <w:szCs w:val="24"/>
        </w:rPr>
        <w:t>Adult Employment and Training Activities</w:t>
      </w:r>
    </w:p>
    <w:p w14:paraId="63290617" w14:textId="77777777" w:rsidR="006C7E23" w:rsidRPr="007E250A" w:rsidRDefault="006C7E23" w:rsidP="00210A42">
      <w:pPr>
        <w:widowControl/>
        <w:numPr>
          <w:ilvl w:val="1"/>
          <w:numId w:val="40"/>
        </w:numPr>
        <w:autoSpaceDE/>
        <w:autoSpaceDN/>
        <w:spacing w:before="100" w:beforeAutospacing="1" w:after="100" w:afterAutospacing="1"/>
        <w:rPr>
          <w:sz w:val="24"/>
          <w:szCs w:val="24"/>
        </w:rPr>
      </w:pPr>
      <w:r w:rsidRPr="007E250A">
        <w:rPr>
          <w:sz w:val="24"/>
          <w:szCs w:val="24"/>
        </w:rPr>
        <w:t>Provides individualized career counseling, job training, and access to industry-recognized credentials.</w:t>
      </w:r>
    </w:p>
    <w:p w14:paraId="37DB7B65" w14:textId="77777777" w:rsidR="006C7E23" w:rsidRPr="007E250A" w:rsidRDefault="006C7E23" w:rsidP="00210A42">
      <w:pPr>
        <w:widowControl/>
        <w:numPr>
          <w:ilvl w:val="1"/>
          <w:numId w:val="40"/>
        </w:numPr>
        <w:autoSpaceDE/>
        <w:autoSpaceDN/>
        <w:spacing w:before="100" w:beforeAutospacing="1" w:after="100" w:afterAutospacing="1"/>
        <w:rPr>
          <w:sz w:val="24"/>
          <w:szCs w:val="24"/>
        </w:rPr>
      </w:pPr>
      <w:r w:rsidRPr="007E250A">
        <w:rPr>
          <w:sz w:val="24"/>
          <w:szCs w:val="24"/>
        </w:rPr>
        <w:t>Prioritizes services for public assistance recipients, low-income individuals, and those with basic skill deficiencies.</w:t>
      </w:r>
    </w:p>
    <w:p w14:paraId="7A199FC3" w14:textId="77777777" w:rsidR="006C7E23" w:rsidRPr="007E250A" w:rsidRDefault="006C7E23" w:rsidP="00210A42">
      <w:pPr>
        <w:widowControl/>
        <w:numPr>
          <w:ilvl w:val="0"/>
          <w:numId w:val="40"/>
        </w:numPr>
        <w:autoSpaceDE/>
        <w:autoSpaceDN/>
        <w:spacing w:before="100" w:beforeAutospacing="1" w:after="100" w:afterAutospacing="1"/>
        <w:rPr>
          <w:sz w:val="24"/>
          <w:szCs w:val="24"/>
        </w:rPr>
      </w:pPr>
      <w:r w:rsidRPr="007E250A">
        <w:rPr>
          <w:b/>
          <w:bCs/>
          <w:sz w:val="24"/>
          <w:szCs w:val="24"/>
        </w:rPr>
        <w:t>Dislocated Worker Employment and Training Activities</w:t>
      </w:r>
    </w:p>
    <w:p w14:paraId="44130662" w14:textId="77777777" w:rsidR="006C7E23" w:rsidRPr="007E250A" w:rsidRDefault="006C7E23" w:rsidP="00210A42">
      <w:pPr>
        <w:widowControl/>
        <w:numPr>
          <w:ilvl w:val="1"/>
          <w:numId w:val="40"/>
        </w:numPr>
        <w:autoSpaceDE/>
        <w:autoSpaceDN/>
        <w:spacing w:before="100" w:beforeAutospacing="1" w:after="100" w:afterAutospacing="1"/>
        <w:rPr>
          <w:sz w:val="24"/>
          <w:szCs w:val="24"/>
        </w:rPr>
      </w:pPr>
      <w:r w:rsidRPr="007E250A">
        <w:rPr>
          <w:sz w:val="24"/>
          <w:szCs w:val="24"/>
        </w:rPr>
        <w:t>Helps individuals impacted by layoffs or industry closures return to work through training, job matching, and Rapid Response services.</w:t>
      </w:r>
    </w:p>
    <w:p w14:paraId="28E8B1E6" w14:textId="77777777" w:rsidR="006C7E23" w:rsidRPr="007E250A" w:rsidRDefault="006C7E23" w:rsidP="00210A42">
      <w:pPr>
        <w:widowControl/>
        <w:numPr>
          <w:ilvl w:val="0"/>
          <w:numId w:val="40"/>
        </w:numPr>
        <w:autoSpaceDE/>
        <w:autoSpaceDN/>
        <w:spacing w:before="100" w:beforeAutospacing="1" w:after="100" w:afterAutospacing="1"/>
        <w:rPr>
          <w:sz w:val="24"/>
          <w:szCs w:val="24"/>
        </w:rPr>
      </w:pPr>
      <w:r w:rsidRPr="007E250A">
        <w:rPr>
          <w:b/>
          <w:bCs/>
          <w:sz w:val="24"/>
          <w:szCs w:val="24"/>
        </w:rPr>
        <w:t>Adult Education and Literacy Activities</w:t>
      </w:r>
    </w:p>
    <w:p w14:paraId="01FD854C" w14:textId="77777777" w:rsidR="006C7E23" w:rsidRPr="007E250A" w:rsidRDefault="006C7E23" w:rsidP="00210A42">
      <w:pPr>
        <w:widowControl/>
        <w:numPr>
          <w:ilvl w:val="1"/>
          <w:numId w:val="40"/>
        </w:numPr>
        <w:autoSpaceDE/>
        <w:autoSpaceDN/>
        <w:spacing w:before="100" w:beforeAutospacing="1" w:after="100" w:afterAutospacing="1"/>
        <w:rPr>
          <w:sz w:val="24"/>
          <w:szCs w:val="24"/>
        </w:rPr>
      </w:pPr>
      <w:r w:rsidRPr="007E250A">
        <w:rPr>
          <w:sz w:val="24"/>
          <w:szCs w:val="24"/>
        </w:rPr>
        <w:t>Collaborates with education providers to deliver GED preparation, ESL programs, and integrated workforce education models.</w:t>
      </w:r>
    </w:p>
    <w:p w14:paraId="7746F222" w14:textId="77777777" w:rsidR="00E325E9" w:rsidRPr="0045306E" w:rsidRDefault="00E325E9" w:rsidP="00D43E7E">
      <w:pPr>
        <w:pStyle w:val="Heading3"/>
        <w:tabs>
          <w:tab w:val="left" w:pos="399"/>
        </w:tabs>
        <w:spacing w:before="241"/>
        <w:ind w:right="298"/>
        <w:rPr>
          <w:spacing w:val="-2"/>
          <w:sz w:val="24"/>
          <w:szCs w:val="24"/>
        </w:rPr>
      </w:pPr>
      <w:r w:rsidRPr="0045306E">
        <w:rPr>
          <w:sz w:val="24"/>
          <w:szCs w:val="24"/>
        </w:rPr>
        <w:t>Employer</w:t>
      </w:r>
      <w:r w:rsidRPr="0045306E">
        <w:rPr>
          <w:spacing w:val="-6"/>
          <w:sz w:val="24"/>
          <w:szCs w:val="24"/>
        </w:rPr>
        <w:t xml:space="preserve"> </w:t>
      </w:r>
      <w:r w:rsidRPr="0045306E">
        <w:rPr>
          <w:sz w:val="24"/>
          <w:szCs w:val="24"/>
        </w:rPr>
        <w:t>Engagement,</w:t>
      </w:r>
      <w:r w:rsidRPr="0045306E">
        <w:rPr>
          <w:spacing w:val="-6"/>
          <w:sz w:val="24"/>
          <w:szCs w:val="24"/>
        </w:rPr>
        <w:t xml:space="preserve"> </w:t>
      </w:r>
      <w:r w:rsidRPr="0045306E">
        <w:rPr>
          <w:sz w:val="24"/>
          <w:szCs w:val="24"/>
        </w:rPr>
        <w:t>Economic</w:t>
      </w:r>
      <w:r w:rsidRPr="0045306E">
        <w:rPr>
          <w:spacing w:val="-6"/>
          <w:sz w:val="24"/>
          <w:szCs w:val="24"/>
        </w:rPr>
        <w:t xml:space="preserve"> </w:t>
      </w:r>
      <w:r w:rsidRPr="0045306E">
        <w:rPr>
          <w:sz w:val="24"/>
          <w:szCs w:val="24"/>
        </w:rPr>
        <w:t>Development,</w:t>
      </w:r>
      <w:r w:rsidRPr="0045306E">
        <w:rPr>
          <w:spacing w:val="-6"/>
          <w:sz w:val="24"/>
          <w:szCs w:val="24"/>
        </w:rPr>
        <w:t xml:space="preserve"> </w:t>
      </w:r>
      <w:r w:rsidRPr="0045306E">
        <w:rPr>
          <w:sz w:val="24"/>
          <w:szCs w:val="24"/>
        </w:rPr>
        <w:t>and</w:t>
      </w:r>
      <w:r w:rsidRPr="0045306E">
        <w:rPr>
          <w:spacing w:val="-6"/>
          <w:sz w:val="24"/>
          <w:szCs w:val="24"/>
        </w:rPr>
        <w:t xml:space="preserve"> </w:t>
      </w:r>
      <w:r w:rsidRPr="0045306E">
        <w:rPr>
          <w:sz w:val="24"/>
          <w:szCs w:val="24"/>
        </w:rPr>
        <w:t>Unemployment</w:t>
      </w:r>
      <w:r w:rsidRPr="0045306E">
        <w:rPr>
          <w:spacing w:val="-6"/>
          <w:sz w:val="24"/>
          <w:szCs w:val="24"/>
        </w:rPr>
        <w:t xml:space="preserve"> </w:t>
      </w:r>
      <w:r w:rsidRPr="0045306E">
        <w:rPr>
          <w:sz w:val="24"/>
          <w:szCs w:val="24"/>
        </w:rPr>
        <w:t>Insurance</w:t>
      </w:r>
      <w:r w:rsidRPr="0045306E">
        <w:rPr>
          <w:spacing w:val="-6"/>
          <w:sz w:val="24"/>
          <w:szCs w:val="24"/>
        </w:rPr>
        <w:t xml:space="preserve"> </w:t>
      </w:r>
      <w:r w:rsidRPr="0045306E">
        <w:rPr>
          <w:sz w:val="24"/>
          <w:szCs w:val="24"/>
        </w:rPr>
        <w:t xml:space="preserve">Program </w:t>
      </w:r>
      <w:r w:rsidRPr="0045306E">
        <w:rPr>
          <w:spacing w:val="-2"/>
          <w:sz w:val="24"/>
          <w:szCs w:val="24"/>
        </w:rPr>
        <w:t>Coordination</w:t>
      </w:r>
    </w:p>
    <w:p w14:paraId="0ABEB1E1" w14:textId="7E4CAB00" w:rsidR="00D43E7E" w:rsidRPr="007675E5" w:rsidRDefault="00D43E7E" w:rsidP="00D43E7E">
      <w:pPr>
        <w:widowControl/>
        <w:autoSpaceDE/>
        <w:autoSpaceDN/>
        <w:spacing w:before="100" w:beforeAutospacing="1" w:after="100" w:afterAutospacing="1"/>
        <w:rPr>
          <w:sz w:val="24"/>
          <w:szCs w:val="24"/>
        </w:rPr>
      </w:pPr>
      <w:r>
        <w:rPr>
          <w:sz w:val="24"/>
          <w:szCs w:val="24"/>
        </w:rPr>
        <w:t xml:space="preserve">The Board </w:t>
      </w:r>
      <w:r w:rsidRPr="007675E5">
        <w:t xml:space="preserve">is committed to fostering strong relationships with employers, aligning workforce development activities with regional economic needs, and promoting innovative strategies to meet the evolving demands of businesses. </w:t>
      </w:r>
      <w:r w:rsidRPr="007675E5">
        <w:rPr>
          <w:sz w:val="24"/>
          <w:szCs w:val="24"/>
        </w:rPr>
        <w:t xml:space="preserve">By implementing these strategies, </w:t>
      </w:r>
      <w:r w:rsidR="002D4575">
        <w:rPr>
          <w:sz w:val="24"/>
          <w:szCs w:val="24"/>
        </w:rPr>
        <w:t>the Board</w:t>
      </w:r>
      <w:r w:rsidRPr="007675E5">
        <w:rPr>
          <w:sz w:val="24"/>
          <w:szCs w:val="24"/>
        </w:rPr>
        <w:t xml:space="preserve"> will build a robust workforce development system that supports employers, aligns with regional economic goals, and fosters sustainable economic growth. </w:t>
      </w:r>
    </w:p>
    <w:p w14:paraId="184014C3" w14:textId="77777777" w:rsidR="00D43E7E" w:rsidRPr="00330E9F" w:rsidRDefault="00D43E7E" w:rsidP="00D43E7E">
      <w:pPr>
        <w:widowControl/>
        <w:autoSpaceDE/>
        <w:autoSpaceDN/>
        <w:spacing w:before="100" w:beforeAutospacing="1" w:after="100" w:afterAutospacing="1"/>
        <w:outlineLvl w:val="3"/>
        <w:rPr>
          <w:b/>
          <w:bCs/>
        </w:rPr>
      </w:pPr>
      <w:r w:rsidRPr="00330E9F">
        <w:rPr>
          <w:b/>
          <w:bCs/>
          <w:sz w:val="24"/>
          <w:szCs w:val="24"/>
        </w:rPr>
        <w:t>Facilitating Employer Engagement in Workforce Development Programs</w:t>
      </w:r>
    </w:p>
    <w:p w14:paraId="6D6934E2" w14:textId="77777777" w:rsidR="00D43E7E" w:rsidRPr="007675E5" w:rsidRDefault="00D43E7E" w:rsidP="00210A42">
      <w:pPr>
        <w:widowControl/>
        <w:numPr>
          <w:ilvl w:val="0"/>
          <w:numId w:val="39"/>
        </w:numPr>
        <w:autoSpaceDE/>
        <w:autoSpaceDN/>
        <w:spacing w:before="100" w:beforeAutospacing="1" w:after="100" w:afterAutospacing="1"/>
        <w:rPr>
          <w:sz w:val="24"/>
          <w:szCs w:val="24"/>
        </w:rPr>
      </w:pPr>
      <w:r w:rsidRPr="007675E5">
        <w:rPr>
          <w:b/>
          <w:bCs/>
          <w:sz w:val="24"/>
          <w:szCs w:val="24"/>
        </w:rPr>
        <w:t>Outreach to Employers:</w:t>
      </w:r>
    </w:p>
    <w:p w14:paraId="781EBD35" w14:textId="77777777" w:rsidR="00D43E7E" w:rsidRPr="007675E5" w:rsidRDefault="00D43E7E" w:rsidP="00210A42">
      <w:pPr>
        <w:widowControl/>
        <w:numPr>
          <w:ilvl w:val="1"/>
          <w:numId w:val="39"/>
        </w:numPr>
        <w:autoSpaceDE/>
        <w:autoSpaceDN/>
        <w:spacing w:before="100" w:beforeAutospacing="1" w:after="100" w:afterAutospacing="1"/>
        <w:rPr>
          <w:sz w:val="24"/>
          <w:szCs w:val="24"/>
        </w:rPr>
      </w:pPr>
      <w:r w:rsidRPr="007675E5">
        <w:rPr>
          <w:sz w:val="24"/>
          <w:szCs w:val="24"/>
        </w:rPr>
        <w:t>Conduct targeted outreach to engage small employers, high-demand industry sectors, and employers in in-demand and target occupations.</w:t>
      </w:r>
    </w:p>
    <w:p w14:paraId="4E4D84E0" w14:textId="77777777" w:rsidR="00D43E7E" w:rsidRPr="007675E5" w:rsidRDefault="00D43E7E" w:rsidP="00210A42">
      <w:pPr>
        <w:widowControl/>
        <w:numPr>
          <w:ilvl w:val="1"/>
          <w:numId w:val="39"/>
        </w:numPr>
        <w:autoSpaceDE/>
        <w:autoSpaceDN/>
        <w:spacing w:before="100" w:beforeAutospacing="1" w:after="100" w:afterAutospacing="1"/>
        <w:rPr>
          <w:sz w:val="24"/>
          <w:szCs w:val="24"/>
        </w:rPr>
      </w:pPr>
      <w:r w:rsidRPr="007675E5">
        <w:rPr>
          <w:sz w:val="24"/>
          <w:szCs w:val="24"/>
        </w:rPr>
        <w:t>Host regular employer roundtables, focus groups, and industry-specific forums to gather input and identify workforce needs.</w:t>
      </w:r>
    </w:p>
    <w:p w14:paraId="0EEF7180" w14:textId="77777777" w:rsidR="00D43E7E" w:rsidRPr="007675E5" w:rsidRDefault="00D43E7E" w:rsidP="00210A42">
      <w:pPr>
        <w:widowControl/>
        <w:numPr>
          <w:ilvl w:val="0"/>
          <w:numId w:val="39"/>
        </w:numPr>
        <w:autoSpaceDE/>
        <w:autoSpaceDN/>
        <w:spacing w:before="100" w:beforeAutospacing="1" w:after="100" w:afterAutospacing="1"/>
        <w:rPr>
          <w:sz w:val="24"/>
          <w:szCs w:val="24"/>
        </w:rPr>
      </w:pPr>
      <w:r w:rsidRPr="007675E5">
        <w:rPr>
          <w:b/>
          <w:bCs/>
          <w:sz w:val="24"/>
          <w:szCs w:val="24"/>
        </w:rPr>
        <w:t>Customized Recruitment Solutions:</w:t>
      </w:r>
    </w:p>
    <w:p w14:paraId="12E1F31A" w14:textId="77777777" w:rsidR="00D43E7E" w:rsidRPr="007675E5" w:rsidRDefault="00D43E7E" w:rsidP="00210A42">
      <w:pPr>
        <w:widowControl/>
        <w:numPr>
          <w:ilvl w:val="1"/>
          <w:numId w:val="39"/>
        </w:numPr>
        <w:autoSpaceDE/>
        <w:autoSpaceDN/>
        <w:spacing w:before="100" w:beforeAutospacing="1" w:after="100" w:afterAutospacing="1"/>
        <w:rPr>
          <w:sz w:val="24"/>
          <w:szCs w:val="24"/>
        </w:rPr>
      </w:pPr>
      <w:r w:rsidRPr="007675E5">
        <w:rPr>
          <w:sz w:val="24"/>
          <w:szCs w:val="24"/>
        </w:rPr>
        <w:t>Provide tailored recruitment services, including pre-screening candidates, hosting job fairs, and organizing hiring events.</w:t>
      </w:r>
    </w:p>
    <w:p w14:paraId="0137D762" w14:textId="77777777" w:rsidR="00D43E7E" w:rsidRPr="007675E5" w:rsidRDefault="00D43E7E" w:rsidP="00210A42">
      <w:pPr>
        <w:widowControl/>
        <w:numPr>
          <w:ilvl w:val="1"/>
          <w:numId w:val="39"/>
        </w:numPr>
        <w:autoSpaceDE/>
        <w:autoSpaceDN/>
        <w:spacing w:before="100" w:beforeAutospacing="1" w:after="100" w:afterAutospacing="1"/>
        <w:rPr>
          <w:sz w:val="24"/>
          <w:szCs w:val="24"/>
        </w:rPr>
      </w:pPr>
      <w:r w:rsidRPr="007675E5">
        <w:rPr>
          <w:sz w:val="24"/>
          <w:szCs w:val="24"/>
        </w:rPr>
        <w:t>Use labor market intelligence to connect employers with qualified job seekers who match their specific needs.</w:t>
      </w:r>
    </w:p>
    <w:p w14:paraId="564E8126" w14:textId="77777777" w:rsidR="00D43E7E" w:rsidRPr="007675E5" w:rsidRDefault="00D43E7E" w:rsidP="00210A42">
      <w:pPr>
        <w:widowControl/>
        <w:numPr>
          <w:ilvl w:val="0"/>
          <w:numId w:val="39"/>
        </w:numPr>
        <w:autoSpaceDE/>
        <w:autoSpaceDN/>
        <w:spacing w:before="100" w:beforeAutospacing="1" w:after="100" w:afterAutospacing="1"/>
        <w:rPr>
          <w:sz w:val="24"/>
          <w:szCs w:val="24"/>
        </w:rPr>
      </w:pPr>
      <w:r w:rsidRPr="007675E5">
        <w:rPr>
          <w:b/>
          <w:bCs/>
          <w:sz w:val="24"/>
          <w:szCs w:val="24"/>
        </w:rPr>
        <w:t>Employer Incentives:</w:t>
      </w:r>
    </w:p>
    <w:p w14:paraId="1CBD71A4" w14:textId="77777777" w:rsidR="00D43E7E" w:rsidRPr="007675E5" w:rsidRDefault="00D43E7E" w:rsidP="00210A42">
      <w:pPr>
        <w:widowControl/>
        <w:numPr>
          <w:ilvl w:val="1"/>
          <w:numId w:val="39"/>
        </w:numPr>
        <w:autoSpaceDE/>
        <w:autoSpaceDN/>
        <w:spacing w:before="100" w:beforeAutospacing="1" w:after="100" w:afterAutospacing="1"/>
        <w:rPr>
          <w:sz w:val="24"/>
          <w:szCs w:val="24"/>
        </w:rPr>
      </w:pPr>
      <w:r w:rsidRPr="007675E5">
        <w:rPr>
          <w:sz w:val="24"/>
          <w:szCs w:val="24"/>
        </w:rPr>
        <w:t>Offer financial incentives, such as wage subsidies and tax credits, to encourage participation in on-the-job training (OJT) programs and apprenticeship initiatives.</w:t>
      </w:r>
    </w:p>
    <w:p w14:paraId="2ABD4F8F" w14:textId="77777777" w:rsidR="00D43E7E" w:rsidRPr="007675E5" w:rsidRDefault="00D43E7E" w:rsidP="00D43E7E">
      <w:pPr>
        <w:widowControl/>
        <w:autoSpaceDE/>
        <w:autoSpaceDN/>
        <w:rPr>
          <w:sz w:val="24"/>
          <w:szCs w:val="24"/>
        </w:rPr>
      </w:pPr>
    </w:p>
    <w:p w14:paraId="3BA1F685" w14:textId="340B78FC" w:rsidR="00D43E7E" w:rsidRPr="00330E9F" w:rsidRDefault="00D43E7E" w:rsidP="00D43E7E">
      <w:pPr>
        <w:widowControl/>
        <w:autoSpaceDE/>
        <w:autoSpaceDN/>
        <w:spacing w:before="100" w:beforeAutospacing="1" w:after="100" w:afterAutospacing="1"/>
        <w:outlineLvl w:val="3"/>
        <w:rPr>
          <w:b/>
          <w:bCs/>
          <w:sz w:val="24"/>
          <w:szCs w:val="24"/>
        </w:rPr>
      </w:pPr>
      <w:r w:rsidRPr="00330E9F">
        <w:rPr>
          <w:b/>
          <w:bCs/>
          <w:sz w:val="24"/>
          <w:szCs w:val="24"/>
        </w:rPr>
        <w:t xml:space="preserve"> Supporting a Local Workforce Development System That Meets Business Needs</w:t>
      </w:r>
    </w:p>
    <w:p w14:paraId="4F7B106D" w14:textId="77777777" w:rsidR="00D43E7E" w:rsidRPr="007675E5" w:rsidRDefault="00D43E7E" w:rsidP="00210A42">
      <w:pPr>
        <w:widowControl/>
        <w:numPr>
          <w:ilvl w:val="0"/>
          <w:numId w:val="44"/>
        </w:numPr>
        <w:autoSpaceDE/>
        <w:autoSpaceDN/>
        <w:spacing w:before="100" w:beforeAutospacing="1" w:after="100" w:afterAutospacing="1"/>
        <w:rPr>
          <w:sz w:val="24"/>
          <w:szCs w:val="24"/>
        </w:rPr>
      </w:pPr>
      <w:r w:rsidRPr="007675E5">
        <w:rPr>
          <w:b/>
          <w:bCs/>
          <w:sz w:val="24"/>
          <w:szCs w:val="24"/>
        </w:rPr>
        <w:t>Business Services Teams:</w:t>
      </w:r>
    </w:p>
    <w:p w14:paraId="3F3203B5"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Establish dedicated business services teams to serve as liaisons between employers and workforce development programs.</w:t>
      </w:r>
    </w:p>
    <w:p w14:paraId="7CC515FC"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Provide employers with guidance on navigating workforce resources, including job postings, training grants, and labor market data.</w:t>
      </w:r>
    </w:p>
    <w:p w14:paraId="2FE95F95" w14:textId="77777777" w:rsidR="00D43E7E" w:rsidRPr="007675E5" w:rsidRDefault="00D43E7E" w:rsidP="00210A42">
      <w:pPr>
        <w:widowControl/>
        <w:numPr>
          <w:ilvl w:val="0"/>
          <w:numId w:val="44"/>
        </w:numPr>
        <w:autoSpaceDE/>
        <w:autoSpaceDN/>
        <w:spacing w:before="100" w:beforeAutospacing="1" w:after="100" w:afterAutospacing="1"/>
        <w:rPr>
          <w:sz w:val="24"/>
          <w:szCs w:val="24"/>
        </w:rPr>
      </w:pPr>
      <w:r w:rsidRPr="007675E5">
        <w:rPr>
          <w:b/>
          <w:bCs/>
          <w:sz w:val="24"/>
          <w:szCs w:val="24"/>
        </w:rPr>
        <w:t>Incumbent Worker Training Programs:</w:t>
      </w:r>
    </w:p>
    <w:p w14:paraId="2704947F"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Partner with employers to upskill existing employees through customized training programs, ensuring businesses remain competitive.</w:t>
      </w:r>
    </w:p>
    <w:p w14:paraId="75C19CE8"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Use Skills Development Fund grants to finance training tailored to specific industry needs.</w:t>
      </w:r>
    </w:p>
    <w:p w14:paraId="1FAD6925" w14:textId="77777777" w:rsidR="00D43E7E" w:rsidRPr="007675E5" w:rsidRDefault="00D43E7E" w:rsidP="00210A42">
      <w:pPr>
        <w:widowControl/>
        <w:numPr>
          <w:ilvl w:val="0"/>
          <w:numId w:val="44"/>
        </w:numPr>
        <w:autoSpaceDE/>
        <w:autoSpaceDN/>
        <w:spacing w:before="100" w:beforeAutospacing="1" w:after="100" w:afterAutospacing="1"/>
        <w:rPr>
          <w:sz w:val="24"/>
          <w:szCs w:val="24"/>
        </w:rPr>
      </w:pPr>
      <w:r w:rsidRPr="007675E5">
        <w:rPr>
          <w:b/>
          <w:bCs/>
          <w:sz w:val="24"/>
          <w:szCs w:val="24"/>
        </w:rPr>
        <w:t>Sector Strategies:</w:t>
      </w:r>
    </w:p>
    <w:p w14:paraId="5AA76377"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Develop industry sector partnerships to address shared workforce challenges and create collaborative solutions.</w:t>
      </w:r>
    </w:p>
    <w:p w14:paraId="629FC0D1" w14:textId="77777777" w:rsidR="00D43E7E" w:rsidRPr="007675E5" w:rsidRDefault="00D43E7E" w:rsidP="00210A42">
      <w:pPr>
        <w:widowControl/>
        <w:numPr>
          <w:ilvl w:val="1"/>
          <w:numId w:val="44"/>
        </w:numPr>
        <w:autoSpaceDE/>
        <w:autoSpaceDN/>
        <w:spacing w:before="100" w:beforeAutospacing="1" w:after="100" w:afterAutospacing="1"/>
        <w:rPr>
          <w:sz w:val="24"/>
          <w:szCs w:val="24"/>
        </w:rPr>
      </w:pPr>
      <w:r w:rsidRPr="007675E5">
        <w:rPr>
          <w:sz w:val="24"/>
          <w:szCs w:val="24"/>
        </w:rPr>
        <w:t>Focus on sectors critical to the regional economy, such as healthcare, manufacturing, technology, and logistics.</w:t>
      </w:r>
    </w:p>
    <w:p w14:paraId="25B5040B" w14:textId="77777777" w:rsidR="00D43E7E" w:rsidRPr="007675E5" w:rsidRDefault="00D43E7E" w:rsidP="00D43E7E">
      <w:pPr>
        <w:widowControl/>
        <w:autoSpaceDE/>
        <w:autoSpaceDN/>
        <w:rPr>
          <w:sz w:val="24"/>
          <w:szCs w:val="24"/>
        </w:rPr>
      </w:pPr>
    </w:p>
    <w:p w14:paraId="2C68E5FA" w14:textId="563C2008" w:rsidR="00D43E7E" w:rsidRPr="00330E9F" w:rsidRDefault="00D43E7E" w:rsidP="00D43E7E">
      <w:pPr>
        <w:widowControl/>
        <w:autoSpaceDE/>
        <w:autoSpaceDN/>
        <w:spacing w:before="100" w:beforeAutospacing="1" w:after="100" w:afterAutospacing="1"/>
        <w:outlineLvl w:val="3"/>
        <w:rPr>
          <w:b/>
          <w:bCs/>
          <w:sz w:val="24"/>
          <w:szCs w:val="24"/>
        </w:rPr>
      </w:pPr>
      <w:r w:rsidRPr="00330E9F">
        <w:rPr>
          <w:b/>
          <w:bCs/>
          <w:sz w:val="24"/>
          <w:szCs w:val="24"/>
        </w:rPr>
        <w:t>Coordinating Workforce and Economic Development Activities</w:t>
      </w:r>
    </w:p>
    <w:p w14:paraId="4F4B6257" w14:textId="77777777" w:rsidR="00D43E7E" w:rsidRPr="007675E5" w:rsidRDefault="00D43E7E" w:rsidP="00210A42">
      <w:pPr>
        <w:widowControl/>
        <w:numPr>
          <w:ilvl w:val="0"/>
          <w:numId w:val="45"/>
        </w:numPr>
        <w:autoSpaceDE/>
        <w:autoSpaceDN/>
        <w:spacing w:before="100" w:beforeAutospacing="1" w:after="100" w:afterAutospacing="1"/>
        <w:rPr>
          <w:sz w:val="24"/>
          <w:szCs w:val="24"/>
        </w:rPr>
      </w:pPr>
      <w:r w:rsidRPr="007675E5">
        <w:rPr>
          <w:b/>
          <w:bCs/>
          <w:sz w:val="24"/>
          <w:szCs w:val="24"/>
        </w:rPr>
        <w:t>Partnership with Regional Economic Development Organizations:</w:t>
      </w:r>
    </w:p>
    <w:p w14:paraId="1A087821" w14:textId="77777777" w:rsidR="00D43E7E" w:rsidRPr="007675E5" w:rsidRDefault="00D43E7E" w:rsidP="00210A42">
      <w:pPr>
        <w:widowControl/>
        <w:numPr>
          <w:ilvl w:val="1"/>
          <w:numId w:val="45"/>
        </w:numPr>
        <w:autoSpaceDE/>
        <w:autoSpaceDN/>
        <w:spacing w:before="100" w:beforeAutospacing="1" w:after="100" w:afterAutospacing="1"/>
        <w:rPr>
          <w:sz w:val="24"/>
          <w:szCs w:val="24"/>
        </w:rPr>
      </w:pPr>
      <w:r w:rsidRPr="007675E5">
        <w:rPr>
          <w:sz w:val="24"/>
          <w:szCs w:val="24"/>
        </w:rPr>
        <w:t>Collaborate with local chambers of commerce, economic development councils, and regional planning organizations to align workforce strategies with economic goals.</w:t>
      </w:r>
    </w:p>
    <w:p w14:paraId="51F53944" w14:textId="77777777" w:rsidR="00D43E7E" w:rsidRPr="007675E5" w:rsidRDefault="00D43E7E" w:rsidP="00210A42">
      <w:pPr>
        <w:widowControl/>
        <w:numPr>
          <w:ilvl w:val="1"/>
          <w:numId w:val="45"/>
        </w:numPr>
        <w:autoSpaceDE/>
        <w:autoSpaceDN/>
        <w:spacing w:before="100" w:beforeAutospacing="1" w:after="100" w:afterAutospacing="1"/>
        <w:rPr>
          <w:sz w:val="24"/>
          <w:szCs w:val="24"/>
        </w:rPr>
      </w:pPr>
      <w:r w:rsidRPr="007675E5">
        <w:rPr>
          <w:sz w:val="24"/>
          <w:szCs w:val="24"/>
        </w:rPr>
        <w:t>Jointly market the region as a business-friendly area with a skilled and ready workforce.</w:t>
      </w:r>
    </w:p>
    <w:p w14:paraId="47A2D725" w14:textId="77777777" w:rsidR="00D43E7E" w:rsidRPr="007675E5" w:rsidRDefault="00D43E7E" w:rsidP="00210A42">
      <w:pPr>
        <w:widowControl/>
        <w:numPr>
          <w:ilvl w:val="0"/>
          <w:numId w:val="45"/>
        </w:numPr>
        <w:autoSpaceDE/>
        <w:autoSpaceDN/>
        <w:spacing w:before="100" w:beforeAutospacing="1" w:after="100" w:afterAutospacing="1"/>
        <w:rPr>
          <w:sz w:val="24"/>
          <w:szCs w:val="24"/>
        </w:rPr>
      </w:pPr>
      <w:r w:rsidRPr="007675E5">
        <w:rPr>
          <w:b/>
          <w:bCs/>
          <w:sz w:val="24"/>
          <w:szCs w:val="24"/>
        </w:rPr>
        <w:t>Grant-Funded Initiatives:</w:t>
      </w:r>
    </w:p>
    <w:p w14:paraId="4D24806E" w14:textId="77777777" w:rsidR="00D43E7E" w:rsidRPr="007675E5" w:rsidRDefault="00D43E7E" w:rsidP="00210A42">
      <w:pPr>
        <w:widowControl/>
        <w:numPr>
          <w:ilvl w:val="1"/>
          <w:numId w:val="45"/>
        </w:numPr>
        <w:autoSpaceDE/>
        <w:autoSpaceDN/>
        <w:spacing w:before="100" w:beforeAutospacing="1" w:after="100" w:afterAutospacing="1"/>
        <w:rPr>
          <w:sz w:val="24"/>
          <w:szCs w:val="24"/>
        </w:rPr>
      </w:pPr>
      <w:r w:rsidRPr="007675E5">
        <w:rPr>
          <w:sz w:val="24"/>
          <w:szCs w:val="24"/>
        </w:rPr>
        <w:t>Pursue federal and state grants, such as National Dislocated Worker Grants (NDWG), to support workforce investment activities aligned with regional economic development.</w:t>
      </w:r>
    </w:p>
    <w:p w14:paraId="0C5FDB93" w14:textId="77777777" w:rsidR="00D43E7E" w:rsidRPr="007675E5" w:rsidRDefault="00D43E7E" w:rsidP="00210A42">
      <w:pPr>
        <w:widowControl/>
        <w:numPr>
          <w:ilvl w:val="0"/>
          <w:numId w:val="45"/>
        </w:numPr>
        <w:autoSpaceDE/>
        <w:autoSpaceDN/>
        <w:spacing w:before="100" w:beforeAutospacing="1" w:after="100" w:afterAutospacing="1"/>
        <w:rPr>
          <w:sz w:val="24"/>
          <w:szCs w:val="24"/>
        </w:rPr>
      </w:pPr>
      <w:r w:rsidRPr="007675E5">
        <w:rPr>
          <w:b/>
          <w:bCs/>
          <w:sz w:val="24"/>
          <w:szCs w:val="24"/>
        </w:rPr>
        <w:t>Integrated Planning:</w:t>
      </w:r>
    </w:p>
    <w:p w14:paraId="5477412F" w14:textId="77777777" w:rsidR="00D43E7E" w:rsidRPr="007675E5" w:rsidRDefault="00D43E7E" w:rsidP="00210A42">
      <w:pPr>
        <w:widowControl/>
        <w:numPr>
          <w:ilvl w:val="1"/>
          <w:numId w:val="45"/>
        </w:numPr>
        <w:autoSpaceDE/>
        <w:autoSpaceDN/>
        <w:spacing w:before="100" w:beforeAutospacing="1" w:after="100" w:afterAutospacing="1"/>
        <w:rPr>
          <w:sz w:val="24"/>
          <w:szCs w:val="24"/>
        </w:rPr>
      </w:pPr>
      <w:r w:rsidRPr="007675E5">
        <w:rPr>
          <w:sz w:val="24"/>
          <w:szCs w:val="24"/>
        </w:rPr>
        <w:t>Conduct regular strategic planning sessions with workforce and economic development stakeholders to identify opportunities for collaboration and resource sharing.</w:t>
      </w:r>
    </w:p>
    <w:p w14:paraId="44FFB038" w14:textId="17A523E7" w:rsidR="00D43E7E" w:rsidRPr="00330E9F" w:rsidRDefault="00D43E7E" w:rsidP="00C344FB">
      <w:pPr>
        <w:widowControl/>
        <w:autoSpaceDE/>
        <w:autoSpaceDN/>
        <w:spacing w:before="100" w:beforeAutospacing="1" w:after="100" w:afterAutospacing="1"/>
        <w:outlineLvl w:val="3"/>
        <w:rPr>
          <w:b/>
          <w:bCs/>
          <w:sz w:val="24"/>
          <w:szCs w:val="24"/>
        </w:rPr>
      </w:pPr>
      <w:r w:rsidRPr="00330E9F">
        <w:rPr>
          <w:b/>
          <w:bCs/>
          <w:sz w:val="24"/>
          <w:szCs w:val="24"/>
        </w:rPr>
        <w:t>Promoting Entrepreneurial Skills Training and Microenterprise Services</w:t>
      </w:r>
    </w:p>
    <w:p w14:paraId="20181D8D" w14:textId="77777777" w:rsidR="00D43E7E" w:rsidRPr="007675E5" w:rsidRDefault="00D43E7E" w:rsidP="00210A42">
      <w:pPr>
        <w:widowControl/>
        <w:numPr>
          <w:ilvl w:val="0"/>
          <w:numId w:val="46"/>
        </w:numPr>
        <w:autoSpaceDE/>
        <w:autoSpaceDN/>
        <w:spacing w:before="100" w:beforeAutospacing="1" w:after="100" w:afterAutospacing="1"/>
        <w:rPr>
          <w:sz w:val="24"/>
          <w:szCs w:val="24"/>
        </w:rPr>
      </w:pPr>
      <w:r w:rsidRPr="007675E5">
        <w:rPr>
          <w:b/>
          <w:bCs/>
          <w:sz w:val="24"/>
          <w:szCs w:val="24"/>
        </w:rPr>
        <w:t>Entrepreneurship Training:</w:t>
      </w:r>
    </w:p>
    <w:p w14:paraId="58326F75" w14:textId="77777777" w:rsidR="00D43E7E" w:rsidRPr="007675E5" w:rsidRDefault="00D43E7E" w:rsidP="00210A42">
      <w:pPr>
        <w:widowControl/>
        <w:numPr>
          <w:ilvl w:val="1"/>
          <w:numId w:val="46"/>
        </w:numPr>
        <w:autoSpaceDE/>
        <w:autoSpaceDN/>
        <w:spacing w:before="100" w:beforeAutospacing="1" w:after="100" w:afterAutospacing="1"/>
        <w:rPr>
          <w:sz w:val="24"/>
          <w:szCs w:val="24"/>
        </w:rPr>
      </w:pPr>
      <w:r w:rsidRPr="007675E5">
        <w:rPr>
          <w:sz w:val="24"/>
          <w:szCs w:val="24"/>
        </w:rPr>
        <w:t>Partner with small business development centers (SBDCs), community colleges, and nonprofit organizations to deliver entrepreneurship workshops and business planning courses.</w:t>
      </w:r>
    </w:p>
    <w:p w14:paraId="21EAAF0D" w14:textId="77777777" w:rsidR="00D43E7E" w:rsidRPr="007675E5" w:rsidRDefault="00D43E7E" w:rsidP="00210A42">
      <w:pPr>
        <w:widowControl/>
        <w:numPr>
          <w:ilvl w:val="1"/>
          <w:numId w:val="46"/>
        </w:numPr>
        <w:autoSpaceDE/>
        <w:autoSpaceDN/>
        <w:spacing w:before="100" w:beforeAutospacing="1" w:after="100" w:afterAutospacing="1"/>
        <w:rPr>
          <w:sz w:val="24"/>
          <w:szCs w:val="24"/>
        </w:rPr>
      </w:pPr>
      <w:r w:rsidRPr="007675E5">
        <w:rPr>
          <w:sz w:val="24"/>
          <w:szCs w:val="24"/>
        </w:rPr>
        <w:t>Offer mentoring programs connecting aspiring entrepreneurs with experienced business leaders.</w:t>
      </w:r>
    </w:p>
    <w:p w14:paraId="434A4D81" w14:textId="77777777" w:rsidR="00D43E7E" w:rsidRPr="007675E5" w:rsidRDefault="00D43E7E" w:rsidP="00210A42">
      <w:pPr>
        <w:widowControl/>
        <w:numPr>
          <w:ilvl w:val="0"/>
          <w:numId w:val="46"/>
        </w:numPr>
        <w:autoSpaceDE/>
        <w:autoSpaceDN/>
        <w:spacing w:before="100" w:beforeAutospacing="1" w:after="100" w:afterAutospacing="1"/>
        <w:rPr>
          <w:sz w:val="24"/>
          <w:szCs w:val="24"/>
        </w:rPr>
      </w:pPr>
      <w:r w:rsidRPr="007675E5">
        <w:rPr>
          <w:b/>
          <w:bCs/>
          <w:sz w:val="24"/>
          <w:szCs w:val="24"/>
        </w:rPr>
        <w:t>Microenterprise Support:</w:t>
      </w:r>
    </w:p>
    <w:p w14:paraId="148C2828" w14:textId="77777777" w:rsidR="00D43E7E" w:rsidRPr="007675E5" w:rsidRDefault="00D43E7E" w:rsidP="00210A42">
      <w:pPr>
        <w:widowControl/>
        <w:numPr>
          <w:ilvl w:val="1"/>
          <w:numId w:val="46"/>
        </w:numPr>
        <w:autoSpaceDE/>
        <w:autoSpaceDN/>
        <w:spacing w:before="100" w:beforeAutospacing="1" w:after="100" w:afterAutospacing="1"/>
        <w:rPr>
          <w:sz w:val="24"/>
          <w:szCs w:val="24"/>
        </w:rPr>
      </w:pPr>
      <w:r w:rsidRPr="007675E5">
        <w:rPr>
          <w:sz w:val="24"/>
          <w:szCs w:val="24"/>
        </w:rPr>
        <w:t>Provide access to resources for starting and scaling small businesses, including assistance with business registration, access to capital, and financial literacy training.</w:t>
      </w:r>
    </w:p>
    <w:p w14:paraId="5FED3549" w14:textId="77777777" w:rsidR="00D43E7E" w:rsidRPr="007675E5" w:rsidRDefault="00D43E7E" w:rsidP="00210A42">
      <w:pPr>
        <w:widowControl/>
        <w:numPr>
          <w:ilvl w:val="1"/>
          <w:numId w:val="46"/>
        </w:numPr>
        <w:autoSpaceDE/>
        <w:autoSpaceDN/>
        <w:spacing w:before="100" w:beforeAutospacing="1" w:after="100" w:afterAutospacing="1"/>
        <w:rPr>
          <w:sz w:val="24"/>
          <w:szCs w:val="24"/>
        </w:rPr>
      </w:pPr>
      <w:r w:rsidRPr="007675E5">
        <w:rPr>
          <w:sz w:val="24"/>
          <w:szCs w:val="24"/>
        </w:rPr>
        <w:t>Collaborate with local financial institutions to offer microloans and other funding opportunities.</w:t>
      </w:r>
    </w:p>
    <w:p w14:paraId="2A22188C" w14:textId="77777777" w:rsidR="00D43E7E" w:rsidRPr="007675E5" w:rsidRDefault="00D43E7E" w:rsidP="00D43E7E">
      <w:pPr>
        <w:widowControl/>
        <w:autoSpaceDE/>
        <w:autoSpaceDN/>
        <w:rPr>
          <w:sz w:val="24"/>
          <w:szCs w:val="24"/>
        </w:rPr>
      </w:pPr>
    </w:p>
    <w:p w14:paraId="79148354" w14:textId="32F18454" w:rsidR="00D43E7E" w:rsidRPr="00330E9F" w:rsidRDefault="00D43E7E" w:rsidP="00D43E7E">
      <w:pPr>
        <w:widowControl/>
        <w:autoSpaceDE/>
        <w:autoSpaceDN/>
        <w:spacing w:before="100" w:beforeAutospacing="1" w:after="100" w:afterAutospacing="1"/>
        <w:outlineLvl w:val="3"/>
        <w:rPr>
          <w:b/>
          <w:bCs/>
          <w:sz w:val="24"/>
          <w:szCs w:val="24"/>
        </w:rPr>
      </w:pPr>
      <w:r w:rsidRPr="00330E9F">
        <w:rPr>
          <w:b/>
          <w:bCs/>
          <w:sz w:val="24"/>
          <w:szCs w:val="24"/>
        </w:rPr>
        <w:t>Strengthening Linkages Between the One-Stop Delivery System and Unemployment Insurance (UI) Programs</w:t>
      </w:r>
    </w:p>
    <w:p w14:paraId="22FF30DE" w14:textId="77777777" w:rsidR="00D43E7E" w:rsidRPr="007675E5" w:rsidRDefault="00D43E7E" w:rsidP="00210A42">
      <w:pPr>
        <w:widowControl/>
        <w:numPr>
          <w:ilvl w:val="0"/>
          <w:numId w:val="47"/>
        </w:numPr>
        <w:autoSpaceDE/>
        <w:autoSpaceDN/>
        <w:spacing w:before="100" w:beforeAutospacing="1" w:after="100" w:afterAutospacing="1"/>
        <w:rPr>
          <w:sz w:val="24"/>
          <w:szCs w:val="24"/>
        </w:rPr>
      </w:pPr>
      <w:r w:rsidRPr="007675E5">
        <w:rPr>
          <w:b/>
          <w:bCs/>
          <w:sz w:val="24"/>
          <w:szCs w:val="24"/>
        </w:rPr>
        <w:t>UI Claimant Services:</w:t>
      </w:r>
    </w:p>
    <w:p w14:paraId="33027829" w14:textId="77777777" w:rsidR="00D43E7E" w:rsidRPr="007675E5" w:rsidRDefault="00D43E7E" w:rsidP="00210A42">
      <w:pPr>
        <w:widowControl/>
        <w:numPr>
          <w:ilvl w:val="1"/>
          <w:numId w:val="47"/>
        </w:numPr>
        <w:autoSpaceDE/>
        <w:autoSpaceDN/>
        <w:spacing w:before="100" w:beforeAutospacing="1" w:after="100" w:afterAutospacing="1"/>
        <w:rPr>
          <w:sz w:val="24"/>
          <w:szCs w:val="24"/>
        </w:rPr>
      </w:pPr>
      <w:r w:rsidRPr="007675E5">
        <w:rPr>
          <w:sz w:val="24"/>
          <w:szCs w:val="24"/>
        </w:rPr>
        <w:t>Streamline referral processes between the one-stop delivery system and UI programs to ensure claimants quickly access reemployment services.</w:t>
      </w:r>
    </w:p>
    <w:p w14:paraId="00C889A0" w14:textId="77777777" w:rsidR="00D43E7E" w:rsidRPr="007675E5" w:rsidRDefault="00D43E7E" w:rsidP="00210A42">
      <w:pPr>
        <w:widowControl/>
        <w:numPr>
          <w:ilvl w:val="1"/>
          <w:numId w:val="47"/>
        </w:numPr>
        <w:autoSpaceDE/>
        <w:autoSpaceDN/>
        <w:spacing w:before="100" w:beforeAutospacing="1" w:after="100" w:afterAutospacing="1"/>
        <w:rPr>
          <w:sz w:val="24"/>
          <w:szCs w:val="24"/>
        </w:rPr>
      </w:pPr>
      <w:r w:rsidRPr="007675E5">
        <w:rPr>
          <w:sz w:val="24"/>
          <w:szCs w:val="24"/>
        </w:rPr>
        <w:t>Provide job search assistance, career counseling, and training opportunities tailored to the needs of UI claimants.</w:t>
      </w:r>
    </w:p>
    <w:p w14:paraId="2854729A" w14:textId="77777777" w:rsidR="00D43E7E" w:rsidRPr="007675E5" w:rsidRDefault="00D43E7E" w:rsidP="00210A42">
      <w:pPr>
        <w:widowControl/>
        <w:numPr>
          <w:ilvl w:val="0"/>
          <w:numId w:val="47"/>
        </w:numPr>
        <w:autoSpaceDE/>
        <w:autoSpaceDN/>
        <w:spacing w:before="100" w:beforeAutospacing="1" w:after="100" w:afterAutospacing="1"/>
        <w:rPr>
          <w:sz w:val="24"/>
          <w:szCs w:val="24"/>
        </w:rPr>
      </w:pPr>
      <w:r w:rsidRPr="007675E5">
        <w:rPr>
          <w:b/>
          <w:bCs/>
          <w:sz w:val="24"/>
          <w:szCs w:val="24"/>
        </w:rPr>
        <w:t>Reemployment Services and Eligibility Assessment (RESEA):</w:t>
      </w:r>
    </w:p>
    <w:p w14:paraId="4ABD4F9E" w14:textId="77777777" w:rsidR="00D43E7E" w:rsidRPr="007675E5" w:rsidRDefault="00D43E7E" w:rsidP="00210A42">
      <w:pPr>
        <w:widowControl/>
        <w:numPr>
          <w:ilvl w:val="1"/>
          <w:numId w:val="47"/>
        </w:numPr>
        <w:autoSpaceDE/>
        <w:autoSpaceDN/>
        <w:spacing w:before="100" w:beforeAutospacing="1" w:after="100" w:afterAutospacing="1"/>
        <w:rPr>
          <w:sz w:val="24"/>
          <w:szCs w:val="24"/>
        </w:rPr>
      </w:pPr>
      <w:r w:rsidRPr="007675E5">
        <w:rPr>
          <w:sz w:val="24"/>
          <w:szCs w:val="24"/>
        </w:rPr>
        <w:t>Enhance RESEA program delivery by incorporating personalized reemployment plans and labor market information.</w:t>
      </w:r>
    </w:p>
    <w:p w14:paraId="5BA4454A" w14:textId="77777777" w:rsidR="00D43E7E" w:rsidRDefault="00D43E7E" w:rsidP="00210A42">
      <w:pPr>
        <w:widowControl/>
        <w:numPr>
          <w:ilvl w:val="1"/>
          <w:numId w:val="47"/>
        </w:numPr>
        <w:autoSpaceDE/>
        <w:autoSpaceDN/>
        <w:spacing w:before="100" w:beforeAutospacing="1" w:after="100" w:afterAutospacing="1"/>
        <w:rPr>
          <w:sz w:val="24"/>
          <w:szCs w:val="24"/>
        </w:rPr>
      </w:pPr>
      <w:r w:rsidRPr="007675E5">
        <w:rPr>
          <w:sz w:val="24"/>
          <w:szCs w:val="24"/>
        </w:rPr>
        <w:t>Collaborate with UI program staff to identify claimants suitable for workforce programs, including dislocated worker services and training initiatives.</w:t>
      </w:r>
    </w:p>
    <w:p w14:paraId="36DBC294" w14:textId="77777777" w:rsidR="00D43E7E" w:rsidRPr="00330E9F" w:rsidRDefault="00D43E7E" w:rsidP="00D43E7E">
      <w:pPr>
        <w:widowControl/>
        <w:autoSpaceDE/>
        <w:autoSpaceDN/>
        <w:spacing w:before="100" w:beforeAutospacing="1" w:after="100" w:afterAutospacing="1"/>
        <w:outlineLvl w:val="2"/>
        <w:rPr>
          <w:b/>
          <w:bCs/>
          <w:sz w:val="24"/>
          <w:szCs w:val="24"/>
        </w:rPr>
      </w:pPr>
      <w:r w:rsidRPr="00330E9F">
        <w:rPr>
          <w:b/>
          <w:bCs/>
          <w:sz w:val="24"/>
          <w:szCs w:val="24"/>
        </w:rPr>
        <w:t>Key Initiatives to Support Employer Services</w:t>
      </w:r>
    </w:p>
    <w:p w14:paraId="27C471A6" w14:textId="77777777" w:rsidR="00D43E7E" w:rsidRPr="007675E5" w:rsidRDefault="00D43E7E" w:rsidP="00210A42">
      <w:pPr>
        <w:widowControl/>
        <w:numPr>
          <w:ilvl w:val="0"/>
          <w:numId w:val="48"/>
        </w:numPr>
        <w:autoSpaceDE/>
        <w:autoSpaceDN/>
        <w:spacing w:before="100" w:beforeAutospacing="1" w:after="100" w:afterAutospacing="1"/>
        <w:rPr>
          <w:sz w:val="24"/>
          <w:szCs w:val="24"/>
        </w:rPr>
      </w:pPr>
      <w:r w:rsidRPr="007675E5">
        <w:rPr>
          <w:b/>
          <w:bCs/>
          <w:sz w:val="24"/>
          <w:szCs w:val="24"/>
        </w:rPr>
        <w:t>Career Pathways Initiatives:</w:t>
      </w:r>
    </w:p>
    <w:p w14:paraId="3648A487" w14:textId="77777777" w:rsidR="00D43E7E" w:rsidRPr="007675E5" w:rsidRDefault="00D43E7E" w:rsidP="00210A42">
      <w:pPr>
        <w:widowControl/>
        <w:numPr>
          <w:ilvl w:val="1"/>
          <w:numId w:val="48"/>
        </w:numPr>
        <w:autoSpaceDE/>
        <w:autoSpaceDN/>
        <w:spacing w:before="100" w:beforeAutospacing="1" w:after="100" w:afterAutospacing="1"/>
        <w:rPr>
          <w:sz w:val="24"/>
          <w:szCs w:val="24"/>
        </w:rPr>
      </w:pPr>
      <w:r w:rsidRPr="007675E5">
        <w:rPr>
          <w:sz w:val="24"/>
          <w:szCs w:val="24"/>
        </w:rPr>
        <w:t>Develop clear, actionable pathways that align with employer needs and provide job seekers with progressive career opportunities.</w:t>
      </w:r>
    </w:p>
    <w:p w14:paraId="1BDCA3DD" w14:textId="77777777" w:rsidR="00D43E7E" w:rsidRPr="007675E5" w:rsidRDefault="00D43E7E" w:rsidP="00210A42">
      <w:pPr>
        <w:widowControl/>
        <w:numPr>
          <w:ilvl w:val="0"/>
          <w:numId w:val="48"/>
        </w:numPr>
        <w:autoSpaceDE/>
        <w:autoSpaceDN/>
        <w:spacing w:before="100" w:beforeAutospacing="1" w:after="100" w:afterAutospacing="1"/>
        <w:rPr>
          <w:sz w:val="24"/>
          <w:szCs w:val="24"/>
        </w:rPr>
      </w:pPr>
      <w:r w:rsidRPr="007675E5">
        <w:rPr>
          <w:b/>
          <w:bCs/>
          <w:sz w:val="24"/>
          <w:szCs w:val="24"/>
        </w:rPr>
        <w:t>Apprenticeship and Internship Programs:</w:t>
      </w:r>
    </w:p>
    <w:p w14:paraId="7A87206F" w14:textId="77777777" w:rsidR="00D43E7E" w:rsidRPr="007675E5" w:rsidRDefault="00D43E7E" w:rsidP="00210A42">
      <w:pPr>
        <w:widowControl/>
        <w:numPr>
          <w:ilvl w:val="1"/>
          <w:numId w:val="48"/>
        </w:numPr>
        <w:autoSpaceDE/>
        <w:autoSpaceDN/>
        <w:spacing w:before="100" w:beforeAutospacing="1" w:after="100" w:afterAutospacing="1"/>
        <w:rPr>
          <w:sz w:val="24"/>
          <w:szCs w:val="24"/>
        </w:rPr>
      </w:pPr>
      <w:r w:rsidRPr="007675E5">
        <w:rPr>
          <w:sz w:val="24"/>
          <w:szCs w:val="24"/>
        </w:rPr>
        <w:t>Partner with employers to create registered apprenticeship and internship programs to develop a pipeline of skilled workers.</w:t>
      </w:r>
    </w:p>
    <w:p w14:paraId="2CF449A5" w14:textId="77777777" w:rsidR="00D43E7E" w:rsidRPr="007675E5" w:rsidRDefault="00D43E7E" w:rsidP="00210A42">
      <w:pPr>
        <w:widowControl/>
        <w:numPr>
          <w:ilvl w:val="0"/>
          <w:numId w:val="48"/>
        </w:numPr>
        <w:autoSpaceDE/>
        <w:autoSpaceDN/>
        <w:spacing w:before="100" w:beforeAutospacing="1" w:after="100" w:afterAutospacing="1"/>
        <w:rPr>
          <w:sz w:val="24"/>
          <w:szCs w:val="24"/>
        </w:rPr>
      </w:pPr>
      <w:r w:rsidRPr="007675E5">
        <w:rPr>
          <w:b/>
          <w:bCs/>
          <w:sz w:val="24"/>
          <w:szCs w:val="24"/>
        </w:rPr>
        <w:t>Technology-Driven Solutions:</w:t>
      </w:r>
    </w:p>
    <w:p w14:paraId="32BA1A94" w14:textId="77777777" w:rsidR="00D43E7E" w:rsidRPr="007675E5" w:rsidRDefault="00D43E7E" w:rsidP="00210A42">
      <w:pPr>
        <w:widowControl/>
        <w:numPr>
          <w:ilvl w:val="1"/>
          <w:numId w:val="48"/>
        </w:numPr>
        <w:autoSpaceDE/>
        <w:autoSpaceDN/>
        <w:spacing w:before="100" w:beforeAutospacing="1" w:after="100" w:afterAutospacing="1"/>
        <w:rPr>
          <w:sz w:val="24"/>
          <w:szCs w:val="24"/>
        </w:rPr>
      </w:pPr>
      <w:r w:rsidRPr="007675E5">
        <w:rPr>
          <w:sz w:val="24"/>
          <w:szCs w:val="24"/>
        </w:rPr>
        <w:t>Leverage platforms like WorkinTexas.com to connect employers with job seekers efficiently and provide real-time labor market insights.</w:t>
      </w:r>
    </w:p>
    <w:p w14:paraId="289A7F3A" w14:textId="77777777" w:rsidR="00D43E7E" w:rsidRPr="007675E5" w:rsidRDefault="00D43E7E" w:rsidP="00210A42">
      <w:pPr>
        <w:widowControl/>
        <w:numPr>
          <w:ilvl w:val="0"/>
          <w:numId w:val="48"/>
        </w:numPr>
        <w:autoSpaceDE/>
        <w:autoSpaceDN/>
        <w:spacing w:before="100" w:beforeAutospacing="1" w:after="100" w:afterAutospacing="1"/>
        <w:rPr>
          <w:sz w:val="24"/>
          <w:szCs w:val="24"/>
        </w:rPr>
      </w:pPr>
      <w:r w:rsidRPr="007675E5">
        <w:rPr>
          <w:b/>
          <w:bCs/>
          <w:sz w:val="24"/>
          <w:szCs w:val="24"/>
        </w:rPr>
        <w:t>Effective Business Intermediaries:</w:t>
      </w:r>
    </w:p>
    <w:p w14:paraId="4A0F9748" w14:textId="74CE5CD6" w:rsidR="00C344FB" w:rsidRDefault="00D43E7E" w:rsidP="00210A42">
      <w:pPr>
        <w:widowControl/>
        <w:numPr>
          <w:ilvl w:val="1"/>
          <w:numId w:val="48"/>
        </w:numPr>
        <w:autoSpaceDE/>
        <w:autoSpaceDN/>
        <w:spacing w:before="100" w:beforeAutospacing="1" w:after="100" w:afterAutospacing="1"/>
        <w:rPr>
          <w:sz w:val="24"/>
          <w:szCs w:val="24"/>
        </w:rPr>
      </w:pPr>
      <w:r w:rsidRPr="007675E5">
        <w:rPr>
          <w:sz w:val="24"/>
          <w:szCs w:val="24"/>
        </w:rPr>
        <w:t>Utilize business intermediaries to act as connectors between employers and workforce programs, facilitating engagement and participation.</w:t>
      </w:r>
    </w:p>
    <w:p w14:paraId="2B3D1B3E" w14:textId="454D7578" w:rsidR="00C64898" w:rsidRPr="00330E9F" w:rsidRDefault="00C64898" w:rsidP="00C64898">
      <w:pPr>
        <w:widowControl/>
        <w:autoSpaceDE/>
        <w:autoSpaceDN/>
        <w:spacing w:before="100" w:beforeAutospacing="1" w:after="100" w:afterAutospacing="1"/>
        <w:outlineLvl w:val="2"/>
        <w:rPr>
          <w:b/>
          <w:bCs/>
          <w:color w:val="0F4761" w:themeColor="accent1" w:themeShade="BF"/>
          <w:sz w:val="28"/>
          <w:szCs w:val="28"/>
        </w:rPr>
      </w:pPr>
      <w:r w:rsidRPr="00330E9F">
        <w:rPr>
          <w:b/>
          <w:bCs/>
          <w:color w:val="0F4761" w:themeColor="accent1" w:themeShade="BF"/>
          <w:sz w:val="28"/>
          <w:szCs w:val="28"/>
        </w:rPr>
        <w:t>Coordination of Wagner-Peyser Services</w:t>
      </w:r>
    </w:p>
    <w:p w14:paraId="624AE2BA" w14:textId="77777777" w:rsidR="00C64898" w:rsidRPr="007675E5" w:rsidRDefault="00C64898" w:rsidP="00C64898">
      <w:pPr>
        <w:widowControl/>
        <w:autoSpaceDE/>
        <w:autoSpaceDN/>
        <w:spacing w:before="100" w:beforeAutospacing="1" w:after="100" w:afterAutospacing="1"/>
        <w:rPr>
          <w:sz w:val="24"/>
          <w:szCs w:val="24"/>
        </w:rPr>
      </w:pPr>
      <w:r w:rsidRPr="007675E5">
        <w:rPr>
          <w:sz w:val="24"/>
          <w:szCs w:val="24"/>
        </w:rPr>
        <w:t>The Board is committed to effectively integrating Wagner-Peyser Act services within the one-stop delivery system to ensure seamless service delivery, maximize coordination, and eliminate duplication. Below is a detailed description of the strategies employed:</w:t>
      </w:r>
    </w:p>
    <w:p w14:paraId="1C65B248" w14:textId="77777777" w:rsidR="00C64898" w:rsidRPr="007675E5" w:rsidRDefault="00C64898" w:rsidP="00C64898">
      <w:pPr>
        <w:widowControl/>
        <w:autoSpaceDE/>
        <w:autoSpaceDN/>
        <w:spacing w:before="100" w:beforeAutospacing="1" w:after="100" w:afterAutospacing="1"/>
        <w:ind w:left="720" w:firstLine="720"/>
        <w:outlineLvl w:val="3"/>
        <w:rPr>
          <w:b/>
          <w:bCs/>
          <w:sz w:val="24"/>
          <w:szCs w:val="24"/>
        </w:rPr>
      </w:pPr>
      <w:r w:rsidRPr="007675E5">
        <w:rPr>
          <w:b/>
          <w:bCs/>
          <w:sz w:val="24"/>
          <w:szCs w:val="24"/>
        </w:rPr>
        <w:t>1. Maximizing Coordination</w:t>
      </w:r>
    </w:p>
    <w:p w14:paraId="047525D6" w14:textId="77777777" w:rsidR="00C64898" w:rsidRPr="007675E5" w:rsidRDefault="00C64898" w:rsidP="00210A42">
      <w:pPr>
        <w:widowControl/>
        <w:numPr>
          <w:ilvl w:val="0"/>
          <w:numId w:val="22"/>
        </w:numPr>
        <w:autoSpaceDE/>
        <w:autoSpaceDN/>
        <w:spacing w:before="100" w:beforeAutospacing="1" w:after="100" w:afterAutospacing="1"/>
        <w:rPr>
          <w:sz w:val="24"/>
          <w:szCs w:val="24"/>
        </w:rPr>
      </w:pPr>
      <w:r w:rsidRPr="007675E5">
        <w:rPr>
          <w:b/>
          <w:bCs/>
          <w:sz w:val="24"/>
          <w:szCs w:val="24"/>
        </w:rPr>
        <w:t>Integrated Service Delivery Model:</w:t>
      </w:r>
    </w:p>
    <w:p w14:paraId="1D3946A1" w14:textId="77777777" w:rsidR="00C64898" w:rsidRPr="007675E5" w:rsidRDefault="00C64898" w:rsidP="00210A42">
      <w:pPr>
        <w:widowControl/>
        <w:numPr>
          <w:ilvl w:val="1"/>
          <w:numId w:val="22"/>
        </w:numPr>
        <w:autoSpaceDE/>
        <w:autoSpaceDN/>
        <w:spacing w:before="100" w:beforeAutospacing="1" w:after="100" w:afterAutospacing="1"/>
        <w:rPr>
          <w:sz w:val="24"/>
          <w:szCs w:val="24"/>
        </w:rPr>
      </w:pPr>
      <w:r w:rsidRPr="007675E5">
        <w:rPr>
          <w:sz w:val="24"/>
          <w:szCs w:val="24"/>
        </w:rPr>
        <w:t>Co-locating Wagner-Peyser staff within one-stop centers to facilitate collaboration and seamless delivery of services.</w:t>
      </w:r>
    </w:p>
    <w:p w14:paraId="395757B2" w14:textId="77777777" w:rsidR="00C64898" w:rsidRPr="007675E5" w:rsidRDefault="00C64898" w:rsidP="00210A42">
      <w:pPr>
        <w:widowControl/>
        <w:numPr>
          <w:ilvl w:val="1"/>
          <w:numId w:val="22"/>
        </w:numPr>
        <w:autoSpaceDE/>
        <w:autoSpaceDN/>
        <w:spacing w:before="100" w:beforeAutospacing="1" w:after="100" w:afterAutospacing="1"/>
        <w:rPr>
          <w:sz w:val="24"/>
          <w:szCs w:val="24"/>
        </w:rPr>
      </w:pPr>
      <w:r w:rsidRPr="007675E5">
        <w:rPr>
          <w:sz w:val="24"/>
          <w:szCs w:val="24"/>
        </w:rPr>
        <w:t>Cross-training staff from different programs to ensure a shared understanding of services and resources.</w:t>
      </w:r>
    </w:p>
    <w:p w14:paraId="66CC0CE5" w14:textId="77777777" w:rsidR="00C64898" w:rsidRPr="007675E5" w:rsidRDefault="00C64898" w:rsidP="00210A42">
      <w:pPr>
        <w:widowControl/>
        <w:numPr>
          <w:ilvl w:val="0"/>
          <w:numId w:val="22"/>
        </w:numPr>
        <w:autoSpaceDE/>
        <w:autoSpaceDN/>
        <w:spacing w:before="100" w:beforeAutospacing="1" w:after="100" w:afterAutospacing="1"/>
        <w:rPr>
          <w:sz w:val="24"/>
          <w:szCs w:val="24"/>
        </w:rPr>
      </w:pPr>
      <w:r w:rsidRPr="007675E5">
        <w:rPr>
          <w:b/>
          <w:bCs/>
          <w:sz w:val="24"/>
          <w:szCs w:val="24"/>
        </w:rPr>
        <w:t>Unified Planning and Communication:</w:t>
      </w:r>
    </w:p>
    <w:p w14:paraId="3D17A71A" w14:textId="77777777" w:rsidR="00C64898" w:rsidRPr="007675E5" w:rsidRDefault="00C64898" w:rsidP="00210A42">
      <w:pPr>
        <w:widowControl/>
        <w:numPr>
          <w:ilvl w:val="1"/>
          <w:numId w:val="22"/>
        </w:numPr>
        <w:autoSpaceDE/>
        <w:autoSpaceDN/>
        <w:spacing w:before="100" w:beforeAutospacing="1" w:after="100" w:afterAutospacing="1"/>
        <w:rPr>
          <w:sz w:val="24"/>
          <w:szCs w:val="24"/>
        </w:rPr>
      </w:pPr>
      <w:r w:rsidRPr="007675E5">
        <w:rPr>
          <w:sz w:val="24"/>
          <w:szCs w:val="24"/>
        </w:rPr>
        <w:t>Conducting joint planning meetings between Wagner-Peyser representatives and other program stakeholders to align goals and service strategies.</w:t>
      </w:r>
    </w:p>
    <w:p w14:paraId="4F72583A" w14:textId="77777777" w:rsidR="00C64898" w:rsidRPr="007675E5" w:rsidRDefault="00C64898" w:rsidP="00210A42">
      <w:pPr>
        <w:widowControl/>
        <w:numPr>
          <w:ilvl w:val="1"/>
          <w:numId w:val="22"/>
        </w:numPr>
        <w:autoSpaceDE/>
        <w:autoSpaceDN/>
        <w:spacing w:before="100" w:beforeAutospacing="1" w:after="100" w:afterAutospacing="1"/>
        <w:rPr>
          <w:sz w:val="24"/>
          <w:szCs w:val="24"/>
        </w:rPr>
      </w:pPr>
      <w:r w:rsidRPr="007675E5">
        <w:rPr>
          <w:sz w:val="24"/>
          <w:szCs w:val="24"/>
        </w:rPr>
        <w:t>Using shared calendars and communication platforms to coordinate job fairs, workshops, and other events.</w:t>
      </w:r>
    </w:p>
    <w:p w14:paraId="70AF835B" w14:textId="77777777" w:rsidR="00C64898" w:rsidRPr="007675E5" w:rsidRDefault="00C64898" w:rsidP="00210A42">
      <w:pPr>
        <w:widowControl/>
        <w:numPr>
          <w:ilvl w:val="0"/>
          <w:numId w:val="22"/>
        </w:numPr>
        <w:autoSpaceDE/>
        <w:autoSpaceDN/>
        <w:spacing w:before="100" w:beforeAutospacing="1" w:after="100" w:afterAutospacing="1"/>
        <w:rPr>
          <w:sz w:val="24"/>
          <w:szCs w:val="24"/>
        </w:rPr>
      </w:pPr>
      <w:r w:rsidRPr="007675E5">
        <w:rPr>
          <w:b/>
          <w:bCs/>
          <w:sz w:val="24"/>
          <w:szCs w:val="24"/>
        </w:rPr>
        <w:t>Collaboration with Employers:</w:t>
      </w:r>
    </w:p>
    <w:p w14:paraId="184F358B" w14:textId="77777777" w:rsidR="00C64898" w:rsidRPr="007675E5" w:rsidRDefault="00C64898" w:rsidP="00210A42">
      <w:pPr>
        <w:widowControl/>
        <w:numPr>
          <w:ilvl w:val="1"/>
          <w:numId w:val="22"/>
        </w:numPr>
        <w:autoSpaceDE/>
        <w:autoSpaceDN/>
        <w:spacing w:before="100" w:beforeAutospacing="1" w:after="100" w:afterAutospacing="1"/>
        <w:rPr>
          <w:sz w:val="24"/>
          <w:szCs w:val="24"/>
        </w:rPr>
      </w:pPr>
      <w:r w:rsidRPr="007675E5">
        <w:rPr>
          <w:sz w:val="24"/>
          <w:szCs w:val="24"/>
        </w:rPr>
        <w:t>Working together with Wagner-Peyser and WIOA teams to provide tailored recruitment, labor market information, and workforce planning services to employers.</w:t>
      </w:r>
    </w:p>
    <w:p w14:paraId="0DB5B35F" w14:textId="3E91700E" w:rsidR="00C64898" w:rsidRPr="007675E5" w:rsidRDefault="00C64898" w:rsidP="00A05CD3">
      <w:pPr>
        <w:widowControl/>
        <w:autoSpaceDE/>
        <w:autoSpaceDN/>
        <w:spacing w:before="100" w:beforeAutospacing="1" w:after="100" w:afterAutospacing="1"/>
        <w:ind w:left="1440"/>
        <w:outlineLvl w:val="3"/>
        <w:rPr>
          <w:b/>
          <w:bCs/>
          <w:sz w:val="24"/>
          <w:szCs w:val="24"/>
        </w:rPr>
      </w:pPr>
      <w:r w:rsidRPr="007675E5">
        <w:rPr>
          <w:b/>
          <w:bCs/>
          <w:sz w:val="24"/>
          <w:szCs w:val="24"/>
        </w:rPr>
        <w:t>2.</w:t>
      </w:r>
      <w:r>
        <w:rPr>
          <w:b/>
          <w:bCs/>
          <w:sz w:val="24"/>
          <w:szCs w:val="24"/>
        </w:rPr>
        <w:t xml:space="preserve"> </w:t>
      </w:r>
      <w:r w:rsidRPr="007675E5">
        <w:rPr>
          <w:b/>
          <w:bCs/>
          <w:sz w:val="24"/>
          <w:szCs w:val="24"/>
        </w:rPr>
        <w:t>Improving Service Delivery</w:t>
      </w:r>
    </w:p>
    <w:p w14:paraId="0EAEFA23" w14:textId="77777777" w:rsidR="00C64898" w:rsidRPr="007675E5" w:rsidRDefault="00C64898" w:rsidP="00210A42">
      <w:pPr>
        <w:widowControl/>
        <w:numPr>
          <w:ilvl w:val="0"/>
          <w:numId w:val="23"/>
        </w:numPr>
        <w:autoSpaceDE/>
        <w:autoSpaceDN/>
        <w:spacing w:before="100" w:beforeAutospacing="1" w:after="100" w:afterAutospacing="1"/>
        <w:rPr>
          <w:sz w:val="24"/>
          <w:szCs w:val="24"/>
        </w:rPr>
      </w:pPr>
      <w:r w:rsidRPr="007675E5">
        <w:rPr>
          <w:b/>
          <w:bCs/>
          <w:sz w:val="24"/>
          <w:szCs w:val="24"/>
        </w:rPr>
        <w:t>Customer-Centered Design:</w:t>
      </w:r>
    </w:p>
    <w:p w14:paraId="69BED426" w14:textId="77777777" w:rsidR="00C64898" w:rsidRPr="007675E5" w:rsidRDefault="00C64898" w:rsidP="00210A42">
      <w:pPr>
        <w:widowControl/>
        <w:numPr>
          <w:ilvl w:val="1"/>
          <w:numId w:val="23"/>
        </w:numPr>
        <w:autoSpaceDE/>
        <w:autoSpaceDN/>
        <w:spacing w:before="100" w:beforeAutospacing="1" w:after="100" w:afterAutospacing="1"/>
        <w:rPr>
          <w:sz w:val="24"/>
          <w:szCs w:val="24"/>
        </w:rPr>
      </w:pPr>
      <w:r w:rsidRPr="007675E5">
        <w:rPr>
          <w:sz w:val="24"/>
          <w:szCs w:val="24"/>
        </w:rPr>
        <w:t>Streamlining the intake process to ensure job seekers access both Wagner-Peyser services and other one-stop services without unnecessary delays.</w:t>
      </w:r>
    </w:p>
    <w:p w14:paraId="58DDA1ED" w14:textId="77777777" w:rsidR="00C64898" w:rsidRPr="007675E5" w:rsidRDefault="00C64898" w:rsidP="00210A42">
      <w:pPr>
        <w:widowControl/>
        <w:numPr>
          <w:ilvl w:val="1"/>
          <w:numId w:val="23"/>
        </w:numPr>
        <w:autoSpaceDE/>
        <w:autoSpaceDN/>
        <w:spacing w:before="100" w:beforeAutospacing="1" w:after="100" w:afterAutospacing="1"/>
        <w:rPr>
          <w:sz w:val="24"/>
          <w:szCs w:val="24"/>
        </w:rPr>
      </w:pPr>
      <w:r w:rsidRPr="007675E5">
        <w:rPr>
          <w:sz w:val="24"/>
          <w:szCs w:val="24"/>
        </w:rPr>
        <w:t>Offering career counseling, resume assistance, and job matching through integrated case management systems.</w:t>
      </w:r>
    </w:p>
    <w:p w14:paraId="4999DF0F" w14:textId="77777777" w:rsidR="00C64898" w:rsidRPr="007675E5" w:rsidRDefault="00C64898" w:rsidP="00210A42">
      <w:pPr>
        <w:widowControl/>
        <w:numPr>
          <w:ilvl w:val="0"/>
          <w:numId w:val="23"/>
        </w:numPr>
        <w:autoSpaceDE/>
        <w:autoSpaceDN/>
        <w:spacing w:before="100" w:beforeAutospacing="1" w:after="100" w:afterAutospacing="1"/>
        <w:rPr>
          <w:sz w:val="24"/>
          <w:szCs w:val="24"/>
        </w:rPr>
      </w:pPr>
      <w:r w:rsidRPr="007675E5">
        <w:rPr>
          <w:b/>
          <w:bCs/>
          <w:sz w:val="24"/>
          <w:szCs w:val="24"/>
        </w:rPr>
        <w:t>Technology-Driven Enhancements:</w:t>
      </w:r>
    </w:p>
    <w:p w14:paraId="2F0F13BF" w14:textId="77777777" w:rsidR="00C64898" w:rsidRPr="007675E5" w:rsidRDefault="00C64898" w:rsidP="00210A42">
      <w:pPr>
        <w:widowControl/>
        <w:numPr>
          <w:ilvl w:val="1"/>
          <w:numId w:val="23"/>
        </w:numPr>
        <w:autoSpaceDE/>
        <w:autoSpaceDN/>
        <w:spacing w:before="100" w:beforeAutospacing="1" w:after="100" w:afterAutospacing="1"/>
        <w:rPr>
          <w:sz w:val="24"/>
          <w:szCs w:val="24"/>
        </w:rPr>
      </w:pPr>
      <w:r w:rsidRPr="007675E5">
        <w:rPr>
          <w:sz w:val="24"/>
          <w:szCs w:val="24"/>
        </w:rPr>
        <w:t>Leveraging WorkinTexas.com to provide real-time job postings, automated job matching, and resume-building tools for job seekers.</w:t>
      </w:r>
    </w:p>
    <w:p w14:paraId="7075634C" w14:textId="77777777" w:rsidR="00C64898" w:rsidRPr="007675E5" w:rsidRDefault="00C64898" w:rsidP="00210A42">
      <w:pPr>
        <w:widowControl/>
        <w:numPr>
          <w:ilvl w:val="1"/>
          <w:numId w:val="23"/>
        </w:numPr>
        <w:autoSpaceDE/>
        <w:autoSpaceDN/>
        <w:spacing w:before="100" w:beforeAutospacing="1" w:after="100" w:afterAutospacing="1"/>
        <w:rPr>
          <w:sz w:val="24"/>
          <w:szCs w:val="24"/>
        </w:rPr>
      </w:pPr>
      <w:r w:rsidRPr="007675E5">
        <w:rPr>
          <w:sz w:val="24"/>
          <w:szCs w:val="24"/>
        </w:rPr>
        <w:t>Incorporating virtual services, such as online job fairs and video-based career counseling, to expand reach and convenience.</w:t>
      </w:r>
    </w:p>
    <w:p w14:paraId="626F3D70" w14:textId="77777777" w:rsidR="00C64898" w:rsidRPr="007675E5" w:rsidRDefault="00C64898" w:rsidP="00210A42">
      <w:pPr>
        <w:widowControl/>
        <w:numPr>
          <w:ilvl w:val="0"/>
          <w:numId w:val="23"/>
        </w:numPr>
        <w:autoSpaceDE/>
        <w:autoSpaceDN/>
        <w:spacing w:before="100" w:beforeAutospacing="1" w:after="100" w:afterAutospacing="1"/>
        <w:rPr>
          <w:sz w:val="24"/>
          <w:szCs w:val="24"/>
        </w:rPr>
      </w:pPr>
      <w:r w:rsidRPr="007675E5">
        <w:rPr>
          <w:b/>
          <w:bCs/>
          <w:sz w:val="24"/>
          <w:szCs w:val="24"/>
        </w:rPr>
        <w:t>Focus on High-Demand Occupations:</w:t>
      </w:r>
    </w:p>
    <w:p w14:paraId="6094E201" w14:textId="77777777" w:rsidR="00C64898" w:rsidRPr="007675E5" w:rsidRDefault="00C64898" w:rsidP="00210A42">
      <w:pPr>
        <w:widowControl/>
        <w:numPr>
          <w:ilvl w:val="1"/>
          <w:numId w:val="23"/>
        </w:numPr>
        <w:autoSpaceDE/>
        <w:autoSpaceDN/>
        <w:spacing w:before="100" w:beforeAutospacing="1" w:after="100" w:afterAutospacing="1"/>
        <w:rPr>
          <w:sz w:val="24"/>
          <w:szCs w:val="24"/>
        </w:rPr>
      </w:pPr>
      <w:r w:rsidRPr="007675E5">
        <w:rPr>
          <w:sz w:val="24"/>
          <w:szCs w:val="24"/>
        </w:rPr>
        <w:t>Aligning services with labor market data to prioritize support for industries and occupations in high demand.</w:t>
      </w:r>
    </w:p>
    <w:p w14:paraId="3C281C12" w14:textId="77777777" w:rsidR="00C64898" w:rsidRPr="007675E5" w:rsidRDefault="00C64898" w:rsidP="00942BFF">
      <w:pPr>
        <w:widowControl/>
        <w:autoSpaceDE/>
        <w:autoSpaceDN/>
        <w:spacing w:before="100" w:beforeAutospacing="1" w:after="100" w:afterAutospacing="1"/>
        <w:ind w:left="720" w:firstLine="720"/>
        <w:outlineLvl w:val="3"/>
        <w:rPr>
          <w:b/>
          <w:bCs/>
          <w:sz w:val="24"/>
          <w:szCs w:val="24"/>
        </w:rPr>
      </w:pPr>
      <w:r w:rsidRPr="007675E5">
        <w:rPr>
          <w:b/>
          <w:bCs/>
          <w:sz w:val="24"/>
          <w:szCs w:val="24"/>
        </w:rPr>
        <w:t>3. Avoiding Duplication of Services</w:t>
      </w:r>
    </w:p>
    <w:p w14:paraId="69C9AA11" w14:textId="77777777" w:rsidR="00C64898" w:rsidRPr="007675E5" w:rsidRDefault="00C64898" w:rsidP="00210A42">
      <w:pPr>
        <w:widowControl/>
        <w:numPr>
          <w:ilvl w:val="0"/>
          <w:numId w:val="24"/>
        </w:numPr>
        <w:autoSpaceDE/>
        <w:autoSpaceDN/>
        <w:spacing w:before="100" w:beforeAutospacing="1" w:after="100" w:afterAutospacing="1"/>
        <w:rPr>
          <w:sz w:val="24"/>
          <w:szCs w:val="24"/>
        </w:rPr>
      </w:pPr>
      <w:r w:rsidRPr="007675E5">
        <w:rPr>
          <w:b/>
          <w:bCs/>
          <w:sz w:val="24"/>
          <w:szCs w:val="24"/>
        </w:rPr>
        <w:t>Centralized Intake and Assessment:</w:t>
      </w:r>
    </w:p>
    <w:p w14:paraId="788E2B9C" w14:textId="77777777" w:rsidR="00C64898" w:rsidRPr="007675E5" w:rsidRDefault="00C64898" w:rsidP="00210A42">
      <w:pPr>
        <w:widowControl/>
        <w:numPr>
          <w:ilvl w:val="1"/>
          <w:numId w:val="24"/>
        </w:numPr>
        <w:autoSpaceDE/>
        <w:autoSpaceDN/>
        <w:spacing w:before="100" w:beforeAutospacing="1" w:after="100" w:afterAutospacing="1"/>
        <w:rPr>
          <w:sz w:val="24"/>
          <w:szCs w:val="24"/>
        </w:rPr>
      </w:pPr>
      <w:r w:rsidRPr="007675E5">
        <w:rPr>
          <w:sz w:val="24"/>
          <w:szCs w:val="24"/>
        </w:rPr>
        <w:t>Implementing a single point of entry for Wagner-Peyser services and other one-stop programs to avoid repetitive assessments and service overlaps.</w:t>
      </w:r>
    </w:p>
    <w:p w14:paraId="012BECEC" w14:textId="77777777" w:rsidR="00C64898" w:rsidRPr="007675E5" w:rsidRDefault="00C64898" w:rsidP="00210A42">
      <w:pPr>
        <w:widowControl/>
        <w:numPr>
          <w:ilvl w:val="1"/>
          <w:numId w:val="24"/>
        </w:numPr>
        <w:autoSpaceDE/>
        <w:autoSpaceDN/>
        <w:spacing w:before="100" w:beforeAutospacing="1" w:after="100" w:afterAutospacing="1"/>
        <w:rPr>
          <w:sz w:val="24"/>
          <w:szCs w:val="24"/>
        </w:rPr>
      </w:pPr>
      <w:r w:rsidRPr="007675E5">
        <w:rPr>
          <w:sz w:val="24"/>
          <w:szCs w:val="24"/>
        </w:rPr>
        <w:t>Using integrated data systems to track participant progress and prevent duplication in service delivery.</w:t>
      </w:r>
    </w:p>
    <w:p w14:paraId="0D2CC6EB" w14:textId="77777777" w:rsidR="00C64898" w:rsidRPr="007675E5" w:rsidRDefault="00C64898" w:rsidP="00210A42">
      <w:pPr>
        <w:widowControl/>
        <w:numPr>
          <w:ilvl w:val="0"/>
          <w:numId w:val="24"/>
        </w:numPr>
        <w:autoSpaceDE/>
        <w:autoSpaceDN/>
        <w:spacing w:before="100" w:beforeAutospacing="1" w:after="100" w:afterAutospacing="1"/>
        <w:rPr>
          <w:sz w:val="24"/>
          <w:szCs w:val="24"/>
        </w:rPr>
      </w:pPr>
      <w:r w:rsidRPr="007675E5">
        <w:rPr>
          <w:b/>
          <w:bCs/>
          <w:sz w:val="24"/>
          <w:szCs w:val="24"/>
        </w:rPr>
        <w:t>Collaborative Service Plans:</w:t>
      </w:r>
    </w:p>
    <w:p w14:paraId="09D7ED28" w14:textId="77777777" w:rsidR="00C64898" w:rsidRPr="007675E5" w:rsidRDefault="00C64898" w:rsidP="00210A42">
      <w:pPr>
        <w:widowControl/>
        <w:numPr>
          <w:ilvl w:val="1"/>
          <w:numId w:val="24"/>
        </w:numPr>
        <w:autoSpaceDE/>
        <w:autoSpaceDN/>
        <w:spacing w:before="100" w:beforeAutospacing="1" w:after="100" w:afterAutospacing="1"/>
        <w:rPr>
          <w:sz w:val="24"/>
          <w:szCs w:val="24"/>
        </w:rPr>
      </w:pPr>
      <w:r w:rsidRPr="007675E5">
        <w:rPr>
          <w:sz w:val="24"/>
          <w:szCs w:val="24"/>
        </w:rPr>
        <w:t>Developing individualized service plans in coordination with other program representatives to ensure a unified approach to meeting client needs.</w:t>
      </w:r>
    </w:p>
    <w:p w14:paraId="3BB1D6F5" w14:textId="77777777" w:rsidR="00C64898" w:rsidRPr="007675E5" w:rsidRDefault="00C64898" w:rsidP="00210A42">
      <w:pPr>
        <w:widowControl/>
        <w:numPr>
          <w:ilvl w:val="1"/>
          <w:numId w:val="24"/>
        </w:numPr>
        <w:autoSpaceDE/>
        <w:autoSpaceDN/>
        <w:spacing w:before="100" w:beforeAutospacing="1" w:after="100" w:afterAutospacing="1"/>
        <w:rPr>
          <w:sz w:val="24"/>
          <w:szCs w:val="24"/>
        </w:rPr>
      </w:pPr>
      <w:r w:rsidRPr="007675E5">
        <w:rPr>
          <w:sz w:val="24"/>
          <w:szCs w:val="24"/>
        </w:rPr>
        <w:t>Encouraging co-enrollment in WIOA and Wagner-Peyser services to maximize resource efficiency.</w:t>
      </w:r>
    </w:p>
    <w:p w14:paraId="309058C6" w14:textId="77777777" w:rsidR="00C64898" w:rsidRPr="007675E5" w:rsidRDefault="00C64898" w:rsidP="00210A42">
      <w:pPr>
        <w:widowControl/>
        <w:numPr>
          <w:ilvl w:val="0"/>
          <w:numId w:val="24"/>
        </w:numPr>
        <w:autoSpaceDE/>
        <w:autoSpaceDN/>
        <w:spacing w:before="100" w:beforeAutospacing="1" w:after="100" w:afterAutospacing="1"/>
        <w:rPr>
          <w:sz w:val="24"/>
          <w:szCs w:val="24"/>
        </w:rPr>
      </w:pPr>
      <w:r w:rsidRPr="007675E5">
        <w:rPr>
          <w:b/>
          <w:bCs/>
          <w:sz w:val="24"/>
          <w:szCs w:val="24"/>
        </w:rPr>
        <w:t>Regular Performance Reviews:</w:t>
      </w:r>
    </w:p>
    <w:p w14:paraId="2CAA64F8" w14:textId="77777777" w:rsidR="00C64898" w:rsidRPr="007675E5" w:rsidRDefault="00C64898" w:rsidP="002857C4">
      <w:pPr>
        <w:widowControl/>
        <w:numPr>
          <w:ilvl w:val="1"/>
          <w:numId w:val="24"/>
        </w:numPr>
        <w:autoSpaceDE/>
        <w:autoSpaceDN/>
        <w:rPr>
          <w:sz w:val="24"/>
          <w:szCs w:val="24"/>
        </w:rPr>
      </w:pPr>
      <w:r w:rsidRPr="007675E5">
        <w:rPr>
          <w:sz w:val="24"/>
          <w:szCs w:val="24"/>
        </w:rPr>
        <w:t>Conducting audits and feedback sessions to identify and address potential redundancies in service offerings.</w:t>
      </w:r>
    </w:p>
    <w:p w14:paraId="6B9B473F" w14:textId="77777777" w:rsidR="00C64898" w:rsidRPr="00183A86" w:rsidRDefault="00C64898" w:rsidP="00942BFF">
      <w:pPr>
        <w:pStyle w:val="Heading3"/>
        <w:tabs>
          <w:tab w:val="left" w:pos="412"/>
        </w:tabs>
        <w:spacing w:before="198"/>
        <w:rPr>
          <w:b/>
          <w:bCs/>
          <w:sz w:val="24"/>
          <w:szCs w:val="24"/>
        </w:rPr>
      </w:pPr>
      <w:r w:rsidRPr="00183A86">
        <w:rPr>
          <w:b/>
          <w:bCs/>
          <w:sz w:val="24"/>
          <w:szCs w:val="24"/>
        </w:rPr>
        <w:t>Integrated,</w:t>
      </w:r>
      <w:r w:rsidRPr="00183A86">
        <w:rPr>
          <w:b/>
          <w:bCs/>
          <w:spacing w:val="-5"/>
          <w:sz w:val="24"/>
          <w:szCs w:val="24"/>
        </w:rPr>
        <w:t xml:space="preserve"> </w:t>
      </w:r>
      <w:r w:rsidRPr="00183A86">
        <w:rPr>
          <w:b/>
          <w:bCs/>
          <w:sz w:val="24"/>
          <w:szCs w:val="24"/>
        </w:rPr>
        <w:t>Technology-Enabled</w:t>
      </w:r>
      <w:r w:rsidRPr="00183A86">
        <w:rPr>
          <w:b/>
          <w:bCs/>
          <w:spacing w:val="-4"/>
          <w:sz w:val="24"/>
          <w:szCs w:val="24"/>
        </w:rPr>
        <w:t xml:space="preserve"> </w:t>
      </w:r>
      <w:r w:rsidRPr="00183A86">
        <w:rPr>
          <w:b/>
          <w:bCs/>
          <w:sz w:val="24"/>
          <w:szCs w:val="24"/>
        </w:rPr>
        <w:t>Intake</w:t>
      </w:r>
      <w:r w:rsidRPr="00183A86">
        <w:rPr>
          <w:b/>
          <w:bCs/>
          <w:spacing w:val="-2"/>
          <w:sz w:val="24"/>
          <w:szCs w:val="24"/>
        </w:rPr>
        <w:t xml:space="preserve"> </w:t>
      </w:r>
      <w:r w:rsidRPr="00183A86">
        <w:rPr>
          <w:b/>
          <w:bCs/>
          <w:sz w:val="24"/>
          <w:szCs w:val="24"/>
        </w:rPr>
        <w:t>and</w:t>
      </w:r>
      <w:r w:rsidRPr="00183A86">
        <w:rPr>
          <w:b/>
          <w:bCs/>
          <w:spacing w:val="-4"/>
          <w:sz w:val="24"/>
          <w:szCs w:val="24"/>
        </w:rPr>
        <w:t xml:space="preserve"> </w:t>
      </w:r>
      <w:r w:rsidRPr="00183A86">
        <w:rPr>
          <w:b/>
          <w:bCs/>
          <w:sz w:val="24"/>
          <w:szCs w:val="24"/>
        </w:rPr>
        <w:t>Case</w:t>
      </w:r>
      <w:r w:rsidRPr="00183A86">
        <w:rPr>
          <w:b/>
          <w:bCs/>
          <w:spacing w:val="-2"/>
          <w:sz w:val="24"/>
          <w:szCs w:val="24"/>
        </w:rPr>
        <w:t xml:space="preserve"> Management</w:t>
      </w:r>
    </w:p>
    <w:p w14:paraId="5667C746" w14:textId="77777777" w:rsidR="00942BFF" w:rsidRPr="007675E5" w:rsidRDefault="00942BFF" w:rsidP="00942BFF">
      <w:pPr>
        <w:widowControl/>
        <w:autoSpaceDE/>
        <w:autoSpaceDN/>
        <w:spacing w:before="100" w:beforeAutospacing="1" w:after="100" w:afterAutospacing="1"/>
        <w:rPr>
          <w:sz w:val="24"/>
          <w:szCs w:val="24"/>
        </w:rPr>
      </w:pPr>
      <w:r w:rsidRPr="007675E5">
        <w:rPr>
          <w:sz w:val="24"/>
          <w:szCs w:val="24"/>
        </w:rPr>
        <w:t xml:space="preserve">The Board recognizes the importance of integrating technology to streamline intake processes and case management. Below is an outline of the strategies being implemented to transition and utilize </w:t>
      </w:r>
      <w:r w:rsidRPr="007675E5">
        <w:rPr>
          <w:b/>
          <w:bCs/>
          <w:sz w:val="24"/>
          <w:szCs w:val="24"/>
        </w:rPr>
        <w:t>WorkinTexas.com</w:t>
      </w:r>
      <w:r w:rsidRPr="007675E5">
        <w:rPr>
          <w:sz w:val="24"/>
          <w:szCs w:val="24"/>
        </w:rPr>
        <w:t xml:space="preserve"> effectively:</w:t>
      </w:r>
    </w:p>
    <w:p w14:paraId="597470A2" w14:textId="77777777" w:rsidR="00942BFF" w:rsidRPr="007675E5" w:rsidRDefault="00942BFF" w:rsidP="00942BFF">
      <w:pPr>
        <w:widowControl/>
        <w:autoSpaceDE/>
        <w:autoSpaceDN/>
        <w:spacing w:before="100" w:beforeAutospacing="1" w:after="100" w:afterAutospacing="1"/>
        <w:outlineLvl w:val="3"/>
        <w:rPr>
          <w:b/>
          <w:bCs/>
          <w:sz w:val="24"/>
          <w:szCs w:val="24"/>
        </w:rPr>
      </w:pPr>
      <w:r w:rsidRPr="007675E5">
        <w:rPr>
          <w:b/>
          <w:bCs/>
          <w:sz w:val="24"/>
          <w:szCs w:val="24"/>
        </w:rPr>
        <w:t>1. Implementation of WorkinTexas.com</w:t>
      </w:r>
    </w:p>
    <w:p w14:paraId="6311CEBE" w14:textId="77777777" w:rsidR="00942BFF" w:rsidRPr="007675E5" w:rsidRDefault="00942BFF" w:rsidP="00210A42">
      <w:pPr>
        <w:widowControl/>
        <w:numPr>
          <w:ilvl w:val="0"/>
          <w:numId w:val="25"/>
        </w:numPr>
        <w:autoSpaceDE/>
        <w:autoSpaceDN/>
        <w:spacing w:before="100" w:beforeAutospacing="1" w:after="100" w:afterAutospacing="1"/>
        <w:rPr>
          <w:sz w:val="24"/>
          <w:szCs w:val="24"/>
        </w:rPr>
      </w:pPr>
      <w:r w:rsidRPr="007675E5">
        <w:rPr>
          <w:b/>
          <w:bCs/>
          <w:sz w:val="24"/>
          <w:szCs w:val="24"/>
        </w:rPr>
        <w:t>Platform Transition:</w:t>
      </w:r>
    </w:p>
    <w:p w14:paraId="3D352B56" w14:textId="77777777" w:rsidR="00942BFF" w:rsidRPr="007675E5" w:rsidRDefault="00942BFF" w:rsidP="00210A42">
      <w:pPr>
        <w:widowControl/>
        <w:numPr>
          <w:ilvl w:val="1"/>
          <w:numId w:val="25"/>
        </w:numPr>
        <w:autoSpaceDE/>
        <w:autoSpaceDN/>
        <w:spacing w:before="100" w:beforeAutospacing="1" w:after="100" w:afterAutospacing="1"/>
        <w:rPr>
          <w:sz w:val="24"/>
          <w:szCs w:val="24"/>
        </w:rPr>
      </w:pPr>
      <w:r w:rsidRPr="007675E5">
        <w:rPr>
          <w:sz w:val="24"/>
          <w:szCs w:val="24"/>
        </w:rPr>
        <w:t>Providing staff and stakeholders with comprehensive training on the functionalities of WorkinTexas.com to ensure smooth adoption.</w:t>
      </w:r>
    </w:p>
    <w:p w14:paraId="3BCC53B1" w14:textId="77777777" w:rsidR="00942BFF" w:rsidRPr="007675E5" w:rsidRDefault="00942BFF" w:rsidP="00210A42">
      <w:pPr>
        <w:widowControl/>
        <w:numPr>
          <w:ilvl w:val="1"/>
          <w:numId w:val="25"/>
        </w:numPr>
        <w:autoSpaceDE/>
        <w:autoSpaceDN/>
        <w:spacing w:before="100" w:beforeAutospacing="1" w:after="100" w:afterAutospacing="1"/>
        <w:rPr>
          <w:sz w:val="24"/>
          <w:szCs w:val="24"/>
        </w:rPr>
      </w:pPr>
      <w:r w:rsidRPr="007675E5">
        <w:rPr>
          <w:sz w:val="24"/>
          <w:szCs w:val="24"/>
        </w:rPr>
        <w:t>Hosting webinars and tutorials for job seekers and employers to familiarize them with the platform’s capabilities.</w:t>
      </w:r>
    </w:p>
    <w:p w14:paraId="28B371C9" w14:textId="77777777" w:rsidR="00942BFF" w:rsidRPr="007675E5" w:rsidRDefault="00942BFF" w:rsidP="00210A42">
      <w:pPr>
        <w:widowControl/>
        <w:numPr>
          <w:ilvl w:val="0"/>
          <w:numId w:val="25"/>
        </w:numPr>
        <w:autoSpaceDE/>
        <w:autoSpaceDN/>
        <w:spacing w:before="100" w:beforeAutospacing="1" w:after="100" w:afterAutospacing="1"/>
        <w:rPr>
          <w:sz w:val="24"/>
          <w:szCs w:val="24"/>
        </w:rPr>
      </w:pPr>
      <w:r w:rsidRPr="007675E5">
        <w:rPr>
          <w:b/>
          <w:bCs/>
          <w:sz w:val="24"/>
          <w:szCs w:val="24"/>
        </w:rPr>
        <w:t>Seamless Integration with WIOA Programs:</w:t>
      </w:r>
    </w:p>
    <w:p w14:paraId="0721069D" w14:textId="77777777" w:rsidR="00942BFF" w:rsidRPr="007675E5" w:rsidRDefault="00942BFF" w:rsidP="00210A42">
      <w:pPr>
        <w:widowControl/>
        <w:numPr>
          <w:ilvl w:val="1"/>
          <w:numId w:val="25"/>
        </w:numPr>
        <w:autoSpaceDE/>
        <w:autoSpaceDN/>
        <w:spacing w:before="100" w:beforeAutospacing="1" w:after="100" w:afterAutospacing="1"/>
        <w:rPr>
          <w:sz w:val="24"/>
          <w:szCs w:val="24"/>
        </w:rPr>
      </w:pPr>
      <w:r w:rsidRPr="007675E5">
        <w:rPr>
          <w:sz w:val="24"/>
          <w:szCs w:val="24"/>
        </w:rPr>
        <w:t>Ensuring WorkinTexas.com serves as the primary portal for WIOA program participants to access job matching, training opportunities, and career services.</w:t>
      </w:r>
    </w:p>
    <w:p w14:paraId="1907594E" w14:textId="77777777" w:rsidR="00942BFF" w:rsidRPr="007675E5" w:rsidRDefault="00942BFF" w:rsidP="00210A42">
      <w:pPr>
        <w:widowControl/>
        <w:numPr>
          <w:ilvl w:val="1"/>
          <w:numId w:val="25"/>
        </w:numPr>
        <w:autoSpaceDE/>
        <w:autoSpaceDN/>
        <w:spacing w:before="100" w:beforeAutospacing="1" w:after="100" w:afterAutospacing="1"/>
        <w:rPr>
          <w:sz w:val="24"/>
          <w:szCs w:val="24"/>
        </w:rPr>
      </w:pPr>
      <w:r w:rsidRPr="007675E5">
        <w:rPr>
          <w:sz w:val="24"/>
          <w:szCs w:val="24"/>
        </w:rPr>
        <w:t>Aligning data systems across programs to enable a unified user experience and shared reporting.</w:t>
      </w:r>
    </w:p>
    <w:p w14:paraId="49F9B584" w14:textId="77777777" w:rsidR="00942BFF" w:rsidRPr="007675E5" w:rsidRDefault="00942BFF" w:rsidP="00210A42">
      <w:pPr>
        <w:widowControl/>
        <w:numPr>
          <w:ilvl w:val="0"/>
          <w:numId w:val="25"/>
        </w:numPr>
        <w:autoSpaceDE/>
        <w:autoSpaceDN/>
        <w:spacing w:before="100" w:beforeAutospacing="1" w:after="100" w:afterAutospacing="1"/>
        <w:rPr>
          <w:sz w:val="24"/>
          <w:szCs w:val="24"/>
        </w:rPr>
      </w:pPr>
      <w:r w:rsidRPr="007675E5">
        <w:rPr>
          <w:b/>
          <w:bCs/>
          <w:sz w:val="24"/>
          <w:szCs w:val="24"/>
        </w:rPr>
        <w:t>Enhanced Features for Job Seekers:</w:t>
      </w:r>
    </w:p>
    <w:p w14:paraId="2F0B6549" w14:textId="77777777" w:rsidR="002857C4" w:rsidRPr="002857C4" w:rsidRDefault="00942BFF" w:rsidP="004A5FA2">
      <w:pPr>
        <w:widowControl/>
        <w:numPr>
          <w:ilvl w:val="0"/>
          <w:numId w:val="52"/>
        </w:numPr>
        <w:autoSpaceDE/>
        <w:autoSpaceDN/>
        <w:spacing w:before="100" w:beforeAutospacing="1" w:after="100" w:afterAutospacing="1"/>
        <w:outlineLvl w:val="3"/>
        <w:rPr>
          <w:b/>
          <w:bCs/>
          <w:sz w:val="24"/>
          <w:szCs w:val="24"/>
        </w:rPr>
      </w:pPr>
      <w:r w:rsidRPr="002857C4">
        <w:rPr>
          <w:sz w:val="24"/>
          <w:szCs w:val="24"/>
        </w:rPr>
        <w:t>Offering personalized job recommendations based on skills, experience, and career goals.</w:t>
      </w:r>
    </w:p>
    <w:p w14:paraId="0AAD9DB2" w14:textId="7B6D66BD" w:rsidR="002857C4" w:rsidRPr="002857C4" w:rsidRDefault="00942BFF" w:rsidP="002857C4">
      <w:pPr>
        <w:widowControl/>
        <w:numPr>
          <w:ilvl w:val="0"/>
          <w:numId w:val="52"/>
        </w:numPr>
        <w:autoSpaceDE/>
        <w:autoSpaceDN/>
        <w:outlineLvl w:val="3"/>
        <w:rPr>
          <w:b/>
          <w:bCs/>
          <w:sz w:val="24"/>
          <w:szCs w:val="24"/>
        </w:rPr>
      </w:pPr>
      <w:r w:rsidRPr="002857C4">
        <w:rPr>
          <w:sz w:val="24"/>
          <w:szCs w:val="24"/>
        </w:rPr>
        <w:t>Providing virtual tools for resume creation, interview preparation, and labor market exploration.</w:t>
      </w:r>
    </w:p>
    <w:p w14:paraId="39114DAF" w14:textId="1E144527" w:rsidR="00942BFF" w:rsidRPr="002857C4" w:rsidRDefault="00942BFF" w:rsidP="002857C4">
      <w:pPr>
        <w:pStyle w:val="ListParagraph"/>
        <w:widowControl/>
        <w:numPr>
          <w:ilvl w:val="0"/>
          <w:numId w:val="53"/>
        </w:numPr>
        <w:autoSpaceDE/>
        <w:autoSpaceDN/>
        <w:spacing w:before="100" w:beforeAutospacing="1" w:after="100" w:afterAutospacing="1"/>
        <w:outlineLvl w:val="3"/>
        <w:rPr>
          <w:b/>
          <w:bCs/>
          <w:sz w:val="24"/>
          <w:szCs w:val="24"/>
        </w:rPr>
      </w:pPr>
      <w:r w:rsidRPr="002857C4">
        <w:rPr>
          <w:b/>
          <w:bCs/>
          <w:sz w:val="24"/>
          <w:szCs w:val="24"/>
        </w:rPr>
        <w:t>Transitioning to Technology-Enabled Case Management</w:t>
      </w:r>
    </w:p>
    <w:p w14:paraId="67DE0DC3" w14:textId="77777777" w:rsidR="00942BFF" w:rsidRPr="007675E5" w:rsidRDefault="00942BFF" w:rsidP="00210A42">
      <w:pPr>
        <w:widowControl/>
        <w:numPr>
          <w:ilvl w:val="0"/>
          <w:numId w:val="49"/>
        </w:numPr>
        <w:autoSpaceDE/>
        <w:autoSpaceDN/>
        <w:spacing w:before="100" w:beforeAutospacing="1" w:after="100" w:afterAutospacing="1"/>
        <w:rPr>
          <w:sz w:val="24"/>
          <w:szCs w:val="24"/>
        </w:rPr>
      </w:pPr>
      <w:r w:rsidRPr="007675E5">
        <w:rPr>
          <w:b/>
          <w:bCs/>
          <w:sz w:val="24"/>
          <w:szCs w:val="24"/>
        </w:rPr>
        <w:t>Unified Data Systems:</w:t>
      </w:r>
    </w:p>
    <w:p w14:paraId="4CC2CDDA" w14:textId="77777777" w:rsidR="00942BFF" w:rsidRPr="007675E5"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Integrating WorkinTexas.com with other one-stop partner systems to enable real-time data sharing and reduce administrative burdens.</w:t>
      </w:r>
    </w:p>
    <w:p w14:paraId="68600021" w14:textId="77777777" w:rsidR="00942BFF" w:rsidRPr="007675E5"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Ensuring compliance with data privacy and security regulations during system transitions.</w:t>
      </w:r>
    </w:p>
    <w:p w14:paraId="45F1ED52" w14:textId="77777777" w:rsidR="00942BFF" w:rsidRPr="007675E5" w:rsidRDefault="00942BFF" w:rsidP="00210A42">
      <w:pPr>
        <w:widowControl/>
        <w:numPr>
          <w:ilvl w:val="0"/>
          <w:numId w:val="49"/>
        </w:numPr>
        <w:autoSpaceDE/>
        <w:autoSpaceDN/>
        <w:spacing w:before="100" w:beforeAutospacing="1" w:after="100" w:afterAutospacing="1"/>
        <w:rPr>
          <w:sz w:val="24"/>
          <w:szCs w:val="24"/>
        </w:rPr>
      </w:pPr>
      <w:r w:rsidRPr="007675E5">
        <w:rPr>
          <w:b/>
          <w:bCs/>
          <w:sz w:val="24"/>
          <w:szCs w:val="24"/>
        </w:rPr>
        <w:t>Accessibility Enhancements:</w:t>
      </w:r>
    </w:p>
    <w:p w14:paraId="6D2A3BE0" w14:textId="77777777" w:rsidR="00942BFF" w:rsidRPr="007675E5"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Implementing ADA-compliant features, such as screen readers and text-to-speech functionality, to ensure equal access for individuals with disabilities.</w:t>
      </w:r>
    </w:p>
    <w:p w14:paraId="0847FF75" w14:textId="77777777" w:rsidR="00942BFF" w:rsidRPr="007675E5"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Providing multilingual support to accommodate the region’s diverse population.</w:t>
      </w:r>
    </w:p>
    <w:p w14:paraId="4D1FE160" w14:textId="77777777" w:rsidR="00942BFF" w:rsidRPr="007675E5" w:rsidRDefault="00942BFF" w:rsidP="00210A42">
      <w:pPr>
        <w:widowControl/>
        <w:numPr>
          <w:ilvl w:val="0"/>
          <w:numId w:val="49"/>
        </w:numPr>
        <w:autoSpaceDE/>
        <w:autoSpaceDN/>
        <w:spacing w:before="100" w:beforeAutospacing="1" w:after="100" w:afterAutospacing="1"/>
        <w:rPr>
          <w:sz w:val="24"/>
          <w:szCs w:val="24"/>
        </w:rPr>
      </w:pPr>
      <w:r w:rsidRPr="007675E5">
        <w:rPr>
          <w:b/>
          <w:bCs/>
          <w:sz w:val="24"/>
          <w:szCs w:val="24"/>
        </w:rPr>
        <w:t>Tracking and Reporting:</w:t>
      </w:r>
    </w:p>
    <w:p w14:paraId="5B1610B7" w14:textId="77777777" w:rsidR="00942BFF" w:rsidRPr="007675E5"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Using WorkinTexas.com to generate detailed reports on participant outcomes, service utilization, and performance metrics.</w:t>
      </w:r>
    </w:p>
    <w:p w14:paraId="788C2B72" w14:textId="77777777" w:rsidR="00942BFF" w:rsidRPr="00E54939" w:rsidRDefault="00942BFF" w:rsidP="00210A42">
      <w:pPr>
        <w:widowControl/>
        <w:numPr>
          <w:ilvl w:val="1"/>
          <w:numId w:val="49"/>
        </w:numPr>
        <w:autoSpaceDE/>
        <w:autoSpaceDN/>
        <w:spacing w:before="100" w:beforeAutospacing="1" w:after="100" w:afterAutospacing="1"/>
        <w:rPr>
          <w:sz w:val="24"/>
          <w:szCs w:val="24"/>
        </w:rPr>
      </w:pPr>
      <w:r w:rsidRPr="007675E5">
        <w:rPr>
          <w:sz w:val="24"/>
          <w:szCs w:val="24"/>
        </w:rPr>
        <w:t>Enabling case managers to monitor progress and adjust service plans in real-time.</w:t>
      </w:r>
    </w:p>
    <w:p w14:paraId="346BB4FE" w14:textId="77777777" w:rsidR="00942BFF" w:rsidRPr="007675E5" w:rsidRDefault="00942BFF" w:rsidP="00577054">
      <w:pPr>
        <w:widowControl/>
        <w:autoSpaceDE/>
        <w:autoSpaceDN/>
        <w:spacing w:before="100" w:beforeAutospacing="1" w:after="100" w:afterAutospacing="1"/>
        <w:jc w:val="both"/>
        <w:rPr>
          <w:sz w:val="24"/>
          <w:szCs w:val="24"/>
        </w:rPr>
      </w:pPr>
      <w:r w:rsidRPr="007675E5">
        <w:rPr>
          <w:sz w:val="24"/>
          <w:szCs w:val="24"/>
        </w:rPr>
        <w:t>By integrating Wagner-Peyser services within the one-stop delivery system and leveraging WorkinTexas.com, the Board ensures a coordinated, efficient, and customer-centric approach to workforce development. These strategies reduce duplication, enhance accessibility, and align services to meet the needs of both job seekers and employers.</w:t>
      </w:r>
    </w:p>
    <w:p w14:paraId="767C4894" w14:textId="20401393" w:rsidR="00E00F3B" w:rsidRPr="00A05CD3" w:rsidRDefault="00E00F3B" w:rsidP="00942BFF">
      <w:pPr>
        <w:pStyle w:val="Heading3"/>
        <w:tabs>
          <w:tab w:val="left" w:pos="399"/>
        </w:tabs>
        <w:spacing w:before="77"/>
        <w:rPr>
          <w:b/>
          <w:bCs/>
          <w:spacing w:val="-2"/>
          <w:sz w:val="24"/>
          <w:szCs w:val="24"/>
        </w:rPr>
      </w:pPr>
      <w:r w:rsidRPr="00A05CD3">
        <w:rPr>
          <w:b/>
          <w:bCs/>
          <w:sz w:val="24"/>
          <w:szCs w:val="24"/>
        </w:rPr>
        <w:t>Third</w:t>
      </w:r>
      <w:r w:rsidRPr="00A05CD3">
        <w:rPr>
          <w:b/>
          <w:bCs/>
          <w:spacing w:val="-5"/>
          <w:sz w:val="24"/>
          <w:szCs w:val="24"/>
        </w:rPr>
        <w:t xml:space="preserve"> </w:t>
      </w:r>
      <w:r w:rsidRPr="00A05CD3">
        <w:rPr>
          <w:b/>
          <w:bCs/>
          <w:sz w:val="24"/>
          <w:szCs w:val="24"/>
        </w:rPr>
        <w:t>Party</w:t>
      </w:r>
      <w:r w:rsidRPr="00A05CD3">
        <w:rPr>
          <w:b/>
          <w:bCs/>
          <w:spacing w:val="-2"/>
          <w:sz w:val="24"/>
          <w:szCs w:val="24"/>
        </w:rPr>
        <w:t xml:space="preserve"> </w:t>
      </w:r>
      <w:r w:rsidRPr="00A05CD3">
        <w:rPr>
          <w:b/>
          <w:bCs/>
          <w:sz w:val="24"/>
          <w:szCs w:val="24"/>
        </w:rPr>
        <w:t>Partnership</w:t>
      </w:r>
      <w:r w:rsidRPr="00A05CD3">
        <w:rPr>
          <w:b/>
          <w:bCs/>
          <w:spacing w:val="-3"/>
          <w:sz w:val="24"/>
          <w:szCs w:val="24"/>
        </w:rPr>
        <w:t xml:space="preserve"> </w:t>
      </w:r>
      <w:r w:rsidRPr="00A05CD3">
        <w:rPr>
          <w:b/>
          <w:bCs/>
          <w:sz w:val="24"/>
          <w:szCs w:val="24"/>
        </w:rPr>
        <w:t>in</w:t>
      </w:r>
      <w:r w:rsidRPr="00A05CD3">
        <w:rPr>
          <w:b/>
          <w:bCs/>
          <w:spacing w:val="-3"/>
          <w:sz w:val="24"/>
          <w:szCs w:val="24"/>
        </w:rPr>
        <w:t xml:space="preserve"> </w:t>
      </w:r>
      <w:r w:rsidRPr="00A05CD3">
        <w:rPr>
          <w:b/>
          <w:bCs/>
          <w:sz w:val="24"/>
          <w:szCs w:val="24"/>
        </w:rPr>
        <w:t>SNAP</w:t>
      </w:r>
      <w:r w:rsidRPr="00A05CD3">
        <w:rPr>
          <w:b/>
          <w:bCs/>
          <w:spacing w:val="-3"/>
          <w:sz w:val="24"/>
          <w:szCs w:val="24"/>
        </w:rPr>
        <w:t xml:space="preserve"> </w:t>
      </w:r>
      <w:r w:rsidRPr="00A05CD3">
        <w:rPr>
          <w:b/>
          <w:bCs/>
          <w:sz w:val="24"/>
          <w:szCs w:val="24"/>
        </w:rPr>
        <w:t>Employment</w:t>
      </w:r>
      <w:r w:rsidRPr="00A05CD3">
        <w:rPr>
          <w:b/>
          <w:bCs/>
          <w:spacing w:val="-2"/>
          <w:sz w:val="24"/>
          <w:szCs w:val="24"/>
        </w:rPr>
        <w:t xml:space="preserve"> </w:t>
      </w:r>
      <w:r w:rsidRPr="00A05CD3">
        <w:rPr>
          <w:b/>
          <w:bCs/>
          <w:sz w:val="24"/>
          <w:szCs w:val="24"/>
        </w:rPr>
        <w:t>and</w:t>
      </w:r>
      <w:r w:rsidRPr="00A05CD3">
        <w:rPr>
          <w:b/>
          <w:bCs/>
          <w:spacing w:val="-3"/>
          <w:sz w:val="24"/>
          <w:szCs w:val="24"/>
        </w:rPr>
        <w:t xml:space="preserve"> </w:t>
      </w:r>
      <w:r w:rsidRPr="00A05CD3">
        <w:rPr>
          <w:b/>
          <w:bCs/>
          <w:sz w:val="24"/>
          <w:szCs w:val="24"/>
        </w:rPr>
        <w:t>Training</w:t>
      </w:r>
      <w:r w:rsidRPr="00A05CD3">
        <w:rPr>
          <w:b/>
          <w:bCs/>
          <w:spacing w:val="-1"/>
          <w:sz w:val="24"/>
          <w:szCs w:val="24"/>
        </w:rPr>
        <w:t xml:space="preserve"> </w:t>
      </w:r>
      <w:r w:rsidRPr="00A05CD3">
        <w:rPr>
          <w:b/>
          <w:bCs/>
          <w:spacing w:val="-2"/>
          <w:sz w:val="24"/>
          <w:szCs w:val="24"/>
        </w:rPr>
        <w:t>Programs</w:t>
      </w:r>
    </w:p>
    <w:p w14:paraId="6CBAFB07" w14:textId="1A7A4EEC" w:rsidR="00942BFF" w:rsidRPr="00942BFF" w:rsidRDefault="00942BFF" w:rsidP="00942BFF">
      <w:r>
        <w:t xml:space="preserve">The Board is committed to </w:t>
      </w:r>
      <w:r w:rsidR="0027623A">
        <w:t>enhancing the SNAP Employment and Training Program.  The Board is soliciting viable partner</w:t>
      </w:r>
      <w:r w:rsidR="000154A0">
        <w:t>s</w:t>
      </w:r>
      <w:r w:rsidR="0027623A">
        <w:t xml:space="preserve"> who can work with the workforce center staff to provide </w:t>
      </w:r>
      <w:r w:rsidR="00C759CA">
        <w:t xml:space="preserve">skills </w:t>
      </w:r>
      <w:r w:rsidR="0027623A">
        <w:t>training</w:t>
      </w:r>
      <w:r w:rsidR="00C759CA">
        <w:t xml:space="preserve">, </w:t>
      </w:r>
      <w:r w:rsidR="0027623A">
        <w:t>soft skills training</w:t>
      </w:r>
      <w:r w:rsidR="00C759CA">
        <w:t xml:space="preserve"> and work experience training to jobseekers in the SNAP Employment and Training Program.  Special consideration will be given to ABAWDs so that they can be equipped to access employment with living wages.   Partners identified are Project Unity, Heart of Texas Goodwill, Brazos Valley Food Bank and Brazos Hunger Solutions.</w:t>
      </w:r>
    </w:p>
    <w:p w14:paraId="349A3C03" w14:textId="77777777" w:rsidR="00A95230" w:rsidRPr="00B064BC" w:rsidRDefault="00A95230" w:rsidP="00A95230">
      <w:pPr>
        <w:pStyle w:val="Heading2"/>
        <w:spacing w:before="234"/>
        <w:rPr>
          <w:rFonts w:ascii="Times New Roman" w:hAnsi="Times New Roman" w:cs="Times New Roman"/>
          <w:b/>
          <w:bCs/>
        </w:rPr>
      </w:pPr>
      <w:r w:rsidRPr="00B064BC">
        <w:rPr>
          <w:rFonts w:ascii="Times New Roman" w:hAnsi="Times New Roman" w:cs="Times New Roman"/>
          <w:b/>
          <w:bCs/>
        </w:rPr>
        <w:t>Part</w:t>
      </w:r>
      <w:r w:rsidRPr="00B064BC">
        <w:rPr>
          <w:rFonts w:ascii="Times New Roman" w:hAnsi="Times New Roman" w:cs="Times New Roman"/>
          <w:b/>
          <w:bCs/>
          <w:spacing w:val="-11"/>
        </w:rPr>
        <w:t xml:space="preserve"> </w:t>
      </w:r>
      <w:r w:rsidRPr="00B064BC">
        <w:rPr>
          <w:rFonts w:ascii="Times New Roman" w:hAnsi="Times New Roman" w:cs="Times New Roman"/>
          <w:b/>
          <w:bCs/>
        </w:rPr>
        <w:t>5:</w:t>
      </w:r>
      <w:r w:rsidRPr="00B064BC">
        <w:rPr>
          <w:rFonts w:ascii="Times New Roman" w:hAnsi="Times New Roman" w:cs="Times New Roman"/>
          <w:b/>
          <w:bCs/>
          <w:spacing w:val="-10"/>
        </w:rPr>
        <w:t xml:space="preserve"> </w:t>
      </w:r>
      <w:r w:rsidRPr="00B064BC">
        <w:rPr>
          <w:rFonts w:ascii="Times New Roman" w:hAnsi="Times New Roman" w:cs="Times New Roman"/>
          <w:b/>
          <w:bCs/>
        </w:rPr>
        <w:t>Workforce</w:t>
      </w:r>
      <w:r w:rsidRPr="00B064BC">
        <w:rPr>
          <w:rFonts w:ascii="Times New Roman" w:hAnsi="Times New Roman" w:cs="Times New Roman"/>
          <w:b/>
          <w:bCs/>
          <w:spacing w:val="-11"/>
        </w:rPr>
        <w:t xml:space="preserve"> </w:t>
      </w:r>
      <w:r w:rsidRPr="00B064BC">
        <w:rPr>
          <w:rFonts w:ascii="Times New Roman" w:hAnsi="Times New Roman" w:cs="Times New Roman"/>
          <w:b/>
          <w:bCs/>
        </w:rPr>
        <w:t>Investment</w:t>
      </w:r>
      <w:r w:rsidRPr="00B064BC">
        <w:rPr>
          <w:rFonts w:ascii="Times New Roman" w:hAnsi="Times New Roman" w:cs="Times New Roman"/>
          <w:b/>
          <w:bCs/>
          <w:spacing w:val="-11"/>
        </w:rPr>
        <w:t xml:space="preserve"> </w:t>
      </w:r>
      <w:r w:rsidRPr="00B064BC">
        <w:rPr>
          <w:rFonts w:ascii="Times New Roman" w:hAnsi="Times New Roman" w:cs="Times New Roman"/>
          <w:b/>
          <w:bCs/>
          <w:spacing w:val="-2"/>
        </w:rPr>
        <w:t>Activities</w:t>
      </w:r>
    </w:p>
    <w:p w14:paraId="1BFCFEA2" w14:textId="77777777" w:rsidR="00A95230" w:rsidRPr="00B064BC" w:rsidRDefault="00A95230" w:rsidP="0066333C">
      <w:pPr>
        <w:pStyle w:val="Heading3"/>
        <w:tabs>
          <w:tab w:val="left" w:pos="412"/>
        </w:tabs>
        <w:spacing w:before="242"/>
        <w:rPr>
          <w:b/>
          <w:bCs/>
          <w:sz w:val="24"/>
          <w:szCs w:val="24"/>
        </w:rPr>
      </w:pPr>
      <w:bookmarkStart w:id="25" w:name="A._Rapid_Response_Activity_Coordination"/>
      <w:bookmarkStart w:id="26" w:name="_bookmark19"/>
      <w:bookmarkEnd w:id="25"/>
      <w:bookmarkEnd w:id="26"/>
      <w:r w:rsidRPr="00B064BC">
        <w:rPr>
          <w:b/>
          <w:bCs/>
          <w:sz w:val="24"/>
          <w:szCs w:val="24"/>
        </w:rPr>
        <w:t>Rapid</w:t>
      </w:r>
      <w:r w:rsidRPr="00B064BC">
        <w:rPr>
          <w:b/>
          <w:bCs/>
          <w:spacing w:val="-4"/>
          <w:sz w:val="24"/>
          <w:szCs w:val="24"/>
        </w:rPr>
        <w:t xml:space="preserve"> </w:t>
      </w:r>
      <w:r w:rsidRPr="00B064BC">
        <w:rPr>
          <w:b/>
          <w:bCs/>
          <w:sz w:val="24"/>
          <w:szCs w:val="24"/>
        </w:rPr>
        <w:t>Response</w:t>
      </w:r>
      <w:r w:rsidRPr="00B064BC">
        <w:rPr>
          <w:b/>
          <w:bCs/>
          <w:spacing w:val="-3"/>
          <w:sz w:val="24"/>
          <w:szCs w:val="24"/>
        </w:rPr>
        <w:t xml:space="preserve"> </w:t>
      </w:r>
      <w:r w:rsidRPr="00B064BC">
        <w:rPr>
          <w:b/>
          <w:bCs/>
          <w:sz w:val="24"/>
          <w:szCs w:val="24"/>
        </w:rPr>
        <w:t>Activity</w:t>
      </w:r>
      <w:r w:rsidRPr="00B064BC">
        <w:rPr>
          <w:b/>
          <w:bCs/>
          <w:spacing w:val="-2"/>
          <w:sz w:val="24"/>
          <w:szCs w:val="24"/>
        </w:rPr>
        <w:t xml:space="preserve"> Coordination</w:t>
      </w:r>
    </w:p>
    <w:p w14:paraId="5EAFC060" w14:textId="77777777" w:rsidR="009035D0" w:rsidRDefault="00893988" w:rsidP="009035D0">
      <w:pPr>
        <w:widowControl/>
        <w:autoSpaceDE/>
        <w:autoSpaceDN/>
        <w:spacing w:before="100" w:beforeAutospacing="1" w:after="100" w:afterAutospacing="1"/>
        <w:rPr>
          <w:sz w:val="24"/>
          <w:szCs w:val="24"/>
        </w:rPr>
      </w:pPr>
      <w:r>
        <w:rPr>
          <w:sz w:val="24"/>
          <w:szCs w:val="24"/>
        </w:rPr>
        <w:t>The Board</w:t>
      </w:r>
      <w:r w:rsidR="0066333C">
        <w:rPr>
          <w:sz w:val="24"/>
          <w:szCs w:val="24"/>
        </w:rPr>
        <w:t xml:space="preserve"> allows the workforce center contractor to </w:t>
      </w:r>
      <w:r>
        <w:rPr>
          <w:sz w:val="24"/>
          <w:szCs w:val="24"/>
        </w:rPr>
        <w:t xml:space="preserve"> provide </w:t>
      </w:r>
      <w:r w:rsidRPr="00893988">
        <w:rPr>
          <w:sz w:val="24"/>
          <w:szCs w:val="24"/>
        </w:rPr>
        <w:t>dislocated worker employment and training activities</w:t>
      </w:r>
      <w:r>
        <w:rPr>
          <w:sz w:val="24"/>
          <w:szCs w:val="24"/>
        </w:rPr>
        <w:t xml:space="preserve"> to h</w:t>
      </w:r>
      <w:r w:rsidRPr="005055DD">
        <w:rPr>
          <w:sz w:val="24"/>
          <w:szCs w:val="24"/>
        </w:rPr>
        <w:t>elp individuals impacted by layoffs or industry closures return to work through training, job matching, and Rapid Response services.</w:t>
      </w:r>
      <w:r w:rsidR="0066333C">
        <w:rPr>
          <w:sz w:val="24"/>
          <w:szCs w:val="24"/>
        </w:rPr>
        <w:t xml:space="preserve">  The workforce center d</w:t>
      </w:r>
      <w:r w:rsidR="00914F97" w:rsidRPr="00E60474">
        <w:rPr>
          <w:sz w:val="24"/>
          <w:szCs w:val="24"/>
        </w:rPr>
        <w:t>eploy</w:t>
      </w:r>
      <w:r w:rsidR="0066333C">
        <w:rPr>
          <w:sz w:val="24"/>
          <w:szCs w:val="24"/>
        </w:rPr>
        <w:t>s</w:t>
      </w:r>
      <w:r w:rsidR="00914F97" w:rsidRPr="00E60474">
        <w:rPr>
          <w:sz w:val="24"/>
          <w:szCs w:val="24"/>
        </w:rPr>
        <w:t xml:space="preserve"> Rapid Response teams to assist displaced workers with immediate access to training, job matching, and support services</w:t>
      </w:r>
    </w:p>
    <w:p w14:paraId="1773FED1" w14:textId="77777777" w:rsidR="009035D0" w:rsidRPr="002142D6" w:rsidRDefault="009035D0" w:rsidP="009035D0">
      <w:pPr>
        <w:widowControl/>
        <w:autoSpaceDE/>
        <w:autoSpaceDN/>
        <w:spacing w:before="100" w:beforeAutospacing="1" w:after="100" w:afterAutospacing="1"/>
        <w:rPr>
          <w:b/>
          <w:bCs/>
          <w:color w:val="0F4761" w:themeColor="accent1" w:themeShade="BF"/>
          <w:sz w:val="24"/>
          <w:szCs w:val="24"/>
        </w:rPr>
      </w:pPr>
      <w:r w:rsidRPr="002142D6">
        <w:rPr>
          <w:b/>
          <w:bCs/>
          <w:color w:val="0F4761" w:themeColor="accent1" w:themeShade="BF"/>
          <w:sz w:val="24"/>
          <w:szCs w:val="24"/>
        </w:rPr>
        <w:t>Youth Workforce Investment Activities</w:t>
      </w:r>
    </w:p>
    <w:p w14:paraId="10C3076D" w14:textId="4714C583" w:rsidR="002142D6" w:rsidRPr="002142D6" w:rsidRDefault="002142D6" w:rsidP="0010209C">
      <w:pPr>
        <w:widowControl/>
        <w:autoSpaceDE/>
        <w:autoSpaceDN/>
        <w:spacing w:before="100" w:beforeAutospacing="1" w:after="100" w:afterAutospacing="1"/>
        <w:jc w:val="both"/>
        <w:rPr>
          <w:sz w:val="24"/>
          <w:szCs w:val="24"/>
        </w:rPr>
      </w:pPr>
      <w:r w:rsidRPr="002142D6">
        <w:rPr>
          <w:sz w:val="24"/>
          <w:szCs w:val="24"/>
        </w:rPr>
        <w:t xml:space="preserve">The Board </w:t>
      </w:r>
      <w:r>
        <w:rPr>
          <w:sz w:val="24"/>
          <w:szCs w:val="24"/>
        </w:rPr>
        <w:t>endeavors to expand its involvement with youth through the WIOA Program.</w:t>
      </w:r>
      <w:r w:rsidR="0010209C">
        <w:rPr>
          <w:sz w:val="24"/>
          <w:szCs w:val="24"/>
        </w:rPr>
        <w:t xml:space="preserve">  The Board has employed a Career Navigator to concentrate on disseminating information the Region’s independent School Districts to promote the workforce centers and their ability to provide services and resources to in school and out of school youth. </w:t>
      </w:r>
      <w:r w:rsidR="00AD4782">
        <w:rPr>
          <w:sz w:val="24"/>
          <w:szCs w:val="24"/>
        </w:rPr>
        <w:t xml:space="preserve"> Primary considerations will be given to: </w:t>
      </w:r>
    </w:p>
    <w:p w14:paraId="58034688" w14:textId="77777777" w:rsidR="009035D0" w:rsidRPr="002142D6" w:rsidRDefault="009035D0" w:rsidP="00210A42">
      <w:pPr>
        <w:widowControl/>
        <w:numPr>
          <w:ilvl w:val="0"/>
          <w:numId w:val="50"/>
        </w:numPr>
        <w:autoSpaceDE/>
        <w:autoSpaceDN/>
        <w:spacing w:before="100" w:beforeAutospacing="1" w:after="100" w:afterAutospacing="1"/>
        <w:rPr>
          <w:sz w:val="24"/>
          <w:szCs w:val="24"/>
        </w:rPr>
      </w:pPr>
      <w:r w:rsidRPr="002142D6">
        <w:rPr>
          <w:sz w:val="24"/>
          <w:szCs w:val="24"/>
        </w:rPr>
        <w:t>Focus on work experience programs, mentorship opportunities, and career exploration services.</w:t>
      </w:r>
    </w:p>
    <w:p w14:paraId="10B5A880" w14:textId="77777777" w:rsidR="009035D0" w:rsidRPr="002142D6" w:rsidRDefault="009035D0" w:rsidP="00210A42">
      <w:pPr>
        <w:widowControl/>
        <w:numPr>
          <w:ilvl w:val="0"/>
          <w:numId w:val="50"/>
        </w:numPr>
        <w:autoSpaceDE/>
        <w:autoSpaceDN/>
        <w:spacing w:before="100" w:beforeAutospacing="1" w:after="100" w:afterAutospacing="1"/>
        <w:rPr>
          <w:sz w:val="24"/>
          <w:szCs w:val="24"/>
        </w:rPr>
      </w:pPr>
      <w:r w:rsidRPr="002142D6">
        <w:rPr>
          <w:sz w:val="24"/>
          <w:szCs w:val="24"/>
        </w:rPr>
        <w:t>Partner with schools and community organizations to provide integrated academic and workforce preparation.</w:t>
      </w:r>
    </w:p>
    <w:p w14:paraId="565B10D1" w14:textId="77777777" w:rsidR="00AD4782" w:rsidRPr="00AD4782" w:rsidRDefault="00A95230" w:rsidP="00AD4782">
      <w:pPr>
        <w:pStyle w:val="Heading3"/>
        <w:tabs>
          <w:tab w:val="left" w:pos="412"/>
        </w:tabs>
        <w:spacing w:before="0" w:after="0"/>
        <w:rPr>
          <w:b/>
          <w:bCs/>
          <w:spacing w:val="-2"/>
          <w:sz w:val="24"/>
          <w:szCs w:val="24"/>
        </w:rPr>
      </w:pPr>
      <w:bookmarkStart w:id="27" w:name="C._Coordination_with_Secondary_and_Posts"/>
      <w:bookmarkStart w:id="28" w:name="_bookmark21"/>
      <w:bookmarkEnd w:id="27"/>
      <w:bookmarkEnd w:id="28"/>
      <w:r w:rsidRPr="00AD4782">
        <w:rPr>
          <w:b/>
          <w:bCs/>
          <w:sz w:val="24"/>
          <w:szCs w:val="24"/>
        </w:rPr>
        <w:t>Coordination</w:t>
      </w:r>
      <w:r w:rsidRPr="00AD4782">
        <w:rPr>
          <w:b/>
          <w:bCs/>
          <w:spacing w:val="-7"/>
          <w:sz w:val="24"/>
          <w:szCs w:val="24"/>
        </w:rPr>
        <w:t xml:space="preserve"> </w:t>
      </w:r>
      <w:r w:rsidRPr="00AD4782">
        <w:rPr>
          <w:b/>
          <w:bCs/>
          <w:sz w:val="24"/>
          <w:szCs w:val="24"/>
        </w:rPr>
        <w:t>with</w:t>
      </w:r>
      <w:r w:rsidRPr="00AD4782">
        <w:rPr>
          <w:b/>
          <w:bCs/>
          <w:spacing w:val="-4"/>
          <w:sz w:val="24"/>
          <w:szCs w:val="24"/>
        </w:rPr>
        <w:t xml:space="preserve"> </w:t>
      </w:r>
      <w:r w:rsidRPr="00AD4782">
        <w:rPr>
          <w:b/>
          <w:bCs/>
          <w:sz w:val="24"/>
          <w:szCs w:val="24"/>
        </w:rPr>
        <w:t>Secondary</w:t>
      </w:r>
      <w:r w:rsidRPr="00AD4782">
        <w:rPr>
          <w:b/>
          <w:bCs/>
          <w:spacing w:val="-3"/>
          <w:sz w:val="24"/>
          <w:szCs w:val="24"/>
        </w:rPr>
        <w:t xml:space="preserve"> </w:t>
      </w:r>
      <w:r w:rsidRPr="00AD4782">
        <w:rPr>
          <w:b/>
          <w:bCs/>
          <w:sz w:val="24"/>
          <w:szCs w:val="24"/>
        </w:rPr>
        <w:t>and</w:t>
      </w:r>
      <w:r w:rsidRPr="00AD4782">
        <w:rPr>
          <w:b/>
          <w:bCs/>
          <w:spacing w:val="-5"/>
          <w:sz w:val="24"/>
          <w:szCs w:val="24"/>
        </w:rPr>
        <w:t xml:space="preserve"> </w:t>
      </w:r>
      <w:r w:rsidRPr="00AD4782">
        <w:rPr>
          <w:b/>
          <w:bCs/>
          <w:sz w:val="24"/>
          <w:szCs w:val="24"/>
        </w:rPr>
        <w:t>Postsecondary</w:t>
      </w:r>
      <w:r w:rsidRPr="00AD4782">
        <w:rPr>
          <w:b/>
          <w:bCs/>
          <w:spacing w:val="-3"/>
          <w:sz w:val="24"/>
          <w:szCs w:val="24"/>
        </w:rPr>
        <w:t xml:space="preserve"> </w:t>
      </w:r>
      <w:r w:rsidRPr="00AD4782">
        <w:rPr>
          <w:b/>
          <w:bCs/>
          <w:sz w:val="24"/>
          <w:szCs w:val="24"/>
        </w:rPr>
        <w:t>Education</w:t>
      </w:r>
      <w:r w:rsidRPr="00AD4782">
        <w:rPr>
          <w:b/>
          <w:bCs/>
          <w:spacing w:val="-4"/>
          <w:sz w:val="24"/>
          <w:szCs w:val="24"/>
        </w:rPr>
        <w:t xml:space="preserve"> </w:t>
      </w:r>
      <w:r w:rsidRPr="00AD4782">
        <w:rPr>
          <w:b/>
          <w:bCs/>
          <w:spacing w:val="-2"/>
          <w:sz w:val="24"/>
          <w:szCs w:val="24"/>
        </w:rPr>
        <w:t>Programs</w:t>
      </w:r>
      <w:bookmarkStart w:id="29" w:name="D._Child_Care_and_Early_Learning"/>
      <w:bookmarkStart w:id="30" w:name="_bookmark22"/>
      <w:bookmarkEnd w:id="29"/>
      <w:bookmarkEnd w:id="30"/>
    </w:p>
    <w:p w14:paraId="183B2F1A" w14:textId="77777777" w:rsidR="00AD4782" w:rsidRPr="00423F72" w:rsidRDefault="00E47643" w:rsidP="00AD4782">
      <w:pPr>
        <w:pStyle w:val="Heading3"/>
        <w:tabs>
          <w:tab w:val="left" w:pos="412"/>
        </w:tabs>
        <w:spacing w:before="205"/>
        <w:rPr>
          <w:rFonts w:eastAsia="Times New Roman" w:cs="Times New Roman"/>
          <w:color w:val="auto"/>
          <w:sz w:val="24"/>
          <w:szCs w:val="24"/>
        </w:rPr>
      </w:pPr>
      <w:r w:rsidRPr="00423F72">
        <w:rPr>
          <w:rFonts w:eastAsia="Times New Roman" w:cs="Times New Roman"/>
          <w:color w:val="auto"/>
          <w:sz w:val="24"/>
          <w:szCs w:val="24"/>
        </w:rPr>
        <w:t>Improving Access to Recognized Postsecondary Credentials</w:t>
      </w:r>
    </w:p>
    <w:p w14:paraId="1070D9C0" w14:textId="6813B6B2" w:rsidR="00577054" w:rsidRDefault="00E47643" w:rsidP="00AD4782">
      <w:pPr>
        <w:pStyle w:val="Heading3"/>
        <w:tabs>
          <w:tab w:val="left" w:pos="412"/>
        </w:tabs>
        <w:spacing w:before="205"/>
        <w:rPr>
          <w:rFonts w:eastAsia="Times New Roman" w:cs="Times New Roman"/>
          <w:color w:val="auto"/>
          <w:sz w:val="24"/>
          <w:szCs w:val="24"/>
        </w:rPr>
      </w:pPr>
      <w:r w:rsidRPr="00423F72">
        <w:rPr>
          <w:rFonts w:eastAsia="Times New Roman" w:cs="Times New Roman"/>
          <w:color w:val="auto"/>
          <w:sz w:val="24"/>
          <w:szCs w:val="24"/>
        </w:rPr>
        <w:t>The Board will ensure participants have access to activities that lead to industry-recognized credentials that are portable and stackable, enhancing career mobility and earning potential. Key initiatives include:</w:t>
      </w:r>
    </w:p>
    <w:p w14:paraId="545E58DD" w14:textId="5D5EFFEA" w:rsidR="00E47643" w:rsidRPr="00431372" w:rsidRDefault="007525B5" w:rsidP="00431372">
      <w:pPr>
        <w:pStyle w:val="ListParagraph"/>
        <w:widowControl/>
        <w:numPr>
          <w:ilvl w:val="0"/>
          <w:numId w:val="55"/>
        </w:numPr>
        <w:autoSpaceDE/>
        <w:autoSpaceDN/>
        <w:spacing w:before="100" w:beforeAutospacing="1" w:after="100" w:afterAutospacing="1"/>
        <w:rPr>
          <w:sz w:val="24"/>
          <w:szCs w:val="24"/>
        </w:rPr>
      </w:pPr>
      <w:r w:rsidRPr="00431372">
        <w:rPr>
          <w:b/>
          <w:bCs/>
          <w:sz w:val="24"/>
          <w:szCs w:val="24"/>
        </w:rPr>
        <w:t>E</w:t>
      </w:r>
      <w:r w:rsidR="00E47643" w:rsidRPr="00431372">
        <w:rPr>
          <w:b/>
          <w:bCs/>
          <w:sz w:val="24"/>
          <w:szCs w:val="24"/>
        </w:rPr>
        <w:t>mployer-Led Training Programs:</w:t>
      </w:r>
    </w:p>
    <w:p w14:paraId="42840661"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Partner with employers to identify in-demand credentials and create training programs tailored to their workforce needs.</w:t>
      </w:r>
    </w:p>
    <w:p w14:paraId="5DF586E3"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Offer incentives, such as subsidized training costs, to employers who hire credentialed participants.</w:t>
      </w:r>
    </w:p>
    <w:p w14:paraId="2F448F87" w14:textId="77777777" w:rsidR="00E47643" w:rsidRPr="00803904" w:rsidRDefault="00E47643" w:rsidP="00210A42">
      <w:pPr>
        <w:pStyle w:val="ListParagraph"/>
        <w:widowControl/>
        <w:numPr>
          <w:ilvl w:val="0"/>
          <w:numId w:val="42"/>
        </w:numPr>
        <w:autoSpaceDE/>
        <w:autoSpaceDN/>
        <w:spacing w:before="100" w:beforeAutospacing="1" w:after="100" w:afterAutospacing="1"/>
        <w:rPr>
          <w:sz w:val="24"/>
          <w:szCs w:val="24"/>
        </w:rPr>
      </w:pPr>
      <w:r w:rsidRPr="00803904">
        <w:rPr>
          <w:b/>
          <w:bCs/>
          <w:sz w:val="24"/>
          <w:szCs w:val="24"/>
        </w:rPr>
        <w:t>Credentialing Opportunities Embedded in Programs:</w:t>
      </w:r>
    </w:p>
    <w:p w14:paraId="7442F872"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Integrate credentialing opportunities, such as certifications and licenses, into all training programs offered by core program entities.</w:t>
      </w:r>
    </w:p>
    <w:p w14:paraId="4842156A"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Develop pathways that allow individuals to stack credentials progressively, building from entry-level certifications to advanced qualifications.</w:t>
      </w:r>
    </w:p>
    <w:p w14:paraId="2A3C61D8" w14:textId="77777777" w:rsidR="00E47643" w:rsidRPr="00803904" w:rsidRDefault="00E47643" w:rsidP="00210A42">
      <w:pPr>
        <w:pStyle w:val="ListParagraph"/>
        <w:widowControl/>
        <w:numPr>
          <w:ilvl w:val="0"/>
          <w:numId w:val="42"/>
        </w:numPr>
        <w:autoSpaceDE/>
        <w:autoSpaceDN/>
        <w:spacing w:before="100" w:beforeAutospacing="1" w:after="100" w:afterAutospacing="1"/>
        <w:rPr>
          <w:sz w:val="24"/>
          <w:szCs w:val="24"/>
        </w:rPr>
      </w:pPr>
      <w:r w:rsidRPr="00803904">
        <w:rPr>
          <w:b/>
          <w:bCs/>
          <w:sz w:val="24"/>
          <w:szCs w:val="24"/>
        </w:rPr>
        <w:t>Financial Assistance for Credentialing:</w:t>
      </w:r>
    </w:p>
    <w:p w14:paraId="6982693E"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Provide scholarships, grants, and financial aid to cover tuition, exam fees, and other costs associated with credentialing.</w:t>
      </w:r>
    </w:p>
    <w:p w14:paraId="4B0C5E31"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Partner with local organizations to fund credentialing for underserved populations.</w:t>
      </w:r>
    </w:p>
    <w:p w14:paraId="34866281" w14:textId="77777777" w:rsidR="00E47643" w:rsidRPr="00803904" w:rsidRDefault="00E47643" w:rsidP="00210A42">
      <w:pPr>
        <w:pStyle w:val="ListParagraph"/>
        <w:widowControl/>
        <w:numPr>
          <w:ilvl w:val="0"/>
          <w:numId w:val="42"/>
        </w:numPr>
        <w:autoSpaceDE/>
        <w:autoSpaceDN/>
        <w:spacing w:before="100" w:beforeAutospacing="1" w:after="100" w:afterAutospacing="1"/>
        <w:rPr>
          <w:sz w:val="24"/>
          <w:szCs w:val="24"/>
        </w:rPr>
      </w:pPr>
      <w:r w:rsidRPr="00803904">
        <w:rPr>
          <w:b/>
          <w:bCs/>
          <w:sz w:val="24"/>
          <w:szCs w:val="24"/>
        </w:rPr>
        <w:t>Data-Driven Program Design:</w:t>
      </w:r>
    </w:p>
    <w:p w14:paraId="227DCD80"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Use labor market analysis to identify credentials with the highest value in the local economy.</w:t>
      </w:r>
    </w:p>
    <w:p w14:paraId="4F416AC9" w14:textId="77777777" w:rsidR="00E47643" w:rsidRPr="00E60474" w:rsidRDefault="00E47643" w:rsidP="00210A42">
      <w:pPr>
        <w:widowControl/>
        <w:numPr>
          <w:ilvl w:val="1"/>
          <w:numId w:val="12"/>
        </w:numPr>
        <w:autoSpaceDE/>
        <w:autoSpaceDN/>
        <w:spacing w:before="100" w:beforeAutospacing="1" w:after="100" w:afterAutospacing="1"/>
        <w:rPr>
          <w:sz w:val="24"/>
          <w:szCs w:val="24"/>
        </w:rPr>
      </w:pPr>
      <w:r w:rsidRPr="00E60474">
        <w:rPr>
          <w:sz w:val="24"/>
          <w:szCs w:val="24"/>
        </w:rPr>
        <w:t>Regularly review and update credential offerings to align with evolving industry standards and demands.</w:t>
      </w:r>
    </w:p>
    <w:p w14:paraId="7152834A" w14:textId="77777777" w:rsidR="00A95230" w:rsidRDefault="00A95230" w:rsidP="00CF4A07">
      <w:pPr>
        <w:pStyle w:val="Heading3"/>
        <w:tabs>
          <w:tab w:val="left" w:pos="411"/>
        </w:tabs>
        <w:spacing w:before="203"/>
        <w:rPr>
          <w:b/>
          <w:bCs/>
          <w:spacing w:val="-2"/>
          <w:sz w:val="24"/>
          <w:szCs w:val="24"/>
        </w:rPr>
      </w:pPr>
      <w:r w:rsidRPr="00A957E8">
        <w:rPr>
          <w:b/>
          <w:bCs/>
          <w:sz w:val="24"/>
          <w:szCs w:val="24"/>
        </w:rPr>
        <w:t>Child</w:t>
      </w:r>
      <w:r w:rsidRPr="00A957E8">
        <w:rPr>
          <w:b/>
          <w:bCs/>
          <w:spacing w:val="-2"/>
          <w:sz w:val="24"/>
          <w:szCs w:val="24"/>
        </w:rPr>
        <w:t xml:space="preserve"> </w:t>
      </w:r>
      <w:r w:rsidRPr="00A957E8">
        <w:rPr>
          <w:b/>
          <w:bCs/>
          <w:sz w:val="24"/>
          <w:szCs w:val="24"/>
        </w:rPr>
        <w:t>Care</w:t>
      </w:r>
      <w:r w:rsidRPr="00A957E8">
        <w:rPr>
          <w:b/>
          <w:bCs/>
          <w:spacing w:val="-1"/>
          <w:sz w:val="24"/>
          <w:szCs w:val="24"/>
        </w:rPr>
        <w:t xml:space="preserve"> </w:t>
      </w:r>
      <w:r w:rsidRPr="00A957E8">
        <w:rPr>
          <w:b/>
          <w:bCs/>
          <w:sz w:val="24"/>
          <w:szCs w:val="24"/>
        </w:rPr>
        <w:t>and</w:t>
      </w:r>
      <w:r w:rsidRPr="00A957E8">
        <w:rPr>
          <w:b/>
          <w:bCs/>
          <w:spacing w:val="-2"/>
          <w:sz w:val="24"/>
          <w:szCs w:val="24"/>
        </w:rPr>
        <w:t xml:space="preserve"> </w:t>
      </w:r>
      <w:r w:rsidRPr="00A957E8">
        <w:rPr>
          <w:b/>
          <w:bCs/>
          <w:sz w:val="24"/>
          <w:szCs w:val="24"/>
        </w:rPr>
        <w:t>Early</w:t>
      </w:r>
      <w:r w:rsidRPr="00A957E8">
        <w:rPr>
          <w:b/>
          <w:bCs/>
          <w:spacing w:val="-1"/>
          <w:sz w:val="24"/>
          <w:szCs w:val="24"/>
        </w:rPr>
        <w:t xml:space="preserve"> </w:t>
      </w:r>
      <w:r w:rsidRPr="00A957E8">
        <w:rPr>
          <w:b/>
          <w:bCs/>
          <w:spacing w:val="-2"/>
          <w:sz w:val="24"/>
          <w:szCs w:val="24"/>
        </w:rPr>
        <w:t>Learning</w:t>
      </w:r>
    </w:p>
    <w:p w14:paraId="14FD9A1F" w14:textId="77777777" w:rsidR="00EF31DF" w:rsidRPr="00B51036" w:rsidRDefault="00EF31DF" w:rsidP="00EF31DF">
      <w:pPr>
        <w:rPr>
          <w:color w:val="000000" w:themeColor="text1"/>
          <w:sz w:val="24"/>
          <w:szCs w:val="24"/>
        </w:rPr>
      </w:pPr>
      <w:r>
        <w:rPr>
          <w:color w:val="000000" w:themeColor="text1"/>
          <w:sz w:val="24"/>
          <w:szCs w:val="24"/>
        </w:rPr>
        <w:t>The Board works with the Child Care Services (CCS) contractor to</w:t>
      </w:r>
      <w:r w:rsidRPr="00B51036">
        <w:rPr>
          <w:color w:val="000000" w:themeColor="text1"/>
          <w:sz w:val="24"/>
          <w:szCs w:val="24"/>
        </w:rPr>
        <w:t xml:space="preserve"> strategically manag</w:t>
      </w:r>
      <w:r>
        <w:rPr>
          <w:color w:val="000000" w:themeColor="text1"/>
          <w:sz w:val="24"/>
          <w:szCs w:val="24"/>
        </w:rPr>
        <w:t>e</w:t>
      </w:r>
      <w:r w:rsidRPr="00B51036">
        <w:rPr>
          <w:color w:val="000000" w:themeColor="text1"/>
          <w:sz w:val="24"/>
          <w:szCs w:val="24"/>
        </w:rPr>
        <w:t xml:space="preserve"> Child Care and Early Learning</w:t>
      </w:r>
      <w:r>
        <w:rPr>
          <w:color w:val="000000" w:themeColor="text1"/>
          <w:sz w:val="24"/>
          <w:szCs w:val="24"/>
        </w:rPr>
        <w:t xml:space="preserve"> services for the Region’s customers who need child care services.  This collaboration works</w:t>
      </w:r>
      <w:r w:rsidRPr="00B51036">
        <w:rPr>
          <w:color w:val="000000" w:themeColor="text1"/>
          <w:sz w:val="24"/>
          <w:szCs w:val="24"/>
        </w:rPr>
        <w:t xml:space="preserve"> to enhance school readiness, strengthen the child care industry, and support working families. Th</w:t>
      </w:r>
      <w:r>
        <w:rPr>
          <w:color w:val="000000" w:themeColor="text1"/>
          <w:sz w:val="24"/>
          <w:szCs w:val="24"/>
        </w:rPr>
        <w:t>e</w:t>
      </w:r>
      <w:r w:rsidRPr="00B51036">
        <w:rPr>
          <w:color w:val="000000" w:themeColor="text1"/>
          <w:sz w:val="24"/>
          <w:szCs w:val="24"/>
        </w:rPr>
        <w:t xml:space="preserve"> plan reflects </w:t>
      </w:r>
      <w:r>
        <w:rPr>
          <w:color w:val="000000" w:themeColor="text1"/>
          <w:sz w:val="24"/>
          <w:szCs w:val="24"/>
        </w:rPr>
        <w:t>the</w:t>
      </w:r>
      <w:r w:rsidRPr="00B51036">
        <w:rPr>
          <w:color w:val="000000" w:themeColor="text1"/>
          <w:sz w:val="24"/>
          <w:szCs w:val="24"/>
        </w:rPr>
        <w:t xml:space="preserve"> commitment</w:t>
      </w:r>
      <w:r>
        <w:rPr>
          <w:color w:val="000000" w:themeColor="text1"/>
          <w:sz w:val="24"/>
          <w:szCs w:val="24"/>
        </w:rPr>
        <w:t xml:space="preserve"> of the Board </w:t>
      </w:r>
      <w:r w:rsidRPr="00B51036">
        <w:rPr>
          <w:color w:val="000000" w:themeColor="text1"/>
          <w:sz w:val="24"/>
          <w:szCs w:val="24"/>
        </w:rPr>
        <w:t>to integrat</w:t>
      </w:r>
      <w:r>
        <w:rPr>
          <w:color w:val="000000" w:themeColor="text1"/>
          <w:sz w:val="24"/>
          <w:szCs w:val="24"/>
        </w:rPr>
        <w:t>e</w:t>
      </w:r>
      <w:r w:rsidRPr="00B51036">
        <w:rPr>
          <w:color w:val="000000" w:themeColor="text1"/>
          <w:sz w:val="24"/>
          <w:szCs w:val="24"/>
        </w:rPr>
        <w:t xml:space="preserve"> child care services with workforce development, expand access to high-quality early learning, and support providers through business and professional development.</w:t>
      </w:r>
      <w:r>
        <w:rPr>
          <w:color w:val="000000" w:themeColor="text1"/>
          <w:sz w:val="24"/>
          <w:szCs w:val="24"/>
        </w:rPr>
        <w:t xml:space="preserve">  Steps to accomplish this effort are listed below.</w:t>
      </w:r>
    </w:p>
    <w:p w14:paraId="600E5886" w14:textId="77777777" w:rsidR="00EF31DF" w:rsidRPr="00097747" w:rsidRDefault="00EF31DF" w:rsidP="00EF31DF">
      <w:pPr>
        <w:pStyle w:val="Heading2"/>
        <w:spacing w:after="0"/>
        <w:rPr>
          <w:rFonts w:ascii="Times New Roman" w:hAnsi="Times New Roman" w:cs="Times New Roman"/>
          <w:b/>
          <w:bCs/>
          <w:color w:val="000000" w:themeColor="text1"/>
          <w:sz w:val="24"/>
          <w:szCs w:val="24"/>
        </w:rPr>
      </w:pPr>
      <w:r w:rsidRPr="00097747">
        <w:rPr>
          <w:rFonts w:ascii="Times New Roman" w:hAnsi="Times New Roman" w:cs="Times New Roman"/>
          <w:b/>
          <w:bCs/>
          <w:color w:val="000000" w:themeColor="text1"/>
          <w:sz w:val="24"/>
          <w:szCs w:val="24"/>
        </w:rPr>
        <w:t>Integration with Workforce Services</w:t>
      </w:r>
    </w:p>
    <w:p w14:paraId="2166EE8A" w14:textId="77777777" w:rsidR="00EF31DF" w:rsidRPr="00B51036" w:rsidRDefault="00EF31DF" w:rsidP="00EF31DF">
      <w:pPr>
        <w:rPr>
          <w:color w:val="000000" w:themeColor="text1"/>
          <w:sz w:val="24"/>
          <w:szCs w:val="24"/>
        </w:rPr>
      </w:pPr>
      <w:r>
        <w:rPr>
          <w:color w:val="000000" w:themeColor="text1"/>
          <w:sz w:val="24"/>
          <w:szCs w:val="24"/>
        </w:rPr>
        <w:t xml:space="preserve">The Board works with the Child Care Services contractor to </w:t>
      </w:r>
      <w:r w:rsidRPr="00B51036">
        <w:rPr>
          <w:color w:val="000000" w:themeColor="text1"/>
          <w:sz w:val="24"/>
          <w:szCs w:val="24"/>
        </w:rPr>
        <w:t>integrate the design and management of child care services with workforce employment, job training, and educational programs through</w:t>
      </w:r>
      <w:r>
        <w:rPr>
          <w:color w:val="000000" w:themeColor="text1"/>
          <w:sz w:val="24"/>
          <w:szCs w:val="24"/>
        </w:rPr>
        <w:t xml:space="preserve"> the following.</w:t>
      </w:r>
      <w:r w:rsidRPr="00B51036">
        <w:rPr>
          <w:color w:val="000000" w:themeColor="text1"/>
          <w:sz w:val="24"/>
          <w:szCs w:val="24"/>
        </w:rPr>
        <w:br/>
        <w:t xml:space="preserve">- </w:t>
      </w:r>
      <w:r w:rsidRPr="00097747">
        <w:rPr>
          <w:b/>
          <w:bCs/>
          <w:color w:val="000000" w:themeColor="text1"/>
          <w:sz w:val="24"/>
          <w:szCs w:val="24"/>
        </w:rPr>
        <w:t>Cross-Agency Collaboration</w:t>
      </w:r>
      <w:r w:rsidRPr="00B51036">
        <w:rPr>
          <w:color w:val="000000" w:themeColor="text1"/>
          <w:sz w:val="24"/>
          <w:szCs w:val="24"/>
        </w:rPr>
        <w:t>: Collaborating with the Texas Workforce Commission, local I</w:t>
      </w:r>
      <w:r>
        <w:rPr>
          <w:color w:val="000000" w:themeColor="text1"/>
          <w:sz w:val="24"/>
          <w:szCs w:val="24"/>
        </w:rPr>
        <w:t xml:space="preserve">ndependent </w:t>
      </w:r>
      <w:r w:rsidRPr="00B51036">
        <w:rPr>
          <w:color w:val="000000" w:themeColor="text1"/>
          <w:sz w:val="24"/>
          <w:szCs w:val="24"/>
        </w:rPr>
        <w:t>S</w:t>
      </w:r>
      <w:r>
        <w:rPr>
          <w:color w:val="000000" w:themeColor="text1"/>
          <w:sz w:val="24"/>
          <w:szCs w:val="24"/>
        </w:rPr>
        <w:t xml:space="preserve">chool </w:t>
      </w:r>
      <w:r w:rsidRPr="00B51036">
        <w:rPr>
          <w:color w:val="000000" w:themeColor="text1"/>
          <w:sz w:val="24"/>
          <w:szCs w:val="24"/>
        </w:rPr>
        <w:t>D</w:t>
      </w:r>
      <w:r>
        <w:rPr>
          <w:color w:val="000000" w:themeColor="text1"/>
          <w:sz w:val="24"/>
          <w:szCs w:val="24"/>
        </w:rPr>
        <w:t>istrict</w:t>
      </w:r>
      <w:r w:rsidRPr="00B51036">
        <w:rPr>
          <w:color w:val="000000" w:themeColor="text1"/>
          <w:sz w:val="24"/>
          <w:szCs w:val="24"/>
        </w:rPr>
        <w:t>s, community colleges, and community-based organizations to align early childhood support with workforce services.</w:t>
      </w:r>
      <w:r w:rsidRPr="00B51036">
        <w:rPr>
          <w:color w:val="000000" w:themeColor="text1"/>
          <w:sz w:val="24"/>
          <w:szCs w:val="24"/>
        </w:rPr>
        <w:br/>
        <w:t xml:space="preserve">- </w:t>
      </w:r>
      <w:r w:rsidRPr="00097747">
        <w:rPr>
          <w:b/>
          <w:bCs/>
          <w:color w:val="000000" w:themeColor="text1"/>
          <w:sz w:val="24"/>
          <w:szCs w:val="24"/>
        </w:rPr>
        <w:t>Referral Systems</w:t>
      </w:r>
      <w:r w:rsidRPr="00B51036">
        <w:rPr>
          <w:color w:val="000000" w:themeColor="text1"/>
          <w:sz w:val="24"/>
          <w:szCs w:val="24"/>
        </w:rPr>
        <w:t>: Utilizing an established referral system to connect job seekers with child care, working closely with partners such as Project Unity and the Brazos Valley Council on Alcohol and Substance Abuse.</w:t>
      </w:r>
      <w:r w:rsidRPr="00B51036">
        <w:rPr>
          <w:color w:val="000000" w:themeColor="text1"/>
          <w:sz w:val="24"/>
          <w:szCs w:val="24"/>
        </w:rPr>
        <w:br/>
        <w:t xml:space="preserve">- </w:t>
      </w:r>
      <w:r w:rsidRPr="00097747">
        <w:rPr>
          <w:b/>
          <w:bCs/>
          <w:color w:val="000000" w:themeColor="text1"/>
          <w:sz w:val="24"/>
          <w:szCs w:val="24"/>
        </w:rPr>
        <w:t>Provider Engagement</w:t>
      </w:r>
      <w:r w:rsidRPr="00B51036">
        <w:rPr>
          <w:color w:val="000000" w:themeColor="text1"/>
          <w:sz w:val="24"/>
          <w:szCs w:val="24"/>
        </w:rPr>
        <w:t>: Strengthening partnerships with providers to ensure availability of care for WIOA, TANF, and SNAP participants.</w:t>
      </w:r>
      <w:r w:rsidRPr="00B51036">
        <w:rPr>
          <w:color w:val="000000" w:themeColor="text1"/>
          <w:sz w:val="24"/>
          <w:szCs w:val="24"/>
        </w:rPr>
        <w:br/>
        <w:t xml:space="preserve">- </w:t>
      </w:r>
      <w:r w:rsidRPr="00097747">
        <w:rPr>
          <w:b/>
          <w:bCs/>
          <w:color w:val="000000" w:themeColor="text1"/>
          <w:sz w:val="24"/>
          <w:szCs w:val="24"/>
        </w:rPr>
        <w:t>Comprehensive Support</w:t>
      </w:r>
      <w:r w:rsidRPr="00B51036">
        <w:rPr>
          <w:color w:val="000000" w:themeColor="text1"/>
          <w:sz w:val="24"/>
          <w:szCs w:val="24"/>
        </w:rPr>
        <w:t>: Offering bundled support services—such as transportation, child care subsidies, and financial literacy—to address family needs holistically.</w:t>
      </w:r>
      <w:r w:rsidRPr="00B51036">
        <w:rPr>
          <w:color w:val="000000" w:themeColor="text1"/>
          <w:sz w:val="24"/>
          <w:szCs w:val="24"/>
        </w:rPr>
        <w:br/>
        <w:t xml:space="preserve">- </w:t>
      </w:r>
      <w:r w:rsidRPr="00097747">
        <w:rPr>
          <w:b/>
          <w:bCs/>
          <w:color w:val="000000" w:themeColor="text1"/>
          <w:sz w:val="24"/>
          <w:szCs w:val="24"/>
        </w:rPr>
        <w:t>Follow-Up Services</w:t>
      </w:r>
      <w:r w:rsidRPr="00B51036">
        <w:rPr>
          <w:color w:val="000000" w:themeColor="text1"/>
          <w:sz w:val="24"/>
          <w:szCs w:val="24"/>
        </w:rPr>
        <w:t>: Providing ongoing support to families post-placement to ensure employment stability and consistent child care access.</w:t>
      </w:r>
    </w:p>
    <w:p w14:paraId="04D9E028" w14:textId="77777777" w:rsidR="00EF31DF" w:rsidRPr="00097747" w:rsidRDefault="00EF31DF" w:rsidP="00EF31DF">
      <w:pPr>
        <w:pStyle w:val="Heading2"/>
        <w:rPr>
          <w:rFonts w:ascii="Times New Roman" w:hAnsi="Times New Roman" w:cs="Times New Roman"/>
          <w:b/>
          <w:bCs/>
          <w:color w:val="000000" w:themeColor="text1"/>
          <w:sz w:val="24"/>
          <w:szCs w:val="24"/>
        </w:rPr>
      </w:pPr>
      <w:r w:rsidRPr="00097747">
        <w:rPr>
          <w:rFonts w:ascii="Times New Roman" w:hAnsi="Times New Roman" w:cs="Times New Roman"/>
          <w:b/>
          <w:bCs/>
          <w:color w:val="000000" w:themeColor="text1"/>
          <w:sz w:val="24"/>
          <w:szCs w:val="24"/>
        </w:rPr>
        <w:t>Maximizing Delivery of Safe and Stable Child Care Services</w:t>
      </w:r>
    </w:p>
    <w:p w14:paraId="3578FE9A" w14:textId="77777777" w:rsidR="00EF31DF" w:rsidRPr="00B51036" w:rsidRDefault="00EF31DF" w:rsidP="00EF31DF">
      <w:pPr>
        <w:rPr>
          <w:color w:val="000000" w:themeColor="text1"/>
          <w:sz w:val="24"/>
          <w:szCs w:val="24"/>
        </w:rPr>
      </w:pPr>
      <w:r w:rsidRPr="00B51036">
        <w:rPr>
          <w:color w:val="000000" w:themeColor="text1"/>
          <w:sz w:val="24"/>
          <w:szCs w:val="24"/>
        </w:rPr>
        <w:t>To support families at risk of public assistance dependency</w:t>
      </w:r>
      <w:r>
        <w:rPr>
          <w:color w:val="000000" w:themeColor="text1"/>
          <w:sz w:val="24"/>
          <w:szCs w:val="24"/>
        </w:rPr>
        <w:t>, the Board works with the child care services contractor to do the following.</w:t>
      </w:r>
      <w:r w:rsidRPr="00B51036">
        <w:rPr>
          <w:color w:val="000000" w:themeColor="text1"/>
          <w:sz w:val="24"/>
          <w:szCs w:val="24"/>
        </w:rPr>
        <w:br/>
        <w:t xml:space="preserve">- </w:t>
      </w:r>
      <w:r w:rsidRPr="00B63AD4">
        <w:rPr>
          <w:b/>
          <w:bCs/>
          <w:color w:val="000000" w:themeColor="text1"/>
          <w:sz w:val="24"/>
          <w:szCs w:val="24"/>
        </w:rPr>
        <w:t>Increase Availability</w:t>
      </w:r>
      <w:r w:rsidRPr="00B51036">
        <w:rPr>
          <w:color w:val="000000" w:themeColor="text1"/>
          <w:sz w:val="24"/>
          <w:szCs w:val="24"/>
        </w:rPr>
        <w:t>: Expand access to stable, high-quality child care to support parents participating in job training, education, or employment.</w:t>
      </w:r>
      <w:r w:rsidRPr="00B51036">
        <w:rPr>
          <w:color w:val="000000" w:themeColor="text1"/>
          <w:sz w:val="24"/>
          <w:szCs w:val="24"/>
        </w:rPr>
        <w:br/>
        <w:t xml:space="preserve">- </w:t>
      </w:r>
      <w:r w:rsidRPr="00B63AD4">
        <w:rPr>
          <w:b/>
          <w:bCs/>
          <w:color w:val="000000" w:themeColor="text1"/>
          <w:sz w:val="24"/>
          <w:szCs w:val="24"/>
        </w:rPr>
        <w:t>Quality Assurance</w:t>
      </w:r>
      <w:r w:rsidRPr="00B51036">
        <w:rPr>
          <w:color w:val="000000" w:themeColor="text1"/>
          <w:sz w:val="24"/>
          <w:szCs w:val="24"/>
        </w:rPr>
        <w:t>: Ensur</w:t>
      </w:r>
      <w:r>
        <w:rPr>
          <w:color w:val="000000" w:themeColor="text1"/>
          <w:sz w:val="24"/>
          <w:szCs w:val="24"/>
        </w:rPr>
        <w:t>e</w:t>
      </w:r>
      <w:r w:rsidRPr="00B51036">
        <w:rPr>
          <w:color w:val="000000" w:themeColor="text1"/>
          <w:sz w:val="24"/>
          <w:szCs w:val="24"/>
        </w:rPr>
        <w:t xml:space="preserve"> that </w:t>
      </w:r>
      <w:r>
        <w:rPr>
          <w:color w:val="000000" w:themeColor="text1"/>
          <w:sz w:val="24"/>
          <w:szCs w:val="24"/>
        </w:rPr>
        <w:t xml:space="preserve">child care </w:t>
      </w:r>
      <w:r w:rsidRPr="00B51036">
        <w:rPr>
          <w:color w:val="000000" w:themeColor="text1"/>
          <w:sz w:val="24"/>
          <w:szCs w:val="24"/>
        </w:rPr>
        <w:t>providers meet established safety and developmental standards</w:t>
      </w:r>
      <w:r>
        <w:rPr>
          <w:color w:val="000000" w:themeColor="text1"/>
          <w:sz w:val="24"/>
          <w:szCs w:val="24"/>
        </w:rPr>
        <w:t xml:space="preserve"> to </w:t>
      </w:r>
      <w:r w:rsidRPr="00B51036">
        <w:rPr>
          <w:color w:val="000000" w:themeColor="text1"/>
          <w:sz w:val="24"/>
          <w:szCs w:val="24"/>
        </w:rPr>
        <w:t>support a secure learning environment.</w:t>
      </w:r>
      <w:r w:rsidRPr="00B51036">
        <w:rPr>
          <w:color w:val="000000" w:themeColor="text1"/>
          <w:sz w:val="24"/>
          <w:szCs w:val="24"/>
        </w:rPr>
        <w:br/>
        <w:t xml:space="preserve">- </w:t>
      </w:r>
      <w:r w:rsidRPr="00B63AD4">
        <w:rPr>
          <w:b/>
          <w:bCs/>
          <w:color w:val="000000" w:themeColor="text1"/>
          <w:sz w:val="24"/>
          <w:szCs w:val="24"/>
        </w:rPr>
        <w:t>Collaborative Expansion</w:t>
      </w:r>
      <w:r w:rsidRPr="00B51036">
        <w:rPr>
          <w:color w:val="000000" w:themeColor="text1"/>
          <w:sz w:val="24"/>
          <w:szCs w:val="24"/>
        </w:rPr>
        <w:t>: Build local partnerships to extend the reach of CCS and ensure broad community access, especially in rural areas.</w:t>
      </w:r>
    </w:p>
    <w:p w14:paraId="7DCC29E4" w14:textId="77777777" w:rsidR="00EF31DF" w:rsidRPr="00250D8E" w:rsidRDefault="00EF31DF" w:rsidP="00EF31DF">
      <w:pPr>
        <w:pStyle w:val="Heading2"/>
        <w:rPr>
          <w:rFonts w:ascii="Times New Roman" w:hAnsi="Times New Roman" w:cs="Times New Roman"/>
          <w:b/>
          <w:bCs/>
          <w:color w:val="000000" w:themeColor="text1"/>
          <w:sz w:val="24"/>
          <w:szCs w:val="24"/>
        </w:rPr>
      </w:pPr>
      <w:r w:rsidRPr="00250D8E">
        <w:rPr>
          <w:rFonts w:ascii="Times New Roman" w:hAnsi="Times New Roman" w:cs="Times New Roman"/>
          <w:b/>
          <w:bCs/>
          <w:color w:val="000000" w:themeColor="text1"/>
          <w:sz w:val="24"/>
          <w:szCs w:val="24"/>
        </w:rPr>
        <w:t>Strategies for Contracted Slot Agreements</w:t>
      </w:r>
    </w:p>
    <w:p w14:paraId="1C7008C4" w14:textId="77777777" w:rsidR="00EF31DF" w:rsidRPr="00B51036" w:rsidRDefault="00EF31DF" w:rsidP="00EF31DF">
      <w:pPr>
        <w:rPr>
          <w:color w:val="000000" w:themeColor="text1"/>
          <w:sz w:val="24"/>
          <w:szCs w:val="24"/>
        </w:rPr>
      </w:pPr>
      <w:r>
        <w:rPr>
          <w:color w:val="000000" w:themeColor="text1"/>
          <w:sz w:val="24"/>
          <w:szCs w:val="24"/>
        </w:rPr>
        <w:t>The Board will work with the Child Care Services contractor to</w:t>
      </w:r>
      <w:r w:rsidRPr="00B51036">
        <w:rPr>
          <w:color w:val="000000" w:themeColor="text1"/>
          <w:sz w:val="24"/>
          <w:szCs w:val="24"/>
        </w:rPr>
        <w:t xml:space="preserve"> utilize contracted slot agreements to improve access to quality care by</w:t>
      </w:r>
      <w:r>
        <w:rPr>
          <w:color w:val="000000" w:themeColor="text1"/>
          <w:sz w:val="24"/>
          <w:szCs w:val="24"/>
        </w:rPr>
        <w:t xml:space="preserve"> promoting the following.</w:t>
      </w:r>
      <w:r w:rsidRPr="00B51036">
        <w:rPr>
          <w:color w:val="000000" w:themeColor="text1"/>
          <w:sz w:val="24"/>
          <w:szCs w:val="24"/>
        </w:rPr>
        <w:br/>
      </w:r>
      <w:r w:rsidRPr="00250D8E">
        <w:rPr>
          <w:b/>
          <w:bCs/>
          <w:color w:val="000000" w:themeColor="text1"/>
          <w:sz w:val="24"/>
          <w:szCs w:val="24"/>
        </w:rPr>
        <w:t>Targeting Underserved Areas</w:t>
      </w:r>
      <w:r w:rsidRPr="00B51036">
        <w:rPr>
          <w:color w:val="000000" w:themeColor="text1"/>
          <w:sz w:val="24"/>
          <w:szCs w:val="24"/>
        </w:rPr>
        <w:t xml:space="preserve">: Prioritizing </w:t>
      </w:r>
      <w:r>
        <w:rPr>
          <w:color w:val="000000" w:themeColor="text1"/>
          <w:sz w:val="24"/>
          <w:szCs w:val="24"/>
        </w:rPr>
        <w:t xml:space="preserve">access to child care services to </w:t>
      </w:r>
      <w:r w:rsidRPr="00B51036">
        <w:rPr>
          <w:color w:val="000000" w:themeColor="text1"/>
          <w:sz w:val="24"/>
          <w:szCs w:val="24"/>
        </w:rPr>
        <w:t>rural and low-income communities with limited child care access.</w:t>
      </w:r>
      <w:r w:rsidRPr="00B51036">
        <w:rPr>
          <w:color w:val="000000" w:themeColor="text1"/>
          <w:sz w:val="24"/>
          <w:szCs w:val="24"/>
        </w:rPr>
        <w:br/>
        <w:t xml:space="preserve">- </w:t>
      </w:r>
      <w:r w:rsidRPr="00250D8E">
        <w:rPr>
          <w:b/>
          <w:bCs/>
          <w:color w:val="000000" w:themeColor="text1"/>
          <w:sz w:val="24"/>
          <w:szCs w:val="24"/>
        </w:rPr>
        <w:t>Provid</w:t>
      </w:r>
      <w:r>
        <w:rPr>
          <w:b/>
          <w:bCs/>
          <w:color w:val="000000" w:themeColor="text1"/>
          <w:sz w:val="24"/>
          <w:szCs w:val="24"/>
        </w:rPr>
        <w:t>ing</w:t>
      </w:r>
      <w:r w:rsidRPr="00250D8E">
        <w:rPr>
          <w:b/>
          <w:bCs/>
          <w:color w:val="000000" w:themeColor="text1"/>
          <w:sz w:val="24"/>
          <w:szCs w:val="24"/>
        </w:rPr>
        <w:t xml:space="preserve"> Partnerships</w:t>
      </w:r>
      <w:r w:rsidRPr="00B51036">
        <w:rPr>
          <w:color w:val="000000" w:themeColor="text1"/>
          <w:sz w:val="24"/>
          <w:szCs w:val="24"/>
        </w:rPr>
        <w:t>: Establishing agreements with high-performing providers</w:t>
      </w:r>
      <w:r>
        <w:rPr>
          <w:color w:val="000000" w:themeColor="text1"/>
          <w:sz w:val="24"/>
          <w:szCs w:val="24"/>
        </w:rPr>
        <w:t xml:space="preserve"> who are </w:t>
      </w:r>
      <w:r w:rsidRPr="00B51036">
        <w:rPr>
          <w:color w:val="000000" w:themeColor="text1"/>
          <w:sz w:val="24"/>
          <w:szCs w:val="24"/>
        </w:rPr>
        <w:t>participating in the Texas Rising Star (TRS) program.</w:t>
      </w:r>
      <w:r w:rsidRPr="00B51036">
        <w:rPr>
          <w:color w:val="000000" w:themeColor="text1"/>
          <w:sz w:val="24"/>
          <w:szCs w:val="24"/>
        </w:rPr>
        <w:br/>
        <w:t xml:space="preserve">- </w:t>
      </w:r>
      <w:r w:rsidRPr="005D5964">
        <w:rPr>
          <w:b/>
          <w:bCs/>
          <w:color w:val="000000" w:themeColor="text1"/>
          <w:sz w:val="24"/>
          <w:szCs w:val="24"/>
        </w:rPr>
        <w:t>Marketing &amp; Outreach</w:t>
      </w:r>
      <w:r w:rsidRPr="00B51036">
        <w:rPr>
          <w:color w:val="000000" w:themeColor="text1"/>
          <w:sz w:val="24"/>
          <w:szCs w:val="24"/>
        </w:rPr>
        <w:t>: Promoting child care availability through community events, digital outreach, and targeted awareness campaigns.</w:t>
      </w:r>
      <w:r w:rsidRPr="00B51036">
        <w:rPr>
          <w:color w:val="000000" w:themeColor="text1"/>
          <w:sz w:val="24"/>
          <w:szCs w:val="24"/>
        </w:rPr>
        <w:br/>
        <w:t xml:space="preserve">- </w:t>
      </w:r>
      <w:r w:rsidRPr="005D5964">
        <w:rPr>
          <w:b/>
          <w:bCs/>
          <w:color w:val="000000" w:themeColor="text1"/>
          <w:sz w:val="24"/>
          <w:szCs w:val="24"/>
        </w:rPr>
        <w:t>Monitoring &amp; Evaluation</w:t>
      </w:r>
      <w:r w:rsidRPr="00B51036">
        <w:rPr>
          <w:color w:val="000000" w:themeColor="text1"/>
          <w:sz w:val="24"/>
          <w:szCs w:val="24"/>
        </w:rPr>
        <w:t xml:space="preserve">: </w:t>
      </w:r>
      <w:r>
        <w:rPr>
          <w:color w:val="000000" w:themeColor="text1"/>
          <w:sz w:val="24"/>
          <w:szCs w:val="24"/>
        </w:rPr>
        <w:t>Reviewing r</w:t>
      </w:r>
      <w:r w:rsidRPr="00B51036">
        <w:rPr>
          <w:color w:val="000000" w:themeColor="text1"/>
          <w:sz w:val="24"/>
          <w:szCs w:val="24"/>
        </w:rPr>
        <w:t xml:space="preserve">egularly slot performance and usage to </w:t>
      </w:r>
      <w:r>
        <w:rPr>
          <w:color w:val="000000" w:themeColor="text1"/>
          <w:sz w:val="24"/>
          <w:szCs w:val="24"/>
        </w:rPr>
        <w:t xml:space="preserve">make </w:t>
      </w:r>
      <w:r w:rsidRPr="00B51036">
        <w:rPr>
          <w:color w:val="000000" w:themeColor="text1"/>
          <w:sz w:val="24"/>
          <w:szCs w:val="24"/>
        </w:rPr>
        <w:t>inform</w:t>
      </w:r>
      <w:r>
        <w:rPr>
          <w:color w:val="000000" w:themeColor="text1"/>
          <w:sz w:val="24"/>
          <w:szCs w:val="24"/>
        </w:rPr>
        <w:t>ed</w:t>
      </w:r>
      <w:r w:rsidRPr="00B51036">
        <w:rPr>
          <w:color w:val="000000" w:themeColor="text1"/>
          <w:sz w:val="24"/>
          <w:szCs w:val="24"/>
        </w:rPr>
        <w:t xml:space="preserve"> decisions </w:t>
      </w:r>
      <w:r>
        <w:rPr>
          <w:color w:val="000000" w:themeColor="text1"/>
          <w:sz w:val="24"/>
          <w:szCs w:val="24"/>
        </w:rPr>
        <w:t>to</w:t>
      </w:r>
      <w:r w:rsidRPr="00B51036">
        <w:rPr>
          <w:color w:val="000000" w:themeColor="text1"/>
          <w:sz w:val="24"/>
          <w:szCs w:val="24"/>
        </w:rPr>
        <w:t xml:space="preserve"> maintain quality standards.</w:t>
      </w:r>
    </w:p>
    <w:p w14:paraId="110D0147" w14:textId="77777777" w:rsidR="00EF31DF" w:rsidRPr="00FD4DA1" w:rsidRDefault="00EF31DF" w:rsidP="00EF31DF">
      <w:pPr>
        <w:pStyle w:val="Heading2"/>
        <w:rPr>
          <w:rFonts w:ascii="Times New Roman" w:hAnsi="Times New Roman" w:cs="Times New Roman"/>
          <w:b/>
          <w:bCs/>
          <w:color w:val="000000" w:themeColor="text1"/>
          <w:sz w:val="24"/>
          <w:szCs w:val="24"/>
        </w:rPr>
      </w:pPr>
      <w:r w:rsidRPr="00FD4DA1">
        <w:rPr>
          <w:rFonts w:ascii="Times New Roman" w:hAnsi="Times New Roman" w:cs="Times New Roman"/>
          <w:b/>
          <w:bCs/>
          <w:color w:val="000000" w:themeColor="text1"/>
          <w:sz w:val="24"/>
          <w:szCs w:val="24"/>
        </w:rPr>
        <w:t>Strategic Quality Improvement Goals to Enhance School Readiness</w:t>
      </w:r>
    </w:p>
    <w:p w14:paraId="3AF6AB81" w14:textId="77777777" w:rsidR="00EF31DF" w:rsidRPr="00B51036" w:rsidRDefault="00EF31DF" w:rsidP="00EF31DF">
      <w:pPr>
        <w:spacing w:before="120" w:after="120"/>
        <w:rPr>
          <w:color w:val="000000" w:themeColor="text1"/>
          <w:sz w:val="24"/>
          <w:szCs w:val="24"/>
        </w:rPr>
      </w:pPr>
      <w:r w:rsidRPr="00B51036">
        <w:rPr>
          <w:color w:val="000000" w:themeColor="text1"/>
          <w:sz w:val="24"/>
          <w:szCs w:val="24"/>
        </w:rPr>
        <w:t>To improve early learning outcomes</w:t>
      </w:r>
      <w:r>
        <w:rPr>
          <w:color w:val="000000" w:themeColor="text1"/>
          <w:sz w:val="24"/>
          <w:szCs w:val="24"/>
        </w:rPr>
        <w:t>, the Board will work with the child care services contractor to do the following.</w:t>
      </w:r>
      <w:r w:rsidRPr="00B51036">
        <w:rPr>
          <w:color w:val="000000" w:themeColor="text1"/>
          <w:sz w:val="24"/>
          <w:szCs w:val="24"/>
        </w:rPr>
        <w:br/>
        <w:t xml:space="preserve">- </w:t>
      </w:r>
      <w:r w:rsidRPr="007B0A04">
        <w:rPr>
          <w:b/>
          <w:bCs/>
          <w:color w:val="000000" w:themeColor="text1"/>
          <w:sz w:val="24"/>
          <w:szCs w:val="24"/>
        </w:rPr>
        <w:t>Texas Rising Star Participation</w:t>
      </w:r>
      <w:r w:rsidRPr="00B51036">
        <w:rPr>
          <w:color w:val="000000" w:themeColor="text1"/>
          <w:sz w:val="24"/>
          <w:szCs w:val="24"/>
        </w:rPr>
        <w:t>: Increas</w:t>
      </w:r>
      <w:r>
        <w:rPr>
          <w:color w:val="000000" w:themeColor="text1"/>
          <w:sz w:val="24"/>
          <w:szCs w:val="24"/>
        </w:rPr>
        <w:t>e</w:t>
      </w:r>
      <w:r w:rsidRPr="00B51036">
        <w:rPr>
          <w:color w:val="000000" w:themeColor="text1"/>
          <w:sz w:val="24"/>
          <w:szCs w:val="24"/>
        </w:rPr>
        <w:t xml:space="preserve"> the number of TRS providers and support providers </w:t>
      </w:r>
      <w:r>
        <w:rPr>
          <w:color w:val="000000" w:themeColor="text1"/>
          <w:sz w:val="24"/>
          <w:szCs w:val="24"/>
        </w:rPr>
        <w:t>to</w:t>
      </w:r>
      <w:r w:rsidRPr="00B51036">
        <w:rPr>
          <w:color w:val="000000" w:themeColor="text1"/>
          <w:sz w:val="24"/>
          <w:szCs w:val="24"/>
        </w:rPr>
        <w:t xml:space="preserve"> achiev</w:t>
      </w:r>
      <w:r>
        <w:rPr>
          <w:color w:val="000000" w:themeColor="text1"/>
          <w:sz w:val="24"/>
          <w:szCs w:val="24"/>
        </w:rPr>
        <w:t>e</w:t>
      </w:r>
      <w:r w:rsidRPr="00B51036">
        <w:rPr>
          <w:color w:val="000000" w:themeColor="text1"/>
          <w:sz w:val="24"/>
          <w:szCs w:val="24"/>
        </w:rPr>
        <w:t xml:space="preserve"> higher TRS levels.</w:t>
      </w:r>
      <w:r w:rsidRPr="00B51036">
        <w:rPr>
          <w:color w:val="000000" w:themeColor="text1"/>
          <w:sz w:val="24"/>
          <w:szCs w:val="24"/>
        </w:rPr>
        <w:br/>
        <w:t xml:space="preserve">- </w:t>
      </w:r>
      <w:r w:rsidRPr="007B0A04">
        <w:rPr>
          <w:b/>
          <w:bCs/>
          <w:color w:val="000000" w:themeColor="text1"/>
          <w:sz w:val="24"/>
          <w:szCs w:val="24"/>
        </w:rPr>
        <w:t>Professional Development</w:t>
      </w:r>
      <w:r w:rsidRPr="00B51036">
        <w:rPr>
          <w:color w:val="000000" w:themeColor="text1"/>
          <w:sz w:val="24"/>
          <w:szCs w:val="24"/>
        </w:rPr>
        <w:t>: Encourag</w:t>
      </w:r>
      <w:r>
        <w:rPr>
          <w:color w:val="000000" w:themeColor="text1"/>
          <w:sz w:val="24"/>
          <w:szCs w:val="24"/>
        </w:rPr>
        <w:t>e</w:t>
      </w:r>
      <w:r w:rsidRPr="00B51036">
        <w:rPr>
          <w:color w:val="000000" w:themeColor="text1"/>
          <w:sz w:val="24"/>
          <w:szCs w:val="24"/>
        </w:rPr>
        <w:t xml:space="preserve"> provider participation in the Texas Early Childhood Professional Development System (TECPDS) and other high-quality training programs.</w:t>
      </w:r>
      <w:r w:rsidRPr="00B51036">
        <w:rPr>
          <w:color w:val="000000" w:themeColor="text1"/>
          <w:sz w:val="24"/>
          <w:szCs w:val="24"/>
        </w:rPr>
        <w:br/>
        <w:t xml:space="preserve">- </w:t>
      </w:r>
      <w:r w:rsidRPr="00B674D7">
        <w:rPr>
          <w:b/>
          <w:bCs/>
          <w:color w:val="000000" w:themeColor="text1"/>
          <w:sz w:val="24"/>
          <w:szCs w:val="24"/>
        </w:rPr>
        <w:t>Curriculum Support</w:t>
      </w:r>
      <w:r w:rsidRPr="00B51036">
        <w:rPr>
          <w:color w:val="000000" w:themeColor="text1"/>
          <w:sz w:val="24"/>
          <w:szCs w:val="24"/>
        </w:rPr>
        <w:t>: Promot</w:t>
      </w:r>
      <w:r>
        <w:rPr>
          <w:color w:val="000000" w:themeColor="text1"/>
          <w:sz w:val="24"/>
          <w:szCs w:val="24"/>
        </w:rPr>
        <w:t>e</w:t>
      </w:r>
      <w:r w:rsidRPr="00B51036">
        <w:rPr>
          <w:color w:val="000000" w:themeColor="text1"/>
          <w:sz w:val="24"/>
          <w:szCs w:val="24"/>
        </w:rPr>
        <w:t xml:space="preserve"> the use of evidence-based early learning curricula aligned with school readiness benchmarks.</w:t>
      </w:r>
      <w:r w:rsidRPr="00B51036">
        <w:rPr>
          <w:color w:val="000000" w:themeColor="text1"/>
          <w:sz w:val="24"/>
          <w:szCs w:val="24"/>
        </w:rPr>
        <w:br/>
        <w:t xml:space="preserve">- </w:t>
      </w:r>
      <w:r w:rsidRPr="00B674D7">
        <w:rPr>
          <w:b/>
          <w:bCs/>
          <w:color w:val="000000" w:themeColor="text1"/>
          <w:sz w:val="24"/>
          <w:szCs w:val="24"/>
        </w:rPr>
        <w:t>Performance Monitoring</w:t>
      </w:r>
      <w:r w:rsidRPr="00B51036">
        <w:rPr>
          <w:color w:val="000000" w:themeColor="text1"/>
          <w:sz w:val="24"/>
          <w:szCs w:val="24"/>
        </w:rPr>
        <w:t>: Conduct monthly performance reviews to track CCS usage, provider participation, and parent employment outcomes.</w:t>
      </w:r>
      <w:r w:rsidRPr="00B51036">
        <w:rPr>
          <w:color w:val="000000" w:themeColor="text1"/>
          <w:sz w:val="24"/>
          <w:szCs w:val="24"/>
        </w:rPr>
        <w:br/>
        <w:t xml:space="preserve">- </w:t>
      </w:r>
      <w:r w:rsidRPr="00B674D7">
        <w:rPr>
          <w:b/>
          <w:bCs/>
          <w:color w:val="000000" w:themeColor="text1"/>
          <w:sz w:val="24"/>
          <w:szCs w:val="24"/>
        </w:rPr>
        <w:t>Corrective Action Plans</w:t>
      </w:r>
      <w:r w:rsidRPr="00B51036">
        <w:rPr>
          <w:color w:val="000000" w:themeColor="text1"/>
          <w:sz w:val="24"/>
          <w:szCs w:val="24"/>
        </w:rPr>
        <w:t>: Implement improvement strategies whe</w:t>
      </w:r>
      <w:r>
        <w:rPr>
          <w:color w:val="000000" w:themeColor="text1"/>
          <w:sz w:val="24"/>
          <w:szCs w:val="24"/>
        </w:rPr>
        <w:t xml:space="preserve">n </w:t>
      </w:r>
      <w:r w:rsidRPr="00B51036">
        <w:rPr>
          <w:color w:val="000000" w:themeColor="text1"/>
          <w:sz w:val="24"/>
          <w:szCs w:val="24"/>
        </w:rPr>
        <w:t>gaps in quality or access</w:t>
      </w:r>
      <w:r>
        <w:rPr>
          <w:color w:val="000000" w:themeColor="text1"/>
          <w:sz w:val="24"/>
          <w:szCs w:val="24"/>
        </w:rPr>
        <w:t xml:space="preserve"> </w:t>
      </w:r>
      <w:r w:rsidRPr="00B51036">
        <w:rPr>
          <w:color w:val="000000" w:themeColor="text1"/>
          <w:sz w:val="24"/>
          <w:szCs w:val="24"/>
        </w:rPr>
        <w:t xml:space="preserve">are identified </w:t>
      </w:r>
      <w:r>
        <w:rPr>
          <w:color w:val="000000" w:themeColor="text1"/>
          <w:sz w:val="24"/>
          <w:szCs w:val="24"/>
        </w:rPr>
        <w:t>.</w:t>
      </w:r>
    </w:p>
    <w:p w14:paraId="241E3BDF" w14:textId="77777777" w:rsidR="00EF31DF" w:rsidRPr="00B674D7" w:rsidRDefault="00EF31DF" w:rsidP="00EF31DF">
      <w:pPr>
        <w:pStyle w:val="Heading2"/>
        <w:rPr>
          <w:rFonts w:ascii="Times New Roman" w:hAnsi="Times New Roman" w:cs="Times New Roman"/>
          <w:b/>
          <w:bCs/>
          <w:color w:val="000000" w:themeColor="text1"/>
          <w:sz w:val="24"/>
          <w:szCs w:val="24"/>
        </w:rPr>
      </w:pPr>
      <w:r w:rsidRPr="00B674D7">
        <w:rPr>
          <w:rFonts w:ascii="Times New Roman" w:hAnsi="Times New Roman" w:cs="Times New Roman"/>
          <w:b/>
          <w:bCs/>
          <w:color w:val="000000" w:themeColor="text1"/>
          <w:sz w:val="24"/>
          <w:szCs w:val="24"/>
        </w:rPr>
        <w:t>Strengthen and Support the Child Care Industry</w:t>
      </w:r>
    </w:p>
    <w:p w14:paraId="36EBA2D8" w14:textId="77777777" w:rsidR="00EF31DF" w:rsidRPr="00B51036" w:rsidRDefault="00EF31DF" w:rsidP="00EF31DF">
      <w:pPr>
        <w:spacing w:before="120" w:after="120" w:line="276" w:lineRule="auto"/>
        <w:rPr>
          <w:color w:val="000000" w:themeColor="text1"/>
          <w:sz w:val="24"/>
          <w:szCs w:val="24"/>
        </w:rPr>
      </w:pPr>
      <w:r w:rsidRPr="00B51036">
        <w:rPr>
          <w:color w:val="000000" w:themeColor="text1"/>
          <w:sz w:val="24"/>
          <w:szCs w:val="24"/>
        </w:rPr>
        <w:t xml:space="preserve">To sustain and develop </w:t>
      </w:r>
      <w:r>
        <w:rPr>
          <w:color w:val="000000" w:themeColor="text1"/>
          <w:sz w:val="24"/>
          <w:szCs w:val="24"/>
        </w:rPr>
        <w:t>strong</w:t>
      </w:r>
      <w:r w:rsidRPr="00B51036">
        <w:rPr>
          <w:color w:val="000000" w:themeColor="text1"/>
          <w:sz w:val="24"/>
          <w:szCs w:val="24"/>
        </w:rPr>
        <w:t xml:space="preserve"> child care </w:t>
      </w:r>
      <w:r>
        <w:rPr>
          <w:color w:val="000000" w:themeColor="text1"/>
          <w:sz w:val="24"/>
          <w:szCs w:val="24"/>
        </w:rPr>
        <w:t xml:space="preserve">services management, the Board will work with the </w:t>
      </w:r>
      <w:r w:rsidRPr="00B51036">
        <w:rPr>
          <w:color w:val="000000" w:themeColor="text1"/>
          <w:sz w:val="24"/>
          <w:szCs w:val="24"/>
        </w:rPr>
        <w:t xml:space="preserve"> </w:t>
      </w:r>
      <w:r>
        <w:rPr>
          <w:color w:val="000000" w:themeColor="text1"/>
          <w:sz w:val="24"/>
          <w:szCs w:val="24"/>
        </w:rPr>
        <w:t>Child Care Services contractor and the w</w:t>
      </w:r>
      <w:r w:rsidRPr="00B51036">
        <w:rPr>
          <w:color w:val="000000" w:themeColor="text1"/>
          <w:sz w:val="24"/>
          <w:szCs w:val="24"/>
        </w:rPr>
        <w:t>orkforce</w:t>
      </w:r>
      <w:r>
        <w:rPr>
          <w:color w:val="000000" w:themeColor="text1"/>
          <w:sz w:val="24"/>
          <w:szCs w:val="24"/>
        </w:rPr>
        <w:t xml:space="preserve"> center contractor for the following.</w:t>
      </w:r>
      <w:r w:rsidRPr="00B51036">
        <w:rPr>
          <w:color w:val="000000" w:themeColor="text1"/>
          <w:sz w:val="24"/>
          <w:szCs w:val="24"/>
        </w:rPr>
        <w:br/>
        <w:t xml:space="preserve">- </w:t>
      </w:r>
      <w:r w:rsidRPr="00642FC8">
        <w:rPr>
          <w:b/>
          <w:bCs/>
          <w:color w:val="000000" w:themeColor="text1"/>
          <w:sz w:val="24"/>
          <w:szCs w:val="24"/>
        </w:rPr>
        <w:t>Business Support</w:t>
      </w:r>
      <w:r w:rsidRPr="00B51036">
        <w:rPr>
          <w:color w:val="000000" w:themeColor="text1"/>
          <w:sz w:val="24"/>
          <w:szCs w:val="24"/>
        </w:rPr>
        <w:t>: Offer guidance on financial planning, operations, and business sustainability for child care providers.</w:t>
      </w:r>
      <w:r w:rsidRPr="00B51036">
        <w:rPr>
          <w:color w:val="000000" w:themeColor="text1"/>
          <w:sz w:val="24"/>
          <w:szCs w:val="24"/>
        </w:rPr>
        <w:br/>
        <w:t xml:space="preserve">- </w:t>
      </w:r>
      <w:r w:rsidRPr="00642FC8">
        <w:rPr>
          <w:b/>
          <w:bCs/>
          <w:color w:val="000000" w:themeColor="text1"/>
          <w:sz w:val="24"/>
          <w:szCs w:val="24"/>
        </w:rPr>
        <w:t>Shared Services Models</w:t>
      </w:r>
      <w:r w:rsidRPr="00B51036">
        <w:rPr>
          <w:color w:val="000000" w:themeColor="text1"/>
          <w:sz w:val="24"/>
          <w:szCs w:val="24"/>
        </w:rPr>
        <w:t>: Promot</w:t>
      </w:r>
      <w:r>
        <w:rPr>
          <w:color w:val="000000" w:themeColor="text1"/>
          <w:sz w:val="24"/>
          <w:szCs w:val="24"/>
        </w:rPr>
        <w:t>e</w:t>
      </w:r>
      <w:r w:rsidRPr="00B51036">
        <w:rPr>
          <w:color w:val="000000" w:themeColor="text1"/>
          <w:sz w:val="24"/>
          <w:szCs w:val="24"/>
        </w:rPr>
        <w:t xml:space="preserve"> efficiency through shared administrative and back-office support options.</w:t>
      </w:r>
      <w:r w:rsidRPr="00B51036">
        <w:rPr>
          <w:color w:val="000000" w:themeColor="text1"/>
          <w:sz w:val="24"/>
          <w:szCs w:val="24"/>
        </w:rPr>
        <w:br/>
        <w:t xml:space="preserve">- </w:t>
      </w:r>
      <w:r w:rsidRPr="003850D1">
        <w:rPr>
          <w:b/>
          <w:bCs/>
          <w:color w:val="000000" w:themeColor="text1"/>
          <w:sz w:val="24"/>
          <w:szCs w:val="24"/>
        </w:rPr>
        <w:t>Career Pathways</w:t>
      </w:r>
      <w:r w:rsidRPr="00B51036">
        <w:rPr>
          <w:color w:val="000000" w:themeColor="text1"/>
          <w:sz w:val="24"/>
          <w:szCs w:val="24"/>
        </w:rPr>
        <w:t>: Creat</w:t>
      </w:r>
      <w:r>
        <w:rPr>
          <w:color w:val="000000" w:themeColor="text1"/>
          <w:sz w:val="24"/>
          <w:szCs w:val="24"/>
        </w:rPr>
        <w:t>e</w:t>
      </w:r>
      <w:r w:rsidRPr="00B51036">
        <w:rPr>
          <w:color w:val="000000" w:themeColor="text1"/>
          <w:sz w:val="24"/>
          <w:szCs w:val="24"/>
        </w:rPr>
        <w:t xml:space="preserve"> clear advancement opportunities in early education careers through credentialing, apprenticeships, and ongoing training.</w:t>
      </w:r>
      <w:r w:rsidRPr="00B51036">
        <w:rPr>
          <w:color w:val="000000" w:themeColor="text1"/>
          <w:sz w:val="24"/>
          <w:szCs w:val="24"/>
        </w:rPr>
        <w:br/>
        <w:t xml:space="preserve">- </w:t>
      </w:r>
      <w:r w:rsidRPr="003850D1">
        <w:rPr>
          <w:b/>
          <w:bCs/>
          <w:color w:val="000000" w:themeColor="text1"/>
          <w:sz w:val="24"/>
          <w:szCs w:val="24"/>
        </w:rPr>
        <w:t>Employer Engagement</w:t>
      </w:r>
      <w:r w:rsidRPr="00B51036">
        <w:rPr>
          <w:color w:val="000000" w:themeColor="text1"/>
          <w:sz w:val="24"/>
          <w:szCs w:val="24"/>
        </w:rPr>
        <w:t>: Highlight early learning’s role in economic development and workforce productivity.</w:t>
      </w:r>
      <w:r w:rsidRPr="00B51036">
        <w:rPr>
          <w:color w:val="000000" w:themeColor="text1"/>
          <w:sz w:val="24"/>
          <w:szCs w:val="24"/>
        </w:rPr>
        <w:br/>
        <w:t xml:space="preserve">- </w:t>
      </w:r>
      <w:r w:rsidRPr="003850D1">
        <w:rPr>
          <w:b/>
          <w:bCs/>
          <w:color w:val="000000" w:themeColor="text1"/>
          <w:sz w:val="24"/>
          <w:szCs w:val="24"/>
        </w:rPr>
        <w:t>Support for Working Families</w:t>
      </w:r>
      <w:r w:rsidRPr="00B51036">
        <w:rPr>
          <w:color w:val="000000" w:themeColor="text1"/>
          <w:sz w:val="24"/>
          <w:szCs w:val="24"/>
        </w:rPr>
        <w:t>: Provid</w:t>
      </w:r>
      <w:r>
        <w:rPr>
          <w:color w:val="000000" w:themeColor="text1"/>
          <w:sz w:val="24"/>
          <w:szCs w:val="24"/>
        </w:rPr>
        <w:t>e</w:t>
      </w:r>
      <w:r w:rsidRPr="00B51036">
        <w:rPr>
          <w:color w:val="000000" w:themeColor="text1"/>
          <w:sz w:val="24"/>
          <w:szCs w:val="24"/>
        </w:rPr>
        <w:t xml:space="preserve"> subsidies and resources that reduce barriers for low-income families, enabling participation in education and employment.</w:t>
      </w:r>
      <w:r w:rsidRPr="00B51036">
        <w:rPr>
          <w:color w:val="000000" w:themeColor="text1"/>
          <w:sz w:val="24"/>
          <w:szCs w:val="24"/>
        </w:rPr>
        <w:br/>
        <w:t xml:space="preserve">- </w:t>
      </w:r>
      <w:r w:rsidRPr="003850D1">
        <w:rPr>
          <w:b/>
          <w:bCs/>
          <w:color w:val="000000" w:themeColor="text1"/>
          <w:sz w:val="24"/>
          <w:szCs w:val="24"/>
        </w:rPr>
        <w:t>Work-Based Learning Integration</w:t>
      </w:r>
      <w:r w:rsidRPr="00B51036">
        <w:rPr>
          <w:color w:val="000000" w:themeColor="text1"/>
          <w:sz w:val="24"/>
          <w:szCs w:val="24"/>
        </w:rPr>
        <w:t>: Ensur</w:t>
      </w:r>
      <w:r>
        <w:rPr>
          <w:color w:val="000000" w:themeColor="text1"/>
          <w:sz w:val="24"/>
          <w:szCs w:val="24"/>
        </w:rPr>
        <w:t>e</w:t>
      </w:r>
      <w:r w:rsidRPr="00B51036">
        <w:rPr>
          <w:color w:val="000000" w:themeColor="text1"/>
          <w:sz w:val="24"/>
          <w:szCs w:val="24"/>
        </w:rPr>
        <w:t xml:space="preserve"> parents in apprenticeships, internships, and on-the-job training programs have access to reliable child care.</w:t>
      </w:r>
      <w:r w:rsidRPr="00B51036">
        <w:rPr>
          <w:color w:val="000000" w:themeColor="text1"/>
          <w:sz w:val="24"/>
          <w:szCs w:val="24"/>
        </w:rPr>
        <w:br/>
        <w:t xml:space="preserve">- </w:t>
      </w:r>
      <w:r w:rsidRPr="003850D1">
        <w:rPr>
          <w:b/>
          <w:bCs/>
          <w:color w:val="000000" w:themeColor="text1"/>
          <w:sz w:val="24"/>
          <w:szCs w:val="24"/>
        </w:rPr>
        <w:t>Barrier Reduction</w:t>
      </w:r>
      <w:r w:rsidRPr="00B51036">
        <w:rPr>
          <w:color w:val="000000" w:themeColor="text1"/>
          <w:sz w:val="24"/>
          <w:szCs w:val="24"/>
        </w:rPr>
        <w:t>: Offer financial support for transportation and child care to remove key barriers to workforce participation—particularly for single-parent and low-income households.</w:t>
      </w:r>
    </w:p>
    <w:p w14:paraId="2323F662" w14:textId="77777777" w:rsidR="00EF31DF" w:rsidRPr="00431372" w:rsidRDefault="00EF31DF" w:rsidP="00431372"/>
    <w:p w14:paraId="146BCF8A" w14:textId="0C2912D9" w:rsidR="00803904" w:rsidRDefault="00803904" w:rsidP="00431372">
      <w:pPr>
        <w:widowControl/>
        <w:autoSpaceDE/>
        <w:autoSpaceDN/>
        <w:spacing w:line="278" w:lineRule="auto"/>
      </w:pPr>
      <w:bookmarkStart w:id="31" w:name="E._Transportation_and_Other_Support_Serv"/>
      <w:bookmarkStart w:id="32" w:name="_bookmark23"/>
      <w:bookmarkEnd w:id="31"/>
      <w:bookmarkEnd w:id="32"/>
      <w:r>
        <w:t>As part of the Texas Rising Star Mentor program the Early Childcare Programs</w:t>
      </w:r>
      <w:r w:rsidR="002A2A41">
        <w:t>, daycare providers</w:t>
      </w:r>
      <w:r>
        <w:t xml:space="preserve"> that serve C</w:t>
      </w:r>
      <w:r w:rsidR="00EF31DF">
        <w:t xml:space="preserve">hild </w:t>
      </w:r>
      <w:r>
        <w:t>C</w:t>
      </w:r>
      <w:r w:rsidR="00EF31DF">
        <w:t xml:space="preserve">are </w:t>
      </w:r>
      <w:r>
        <w:t>S</w:t>
      </w:r>
      <w:r w:rsidR="00EF31DF">
        <w:t>ervices</w:t>
      </w:r>
      <w:r>
        <w:t xml:space="preserve"> children can attend an annual Conference held each year in August</w:t>
      </w:r>
      <w:r w:rsidR="002A2A41">
        <w:t>.  T</w:t>
      </w:r>
      <w:r>
        <w:t xml:space="preserve">his annual conference dedicates one full day to the Leadership, with the emphasis on Business Management.  This allows the Directors/Owners to attend training sessions on Leadership, as well as other aspects of Business Management, contributing to the </w:t>
      </w:r>
      <w:r w:rsidR="002A2A41">
        <w:t>child</w:t>
      </w:r>
      <w:r>
        <w:t xml:space="preserve">care industry.  </w:t>
      </w:r>
    </w:p>
    <w:p w14:paraId="681F2F7C" w14:textId="07B6A1E5" w:rsidR="00803904" w:rsidRDefault="00FC465E" w:rsidP="00431372">
      <w:pPr>
        <w:widowControl/>
        <w:autoSpaceDE/>
        <w:autoSpaceDN/>
        <w:spacing w:line="278" w:lineRule="auto"/>
      </w:pPr>
      <w:r>
        <w:t>The Child Care Program p</w:t>
      </w:r>
      <w:r w:rsidR="00803904">
        <w:t xml:space="preserve">rioritizes Readiness by ensuring that programs implement a curriculum that is aligned with Texas Infant, Toddler, and Three-Year Old Early Learning Guidelines and the Texas PreK Guidelines.  </w:t>
      </w:r>
      <w:r>
        <w:t>The Program accomplishes this by p</w:t>
      </w:r>
      <w:r w:rsidR="00803904">
        <w:t>rovid</w:t>
      </w:r>
      <w:r>
        <w:t>ing</w:t>
      </w:r>
      <w:r w:rsidR="00803904">
        <w:t xml:space="preserve"> curriculum training and child development training to staff to build knowledge in how to differentiate instruction based on the individual child’s skill level.</w:t>
      </w:r>
      <w:r w:rsidR="00456612">
        <w:t xml:space="preserve">  They also s</w:t>
      </w:r>
      <w:r w:rsidR="00803904">
        <w:t>upport local education agencies in collaborating with 3-star and 4-star providers in increasing children’s school readiness</w:t>
      </w:r>
      <w:r w:rsidR="00456612">
        <w:t xml:space="preserve">, working with </w:t>
      </w:r>
      <w:r w:rsidR="00803904">
        <w:t xml:space="preserve">local education agencies </w:t>
      </w:r>
      <w:r w:rsidR="00456612">
        <w:t xml:space="preserve">to </w:t>
      </w:r>
      <w:r w:rsidR="00803904">
        <w:t xml:space="preserve">work with programs </w:t>
      </w:r>
      <w:r w:rsidR="00456612">
        <w:t xml:space="preserve">to </w:t>
      </w:r>
      <w:r w:rsidR="00803904">
        <w:t xml:space="preserve"> provid</w:t>
      </w:r>
      <w:r w:rsidR="00456612">
        <w:t>e</w:t>
      </w:r>
      <w:r w:rsidR="00803904">
        <w:t xml:space="preserve"> onsite </w:t>
      </w:r>
      <w:proofErr w:type="gramStart"/>
      <w:r w:rsidR="00803904">
        <w:t>supports</w:t>
      </w:r>
      <w:proofErr w:type="gramEnd"/>
      <w:r w:rsidR="00803904">
        <w:t xml:space="preserve"> for curriculum implementation and school readiness skills needed for the next chapter of the children's education.  </w:t>
      </w:r>
    </w:p>
    <w:p w14:paraId="0A4BA6E2" w14:textId="0AE6A7A3" w:rsidR="00803904" w:rsidRDefault="00803904" w:rsidP="00431372">
      <w:pPr>
        <w:widowControl/>
        <w:autoSpaceDE/>
        <w:autoSpaceDN/>
        <w:spacing w:line="278" w:lineRule="auto"/>
      </w:pPr>
      <w:r>
        <w:t>Supporting the needs of the childcare industry</w:t>
      </w:r>
      <w:r w:rsidR="00456612">
        <w:t xml:space="preserve">, </w:t>
      </w:r>
      <w:r w:rsidR="008A2587">
        <w:t>i</w:t>
      </w:r>
      <w:r>
        <w:t>n partnership with CCS and the Texas Rising Star Mentor program</w:t>
      </w:r>
      <w:r w:rsidR="008A2587">
        <w:t xml:space="preserve"> the Board Child Care staff implements</w:t>
      </w:r>
      <w:r>
        <w:t xml:space="preserve"> quarterly trainings </w:t>
      </w:r>
      <w:r w:rsidR="008A2587">
        <w:t xml:space="preserve">for </w:t>
      </w:r>
      <w:r>
        <w:t xml:space="preserve">all childcare providers that have a signed agreement with CCS.  These trainings are to enhance professional development and quality services for the staff that work within the childcare programs.  The topics selected include topics taken from the provider surveys </w:t>
      </w:r>
      <w:r w:rsidR="008A2587">
        <w:t xml:space="preserve">that the Board staff sends </w:t>
      </w:r>
      <w:r>
        <w:t>out each program year.  All the topics selected are to create opportunities for professional growth within the early childhood education field.  Working along with WEX (Working Experience) provides the ability to offer more support and opportunities in the career pathways for early childhood education.</w:t>
      </w:r>
    </w:p>
    <w:p w14:paraId="134DDBE9" w14:textId="54555EEF" w:rsidR="00803904" w:rsidRDefault="00803904" w:rsidP="00330E9F">
      <w:pPr>
        <w:pStyle w:val="Heading3"/>
        <w:tabs>
          <w:tab w:val="left" w:pos="399"/>
        </w:tabs>
        <w:spacing w:before="241"/>
        <w:rPr>
          <w:color w:val="auto"/>
          <w:sz w:val="24"/>
          <w:szCs w:val="24"/>
        </w:rPr>
      </w:pPr>
      <w:r w:rsidRPr="00CF4A07">
        <w:rPr>
          <w:color w:val="auto"/>
          <w:sz w:val="24"/>
          <w:szCs w:val="24"/>
        </w:rPr>
        <w:t xml:space="preserve">To date CCS has 1822 enrolled children, and 1141 parents/families.  Currently the WFBVB Texas Rising Star Mentors are providing Mentor services to 120 local Early Learning Child Development programs within the seven-county area.  These programs are waiting to be assessed for either their Entry Level Designation certification or </w:t>
      </w:r>
      <w:r w:rsidR="00330E9F" w:rsidRPr="00CF4A07">
        <w:rPr>
          <w:color w:val="auto"/>
          <w:sz w:val="24"/>
          <w:szCs w:val="24"/>
        </w:rPr>
        <w:t>reassessment</w:t>
      </w:r>
      <w:r w:rsidRPr="00CF4A07">
        <w:rPr>
          <w:color w:val="auto"/>
          <w:sz w:val="24"/>
          <w:szCs w:val="24"/>
        </w:rPr>
        <w:t xml:space="preserve"> for increasing their current Star level.  </w:t>
      </w:r>
    </w:p>
    <w:p w14:paraId="0A85BC05" w14:textId="77777777" w:rsidR="00A95230" w:rsidRPr="00A957E8" w:rsidRDefault="00A95230" w:rsidP="00330E9F">
      <w:pPr>
        <w:pStyle w:val="Heading3"/>
        <w:tabs>
          <w:tab w:val="left" w:pos="399"/>
        </w:tabs>
        <w:spacing w:before="241"/>
        <w:rPr>
          <w:b/>
          <w:bCs/>
          <w:sz w:val="24"/>
          <w:szCs w:val="24"/>
        </w:rPr>
      </w:pPr>
      <w:r w:rsidRPr="00A957E8">
        <w:rPr>
          <w:b/>
          <w:bCs/>
          <w:sz w:val="24"/>
          <w:szCs w:val="24"/>
        </w:rPr>
        <w:t>Transportation</w:t>
      </w:r>
      <w:r w:rsidRPr="00A957E8">
        <w:rPr>
          <w:b/>
          <w:bCs/>
          <w:spacing w:val="-3"/>
          <w:sz w:val="24"/>
          <w:szCs w:val="24"/>
        </w:rPr>
        <w:t xml:space="preserve"> </w:t>
      </w:r>
      <w:r w:rsidRPr="00A957E8">
        <w:rPr>
          <w:b/>
          <w:bCs/>
          <w:sz w:val="24"/>
          <w:szCs w:val="24"/>
        </w:rPr>
        <w:t>and</w:t>
      </w:r>
      <w:r w:rsidRPr="00A957E8">
        <w:rPr>
          <w:b/>
          <w:bCs/>
          <w:spacing w:val="-4"/>
          <w:sz w:val="24"/>
          <w:szCs w:val="24"/>
        </w:rPr>
        <w:t xml:space="preserve"> </w:t>
      </w:r>
      <w:r w:rsidRPr="00A957E8">
        <w:rPr>
          <w:b/>
          <w:bCs/>
          <w:sz w:val="24"/>
          <w:szCs w:val="24"/>
        </w:rPr>
        <w:t>Other</w:t>
      </w:r>
      <w:r w:rsidRPr="00A957E8">
        <w:rPr>
          <w:b/>
          <w:bCs/>
          <w:spacing w:val="-2"/>
          <w:sz w:val="24"/>
          <w:szCs w:val="24"/>
        </w:rPr>
        <w:t xml:space="preserve"> </w:t>
      </w:r>
      <w:r w:rsidRPr="00A957E8">
        <w:rPr>
          <w:b/>
          <w:bCs/>
          <w:sz w:val="24"/>
          <w:szCs w:val="24"/>
        </w:rPr>
        <w:t>Support</w:t>
      </w:r>
      <w:r w:rsidRPr="00A957E8">
        <w:rPr>
          <w:b/>
          <w:bCs/>
          <w:spacing w:val="-2"/>
          <w:sz w:val="24"/>
          <w:szCs w:val="24"/>
        </w:rPr>
        <w:t xml:space="preserve"> Services</w:t>
      </w:r>
    </w:p>
    <w:p w14:paraId="150320CA" w14:textId="227C72BF" w:rsidR="00330E9F" w:rsidRPr="00330E9F" w:rsidRDefault="00330E9F" w:rsidP="00330E9F">
      <w:pPr>
        <w:ind w:left="120"/>
        <w:jc w:val="both"/>
        <w:rPr>
          <w:iCs/>
          <w:sz w:val="24"/>
          <w:szCs w:val="24"/>
        </w:rPr>
      </w:pPr>
      <w:bookmarkStart w:id="33" w:name="F._Coordination_of_Adult_Education_and_L"/>
      <w:bookmarkStart w:id="34" w:name="_bookmark24"/>
      <w:bookmarkEnd w:id="33"/>
      <w:bookmarkEnd w:id="34"/>
      <w:r w:rsidRPr="00330E9F">
        <w:rPr>
          <w:iCs/>
          <w:sz w:val="24"/>
          <w:szCs w:val="24"/>
        </w:rPr>
        <w:t xml:space="preserve">The Board’s support services policy provides for assistance with transportation by distributing debit cards for gas cards or bus passes to jobseekers.  In some cases, vehicle repair is authorized so customers can participate in training activities or job search.  </w:t>
      </w:r>
      <w:r w:rsidR="00385FC8">
        <w:rPr>
          <w:iCs/>
          <w:sz w:val="24"/>
          <w:szCs w:val="24"/>
        </w:rPr>
        <w:t>P</w:t>
      </w:r>
      <w:r w:rsidRPr="00330E9F">
        <w:rPr>
          <w:iCs/>
          <w:sz w:val="24"/>
          <w:szCs w:val="24"/>
        </w:rPr>
        <w:t>ayments are coordinated/tracked/managed through the workforce center contractor.  The Child Care Services program contractor provides childcare services to customers. Board staff serves on the Regional Transportation Advisory Committee.</w:t>
      </w:r>
    </w:p>
    <w:p w14:paraId="4EBF884B" w14:textId="77777777" w:rsidR="00A95230" w:rsidRPr="00A957E8" w:rsidRDefault="00A95230" w:rsidP="00330E9F">
      <w:pPr>
        <w:pStyle w:val="Heading3"/>
        <w:tabs>
          <w:tab w:val="left" w:pos="385"/>
        </w:tabs>
        <w:spacing w:before="204"/>
        <w:rPr>
          <w:b/>
          <w:bCs/>
          <w:sz w:val="24"/>
          <w:szCs w:val="24"/>
        </w:rPr>
      </w:pPr>
      <w:r w:rsidRPr="00A957E8">
        <w:rPr>
          <w:b/>
          <w:bCs/>
          <w:sz w:val="24"/>
          <w:szCs w:val="24"/>
        </w:rPr>
        <w:t>Coordination</w:t>
      </w:r>
      <w:r w:rsidRPr="00A957E8">
        <w:rPr>
          <w:b/>
          <w:bCs/>
          <w:spacing w:val="-6"/>
          <w:sz w:val="24"/>
          <w:szCs w:val="24"/>
        </w:rPr>
        <w:t xml:space="preserve"> </w:t>
      </w:r>
      <w:r w:rsidRPr="00A957E8">
        <w:rPr>
          <w:b/>
          <w:bCs/>
          <w:sz w:val="24"/>
          <w:szCs w:val="24"/>
        </w:rPr>
        <w:t>of</w:t>
      </w:r>
      <w:r w:rsidRPr="00A957E8">
        <w:rPr>
          <w:b/>
          <w:bCs/>
          <w:spacing w:val="-2"/>
          <w:sz w:val="24"/>
          <w:szCs w:val="24"/>
        </w:rPr>
        <w:t xml:space="preserve"> </w:t>
      </w:r>
      <w:r w:rsidRPr="00A957E8">
        <w:rPr>
          <w:b/>
          <w:bCs/>
          <w:sz w:val="24"/>
          <w:szCs w:val="24"/>
        </w:rPr>
        <w:t>Adult</w:t>
      </w:r>
      <w:r w:rsidRPr="00A957E8">
        <w:rPr>
          <w:b/>
          <w:bCs/>
          <w:spacing w:val="-2"/>
          <w:sz w:val="24"/>
          <w:szCs w:val="24"/>
        </w:rPr>
        <w:t xml:space="preserve"> </w:t>
      </w:r>
      <w:r w:rsidRPr="00A957E8">
        <w:rPr>
          <w:b/>
          <w:bCs/>
          <w:sz w:val="24"/>
          <w:szCs w:val="24"/>
        </w:rPr>
        <w:t>Education</w:t>
      </w:r>
      <w:r w:rsidRPr="00A957E8">
        <w:rPr>
          <w:b/>
          <w:bCs/>
          <w:spacing w:val="-3"/>
          <w:sz w:val="24"/>
          <w:szCs w:val="24"/>
        </w:rPr>
        <w:t xml:space="preserve"> </w:t>
      </w:r>
      <w:r w:rsidRPr="00A957E8">
        <w:rPr>
          <w:b/>
          <w:bCs/>
          <w:sz w:val="24"/>
          <w:szCs w:val="24"/>
        </w:rPr>
        <w:t>and</w:t>
      </w:r>
      <w:r w:rsidRPr="00A957E8">
        <w:rPr>
          <w:b/>
          <w:bCs/>
          <w:spacing w:val="-3"/>
          <w:sz w:val="24"/>
          <w:szCs w:val="24"/>
        </w:rPr>
        <w:t xml:space="preserve"> </w:t>
      </w:r>
      <w:r w:rsidRPr="00A957E8">
        <w:rPr>
          <w:b/>
          <w:bCs/>
          <w:spacing w:val="-2"/>
          <w:sz w:val="24"/>
          <w:szCs w:val="24"/>
        </w:rPr>
        <w:t>Literacy</w:t>
      </w:r>
    </w:p>
    <w:p w14:paraId="7C741E8E" w14:textId="3CC12F90" w:rsidR="00330E9F" w:rsidRPr="00330E9F" w:rsidRDefault="00330E9F" w:rsidP="00330E9F">
      <w:pPr>
        <w:jc w:val="both"/>
        <w:rPr>
          <w:iCs/>
          <w:sz w:val="24"/>
          <w:szCs w:val="24"/>
        </w:rPr>
      </w:pPr>
      <w:r w:rsidRPr="00330E9F">
        <w:rPr>
          <w:iCs/>
          <w:sz w:val="24"/>
          <w:szCs w:val="24"/>
        </w:rPr>
        <w:t>The Board is the Title II grantee for the Adult Education and Literacy (AEL) Program as well as the Title 1 grantee for WIOA activities in the Region.  The workforce center contractor and the adult education and literacy program contractor coordinate access to these services through a referral system.   The AEL contractor has labor market information, workforce program applications, and a career navigator to advocate for students across program lines.  The AEL contractor uses the WIOA subcontractor for customer support, recruitment, testing, space, and coordinated case management for joint customers.  The WIOA subcontractor refers any customers experiencing education and literacy barriers to employment to the AEL contractors for remediation and tutoring.  Both contractors participate in monthly staff meetings to triage joint cases. The Board also works with local libraries to provide access to students for distance and virtual learning services.  </w:t>
      </w:r>
    </w:p>
    <w:p w14:paraId="056B652B" w14:textId="2EDB653E" w:rsidR="00A95230" w:rsidRDefault="00330E9F" w:rsidP="00330E9F">
      <w:pPr>
        <w:rPr>
          <w:iCs/>
          <w:sz w:val="24"/>
          <w:szCs w:val="24"/>
        </w:rPr>
      </w:pPr>
      <w:r w:rsidRPr="00330E9F">
        <w:rPr>
          <w:iCs/>
          <w:sz w:val="24"/>
          <w:szCs w:val="24"/>
        </w:rPr>
        <w:t>The Board AEL contractor reviews AEL Program applications for eligibility to determine if the student is an English language learner or does not have a high school diploma.</w:t>
      </w:r>
    </w:p>
    <w:p w14:paraId="03888D59" w14:textId="77777777" w:rsidR="00A05CD3" w:rsidRDefault="00A05CD3" w:rsidP="00330E9F">
      <w:pPr>
        <w:rPr>
          <w:iCs/>
          <w:sz w:val="24"/>
          <w:szCs w:val="24"/>
        </w:rPr>
      </w:pPr>
    </w:p>
    <w:p w14:paraId="7A196877" w14:textId="77777777" w:rsidR="003228B0" w:rsidRDefault="00A05CD3" w:rsidP="00A05CD3">
      <w:pPr>
        <w:pStyle w:val="Heading3"/>
        <w:tabs>
          <w:tab w:val="left" w:pos="412"/>
        </w:tabs>
        <w:spacing w:before="244"/>
        <w:rPr>
          <w:b/>
          <w:bCs/>
        </w:rPr>
      </w:pPr>
      <w:r w:rsidRPr="003228B0">
        <w:rPr>
          <w:b/>
          <w:bCs/>
        </w:rPr>
        <w:t>Part 6:</w:t>
      </w:r>
      <w:r w:rsidR="00A95230" w:rsidRPr="003228B0">
        <w:rPr>
          <w:b/>
          <w:bCs/>
        </w:rPr>
        <w:t>Adult</w:t>
      </w:r>
      <w:r w:rsidR="00A95230" w:rsidRPr="003228B0">
        <w:rPr>
          <w:b/>
          <w:bCs/>
          <w:spacing w:val="-4"/>
        </w:rPr>
        <w:t xml:space="preserve"> </w:t>
      </w:r>
      <w:r w:rsidR="00A95230" w:rsidRPr="003228B0">
        <w:rPr>
          <w:b/>
          <w:bCs/>
        </w:rPr>
        <w:t>and</w:t>
      </w:r>
      <w:r w:rsidR="00A95230" w:rsidRPr="003228B0">
        <w:rPr>
          <w:b/>
          <w:bCs/>
          <w:spacing w:val="-3"/>
        </w:rPr>
        <w:t xml:space="preserve"> </w:t>
      </w:r>
      <w:r w:rsidR="00A95230" w:rsidRPr="003228B0">
        <w:rPr>
          <w:b/>
          <w:bCs/>
        </w:rPr>
        <w:t>Dislocated</w:t>
      </w:r>
      <w:r w:rsidR="00A95230" w:rsidRPr="003228B0">
        <w:rPr>
          <w:b/>
          <w:bCs/>
          <w:spacing w:val="-2"/>
        </w:rPr>
        <w:t xml:space="preserve"> </w:t>
      </w:r>
      <w:r w:rsidR="00A95230" w:rsidRPr="003228B0">
        <w:rPr>
          <w:b/>
          <w:bCs/>
        </w:rPr>
        <w:t>Worker</w:t>
      </w:r>
      <w:r w:rsidR="003228B0">
        <w:rPr>
          <w:b/>
          <w:bCs/>
        </w:rPr>
        <w:t>s</w:t>
      </w:r>
    </w:p>
    <w:p w14:paraId="04A2E908" w14:textId="203E579F" w:rsidR="00A95230" w:rsidRDefault="003228B0" w:rsidP="00A05CD3">
      <w:pPr>
        <w:pStyle w:val="Heading3"/>
        <w:tabs>
          <w:tab w:val="left" w:pos="412"/>
        </w:tabs>
        <w:spacing w:before="244"/>
        <w:rPr>
          <w:b/>
          <w:bCs/>
          <w:spacing w:val="-2"/>
          <w:sz w:val="24"/>
          <w:szCs w:val="24"/>
        </w:rPr>
      </w:pPr>
      <w:r>
        <w:rPr>
          <w:b/>
          <w:bCs/>
          <w:spacing w:val="-2"/>
          <w:sz w:val="24"/>
          <w:szCs w:val="24"/>
        </w:rPr>
        <w:t>Adult and Dislocated Worker Employment and Training</w:t>
      </w:r>
    </w:p>
    <w:p w14:paraId="31453464" w14:textId="41A9B35A" w:rsidR="00013212" w:rsidRPr="007675E5" w:rsidRDefault="00130A22" w:rsidP="00013212">
      <w:pPr>
        <w:widowControl/>
        <w:autoSpaceDE/>
        <w:autoSpaceDN/>
        <w:spacing w:before="100" w:beforeAutospacing="1" w:after="100" w:afterAutospacing="1"/>
        <w:rPr>
          <w:sz w:val="24"/>
          <w:szCs w:val="24"/>
        </w:rPr>
      </w:pPr>
      <w:r w:rsidRPr="00130A22">
        <w:rPr>
          <w:sz w:val="24"/>
          <w:szCs w:val="24"/>
        </w:rPr>
        <w:t>Dislocated Worker Employment and Training Activities</w:t>
      </w:r>
      <w:r>
        <w:rPr>
          <w:sz w:val="24"/>
          <w:szCs w:val="24"/>
        </w:rPr>
        <w:t xml:space="preserve"> h</w:t>
      </w:r>
      <w:r w:rsidRPr="005055DD">
        <w:rPr>
          <w:sz w:val="24"/>
          <w:szCs w:val="24"/>
        </w:rPr>
        <w:t>elp individuals impacted by layoffs or industry closures return to work through training, job matching, and Rapid Response services.</w:t>
      </w:r>
      <w:r w:rsidR="00013212" w:rsidRPr="00013212">
        <w:rPr>
          <w:sz w:val="24"/>
          <w:szCs w:val="24"/>
        </w:rPr>
        <w:t xml:space="preserve"> </w:t>
      </w:r>
      <w:r w:rsidR="00013212" w:rsidRPr="005055DD">
        <w:rPr>
          <w:sz w:val="24"/>
          <w:szCs w:val="24"/>
        </w:rPr>
        <w:t>Comprehensive workforce development programs support adults, youth, and dislocated workers through career services and training opportunities.</w:t>
      </w:r>
      <w:r w:rsidR="00013212">
        <w:rPr>
          <w:sz w:val="24"/>
          <w:szCs w:val="24"/>
        </w:rPr>
        <w:t xml:space="preserve">  </w:t>
      </w:r>
      <w:r w:rsidR="00013212" w:rsidRPr="00E60474">
        <w:rPr>
          <w:sz w:val="24"/>
          <w:szCs w:val="24"/>
        </w:rPr>
        <w:t>Rapid Response teams assist displaced workers with immediate access to training, job matching, and support services.</w:t>
      </w:r>
      <w:r w:rsidR="00013212">
        <w:rPr>
          <w:sz w:val="24"/>
          <w:szCs w:val="24"/>
        </w:rPr>
        <w:t xml:space="preserve">  Workforce center staff c</w:t>
      </w:r>
      <w:r w:rsidR="00013212" w:rsidRPr="007675E5">
        <w:rPr>
          <w:sz w:val="24"/>
          <w:szCs w:val="24"/>
        </w:rPr>
        <w:t>ollaborate with UI program staff to identify claimants suitable for workforce programs, including dislocated worker services and training initiatives.</w:t>
      </w:r>
    </w:p>
    <w:p w14:paraId="1E493C88" w14:textId="7AA3F88E" w:rsidR="00FA710D" w:rsidRDefault="00A95230" w:rsidP="00431372">
      <w:pPr>
        <w:widowControl/>
        <w:autoSpaceDE/>
        <w:autoSpaceDN/>
        <w:spacing w:after="160" w:line="259" w:lineRule="auto"/>
        <w:rPr>
          <w:i/>
          <w:sz w:val="24"/>
          <w:szCs w:val="24"/>
        </w:rPr>
      </w:pPr>
      <w:r w:rsidRPr="00210A42">
        <w:rPr>
          <w:b/>
          <w:color w:val="0F4761" w:themeColor="accent1" w:themeShade="BF"/>
          <w:sz w:val="24"/>
        </w:rPr>
        <w:t>Service</w:t>
      </w:r>
      <w:r w:rsidRPr="00210A42">
        <w:rPr>
          <w:b/>
          <w:color w:val="0F4761" w:themeColor="accent1" w:themeShade="BF"/>
          <w:spacing w:val="-2"/>
          <w:sz w:val="24"/>
        </w:rPr>
        <w:t xml:space="preserve"> Priority</w:t>
      </w:r>
    </w:p>
    <w:p w14:paraId="60E03EC5" w14:textId="7AB5E1C5" w:rsidR="00E77117" w:rsidRDefault="00FA710D" w:rsidP="00FA710D">
      <w:pPr>
        <w:jc w:val="both"/>
        <w:rPr>
          <w:iCs/>
          <w:sz w:val="24"/>
          <w:szCs w:val="24"/>
        </w:rPr>
      </w:pPr>
      <w:r w:rsidRPr="00E77117">
        <w:rPr>
          <w:iCs/>
          <w:sz w:val="24"/>
          <w:szCs w:val="24"/>
        </w:rPr>
        <w:t>The priority of service focuses on adult career and training services for recipients of public assistance, other low-income individuals, and individuals who are basic skills deficient as well as veterans, spouses of veterans, and foster children. An additional focus is creating opportunities for out of school youth to engage in labor market and career information resources. The Board’s mission is to provide employers with a quality workforce so that they may be competitive in the local and regional economy.  Workforce Solutions Brazos Valley partners with entities to provide access to workforce development programs through the workforce center system and through childcare services to provide child care for parents who are working or are in training.  Jobseekers go through a series of trainings to become work ready to ensure that they are ready to interact professionally with employers.  These jobseekers are provided priority access to job fairs and other workforce center programs and are triaged per the service policy.</w:t>
      </w:r>
    </w:p>
    <w:p w14:paraId="2EA33F79" w14:textId="77777777" w:rsidR="00E77117" w:rsidRDefault="00E77117">
      <w:pPr>
        <w:widowControl/>
        <w:autoSpaceDE/>
        <w:autoSpaceDN/>
        <w:spacing w:after="160" w:line="259" w:lineRule="auto"/>
        <w:rPr>
          <w:iCs/>
          <w:sz w:val="24"/>
          <w:szCs w:val="24"/>
        </w:rPr>
      </w:pPr>
      <w:r>
        <w:rPr>
          <w:iCs/>
          <w:sz w:val="24"/>
          <w:szCs w:val="24"/>
        </w:rPr>
        <w:br w:type="page"/>
      </w:r>
    </w:p>
    <w:p w14:paraId="3D222B25" w14:textId="77777777" w:rsidR="009014B9" w:rsidRDefault="009014B9" w:rsidP="00423FA7">
      <w:pPr>
        <w:adjustRightInd w:val="0"/>
        <w:ind w:firstLine="720"/>
        <w:jc w:val="center"/>
        <w:rPr>
          <w:rFonts w:ascii="Arial" w:hAnsi="Arial" w:cs="Arial"/>
          <w:b/>
          <w:bCs/>
          <w:color w:val="0000FF"/>
          <w:sz w:val="32"/>
          <w:szCs w:val="32"/>
        </w:rPr>
      </w:pPr>
      <w:r>
        <w:rPr>
          <w:rFonts w:ascii="Arial" w:hAnsi="Arial" w:cs="Arial"/>
          <w:b/>
          <w:bCs/>
          <w:color w:val="0000FF"/>
          <w:sz w:val="32"/>
          <w:szCs w:val="32"/>
        </w:rPr>
        <w:t>Workforce Solutions Brazos Valley Board</w:t>
      </w:r>
    </w:p>
    <w:p w14:paraId="62DE0D7F" w14:textId="77777777" w:rsidR="009014B9" w:rsidRDefault="009014B9" w:rsidP="00423FA7">
      <w:pPr>
        <w:adjustRightInd w:val="0"/>
        <w:ind w:left="720" w:firstLine="720"/>
        <w:jc w:val="center"/>
        <w:rPr>
          <w:rFonts w:ascii="Arial" w:hAnsi="Arial" w:cs="Arial"/>
          <w:b/>
          <w:bCs/>
          <w:color w:val="0000FF"/>
          <w:sz w:val="32"/>
          <w:szCs w:val="32"/>
        </w:rPr>
      </w:pPr>
      <w:r>
        <w:rPr>
          <w:rFonts w:ascii="Arial" w:hAnsi="Arial" w:cs="Arial"/>
          <w:b/>
          <w:bCs/>
          <w:color w:val="0000FF"/>
          <w:sz w:val="32"/>
          <w:szCs w:val="32"/>
        </w:rPr>
        <w:t>Policies and Procedures Manual</w:t>
      </w:r>
    </w:p>
    <w:p w14:paraId="7BB89FEB" w14:textId="77777777" w:rsidR="009014B9" w:rsidRDefault="009014B9" w:rsidP="009014B9">
      <w:pPr>
        <w:adjustRightInd w:val="0"/>
        <w:jc w:val="right"/>
        <w:rPr>
          <w:rFonts w:ascii="Arial" w:hAnsi="Arial" w:cs="Arial"/>
          <w:b/>
          <w:bCs/>
          <w:color w:val="0000FF"/>
          <w:sz w:val="32"/>
          <w:szCs w:val="32"/>
        </w:rPr>
      </w:pPr>
    </w:p>
    <w:p w14:paraId="74DBF1F4" w14:textId="77777777" w:rsidR="009014B9" w:rsidRDefault="009014B9" w:rsidP="009014B9">
      <w:pPr>
        <w:outlineLvl w:val="0"/>
        <w:rPr>
          <w:rFonts w:ascii="Arial" w:hAnsi="Arial" w:cs="Arial"/>
          <w:b/>
          <w:color w:val="FF0000"/>
          <w:sz w:val="28"/>
          <w:szCs w:val="28"/>
        </w:rPr>
      </w:pPr>
      <w:r>
        <w:rPr>
          <w:rFonts w:ascii="Arial" w:hAnsi="Arial" w:cs="Arial"/>
          <w:b/>
          <w:color w:val="FF0000"/>
          <w:sz w:val="28"/>
          <w:szCs w:val="28"/>
        </w:rPr>
        <w:t xml:space="preserve">WIOA </w:t>
      </w:r>
    </w:p>
    <w:p w14:paraId="34DE19F3" w14:textId="77777777" w:rsidR="009014B9" w:rsidRDefault="009014B9" w:rsidP="009014B9">
      <w:pPr>
        <w:outlineLvl w:val="0"/>
        <w:rPr>
          <w:rFonts w:ascii="Arial" w:hAnsi="Arial" w:cs="Arial"/>
          <w:b/>
          <w:color w:val="FF0000"/>
          <w:sz w:val="28"/>
          <w:szCs w:val="28"/>
        </w:rPr>
      </w:pPr>
    </w:p>
    <w:p w14:paraId="47963FF1" w14:textId="77777777" w:rsidR="009014B9" w:rsidRDefault="009014B9" w:rsidP="009014B9">
      <w:pPr>
        <w:outlineLvl w:val="0"/>
        <w:rPr>
          <w:rFonts w:ascii="Arial" w:hAnsi="Arial" w:cs="Arial"/>
          <w:b/>
          <w:color w:val="FF0000"/>
          <w:sz w:val="28"/>
          <w:szCs w:val="28"/>
        </w:rPr>
      </w:pPr>
      <w:r>
        <w:rPr>
          <w:rFonts w:ascii="Arial" w:hAnsi="Arial" w:cs="Arial"/>
          <w:b/>
          <w:color w:val="FF0000"/>
          <w:sz w:val="28"/>
          <w:szCs w:val="28"/>
        </w:rPr>
        <w:t>Service Priority for Individualized Career Services and Training Services Policy</w:t>
      </w:r>
    </w:p>
    <w:p w14:paraId="6A1FD106" w14:textId="77777777" w:rsidR="009014B9" w:rsidRPr="002046EB" w:rsidRDefault="009014B9" w:rsidP="009014B9">
      <w:pPr>
        <w:outlineLvl w:val="0"/>
        <w:rPr>
          <w:rFonts w:ascii="Arial" w:hAnsi="Arial" w:cs="Arial"/>
          <w:b/>
          <w:color w:val="FF0000"/>
          <w:sz w:val="28"/>
          <w:szCs w:val="28"/>
        </w:rPr>
      </w:pPr>
      <w:r w:rsidRPr="002046EB">
        <w:rPr>
          <w:rFonts w:ascii="Arial" w:hAnsi="Arial" w:cs="Arial"/>
          <w:b/>
          <w:color w:val="FF0000"/>
          <w:sz w:val="28"/>
          <w:szCs w:val="28"/>
        </w:rPr>
        <w:t xml:space="preserve">  </w:t>
      </w:r>
    </w:p>
    <w:p w14:paraId="61A2B02A" w14:textId="77777777" w:rsidR="009014B9" w:rsidRDefault="009014B9" w:rsidP="009014B9">
      <w:pPr>
        <w:outlineLvl w:val="0"/>
        <w:rPr>
          <w:rFonts w:ascii="Arial" w:hAnsi="Arial" w:cs="Arial"/>
          <w:b/>
          <w:color w:val="FF0000"/>
          <w:sz w:val="28"/>
          <w:szCs w:val="28"/>
        </w:rPr>
      </w:pPr>
      <w:r w:rsidRPr="002046EB">
        <w:rPr>
          <w:rFonts w:ascii="Arial" w:hAnsi="Arial" w:cs="Arial"/>
          <w:b/>
          <w:color w:val="FF0000"/>
          <w:sz w:val="28"/>
          <w:szCs w:val="28"/>
        </w:rPr>
        <w:t xml:space="preserve">Date Issued: </w:t>
      </w:r>
      <w:r>
        <w:rPr>
          <w:rFonts w:ascii="Arial" w:hAnsi="Arial" w:cs="Arial"/>
          <w:b/>
          <w:color w:val="FF0000"/>
          <w:sz w:val="28"/>
          <w:szCs w:val="28"/>
        </w:rPr>
        <w:t>06/18/ 2015</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color w:val="FF0000"/>
          <w:sz w:val="28"/>
          <w:szCs w:val="28"/>
        </w:rPr>
        <w:t>Date Revised:</w:t>
      </w:r>
      <w:r>
        <w:rPr>
          <w:rFonts w:ascii="Arial" w:hAnsi="Arial" w:cs="Arial"/>
          <w:b/>
          <w:color w:val="FF0000"/>
          <w:sz w:val="28"/>
          <w:szCs w:val="28"/>
        </w:rPr>
        <w:tab/>
        <w:t xml:space="preserve">  </w:t>
      </w:r>
      <w:r w:rsidRPr="00090187">
        <w:rPr>
          <w:rFonts w:ascii="Arial" w:hAnsi="Arial" w:cs="Arial"/>
          <w:b/>
          <w:color w:val="FF0000"/>
        </w:rPr>
        <w:t>05/04/2020</w:t>
      </w:r>
    </w:p>
    <w:p w14:paraId="394D250F" w14:textId="77777777" w:rsidR="009014B9" w:rsidRPr="00090187" w:rsidRDefault="009014B9" w:rsidP="009014B9">
      <w:pPr>
        <w:outlineLvl w:val="0"/>
        <w:rPr>
          <w:rFonts w:ascii="Arial" w:hAnsi="Arial" w:cs="Arial"/>
          <w:b/>
          <w:color w:val="FF0000"/>
        </w:rPr>
      </w:pP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r>
      <w:r>
        <w:rPr>
          <w:rFonts w:ascii="Arial" w:hAnsi="Arial" w:cs="Arial"/>
          <w:b/>
          <w:color w:val="FF0000"/>
          <w:sz w:val="28"/>
          <w:szCs w:val="28"/>
        </w:rPr>
        <w:tab/>
        <w:t xml:space="preserve">   </w:t>
      </w:r>
      <w:r w:rsidRPr="00090187">
        <w:rPr>
          <w:rFonts w:ascii="Arial" w:hAnsi="Arial" w:cs="Arial"/>
          <w:b/>
          <w:color w:val="FF0000"/>
        </w:rPr>
        <w:t>08/18/2016</w:t>
      </w:r>
    </w:p>
    <w:p w14:paraId="5F937635" w14:textId="77777777" w:rsidR="009014B9" w:rsidRDefault="009014B9" w:rsidP="009014B9">
      <w:pPr>
        <w:outlineLvl w:val="0"/>
        <w:rPr>
          <w:rFonts w:ascii="Arial" w:hAnsi="Arial" w:cs="Arial"/>
          <w:b/>
          <w:color w:val="FF0000"/>
          <w:sz w:val="28"/>
          <w:szCs w:val="28"/>
        </w:rPr>
      </w:pPr>
    </w:p>
    <w:p w14:paraId="372AAD37" w14:textId="77777777" w:rsidR="009014B9" w:rsidRPr="00B5280D" w:rsidRDefault="009014B9" w:rsidP="009014B9">
      <w:pPr>
        <w:ind w:left="5040"/>
        <w:outlineLvl w:val="0"/>
        <w:rPr>
          <w:rFonts w:ascii="Arial" w:hAnsi="Arial" w:cs="Arial"/>
          <w:b/>
        </w:rPr>
      </w:pPr>
      <w:r>
        <w:rPr>
          <w:rFonts w:ascii="Arial" w:hAnsi="Arial" w:cs="Arial"/>
          <w:b/>
          <w:color w:val="FF0000"/>
          <w:sz w:val="28"/>
          <w:szCs w:val="28"/>
        </w:rPr>
        <w:t xml:space="preserve">       Date Reviewed:      </w:t>
      </w:r>
      <w:r w:rsidRPr="00090187">
        <w:rPr>
          <w:rFonts w:ascii="Arial" w:hAnsi="Arial" w:cs="Arial"/>
          <w:b/>
          <w:color w:val="FF0000"/>
        </w:rPr>
        <w:t>02/05/2021</w:t>
      </w:r>
    </w:p>
    <w:p w14:paraId="7B43E846" w14:textId="77777777" w:rsidR="009014B9" w:rsidRPr="009D4E04" w:rsidRDefault="009014B9" w:rsidP="009014B9">
      <w:pPr>
        <w:outlineLvl w:val="0"/>
        <w:rPr>
          <w:rFonts w:ascii="Arial" w:hAnsi="Arial" w:cs="Arial"/>
          <w:b/>
          <w:color w:val="FF0000"/>
          <w:sz w:val="28"/>
          <w:szCs w:val="28"/>
        </w:rPr>
      </w:pPr>
    </w:p>
    <w:p w14:paraId="7732C8B3" w14:textId="77777777" w:rsidR="009014B9" w:rsidRDefault="009014B9" w:rsidP="009014B9">
      <w:pPr>
        <w:pStyle w:val="Default"/>
        <w:jc w:val="both"/>
        <w:rPr>
          <w:rFonts w:ascii="Arial" w:hAnsi="Arial" w:cs="Arial"/>
          <w:b/>
        </w:rPr>
      </w:pPr>
      <w:r w:rsidRPr="001F6C9E">
        <w:rPr>
          <w:rFonts w:ascii="Arial" w:hAnsi="Arial" w:cs="Arial"/>
          <w:b/>
          <w:u w:val="single"/>
        </w:rPr>
        <w:t>Policy</w:t>
      </w:r>
    </w:p>
    <w:p w14:paraId="724A8438" w14:textId="77777777" w:rsidR="009014B9" w:rsidRPr="001F6C9E" w:rsidRDefault="009014B9" w:rsidP="009014B9">
      <w:pPr>
        <w:pStyle w:val="Default"/>
        <w:jc w:val="both"/>
        <w:rPr>
          <w:rFonts w:ascii="Arial" w:hAnsi="Arial" w:cs="Arial"/>
          <w:b/>
          <w:sz w:val="12"/>
          <w:szCs w:val="12"/>
        </w:rPr>
      </w:pPr>
    </w:p>
    <w:p w14:paraId="2FBF48AA" w14:textId="77777777" w:rsidR="009014B9" w:rsidRPr="001F6C9E" w:rsidRDefault="009014B9" w:rsidP="009014B9">
      <w:pPr>
        <w:pStyle w:val="Default"/>
        <w:jc w:val="both"/>
        <w:rPr>
          <w:rFonts w:ascii="Arial" w:hAnsi="Arial" w:cs="Arial"/>
        </w:rPr>
      </w:pPr>
      <w:r>
        <w:rPr>
          <w:rFonts w:ascii="Arial" w:hAnsi="Arial" w:cs="Arial"/>
        </w:rPr>
        <w:t>The</w:t>
      </w:r>
      <w:r w:rsidRPr="001F6C9E">
        <w:rPr>
          <w:rFonts w:ascii="Arial" w:hAnsi="Arial" w:cs="Arial"/>
        </w:rPr>
        <w:t xml:space="preserve"> </w:t>
      </w:r>
      <w:r>
        <w:rPr>
          <w:rFonts w:ascii="Arial" w:hAnsi="Arial" w:cs="Arial"/>
        </w:rPr>
        <w:t>Workforce Center O</w:t>
      </w:r>
      <w:r w:rsidRPr="001F6C9E">
        <w:rPr>
          <w:rFonts w:ascii="Arial" w:hAnsi="Arial" w:cs="Arial"/>
        </w:rPr>
        <w:t>perator will provide WIOA</w:t>
      </w:r>
      <w:r>
        <w:rPr>
          <w:rFonts w:ascii="Arial" w:hAnsi="Arial" w:cs="Arial"/>
        </w:rPr>
        <w:t xml:space="preserve"> basic and</w:t>
      </w:r>
      <w:r w:rsidRPr="001F6C9E">
        <w:rPr>
          <w:rFonts w:ascii="Arial" w:hAnsi="Arial" w:cs="Arial"/>
        </w:rPr>
        <w:t xml:space="preserve"> individualized career services </w:t>
      </w:r>
      <w:r>
        <w:rPr>
          <w:rFonts w:ascii="Arial" w:hAnsi="Arial" w:cs="Arial"/>
        </w:rPr>
        <w:t>as well as</w:t>
      </w:r>
      <w:r w:rsidRPr="001F6C9E">
        <w:rPr>
          <w:rFonts w:ascii="Arial" w:hAnsi="Arial" w:cs="Arial"/>
        </w:rPr>
        <w:t xml:space="preserve"> training services</w:t>
      </w:r>
      <w:r>
        <w:rPr>
          <w:rFonts w:ascii="Arial" w:hAnsi="Arial" w:cs="Arial"/>
        </w:rPr>
        <w:t xml:space="preserve">, to eligible </w:t>
      </w:r>
      <w:r w:rsidRPr="001F6C9E">
        <w:rPr>
          <w:rFonts w:ascii="Arial" w:hAnsi="Arial" w:cs="Arial"/>
        </w:rPr>
        <w:t>adults</w:t>
      </w:r>
      <w:r>
        <w:rPr>
          <w:rFonts w:ascii="Arial" w:hAnsi="Arial" w:cs="Arial"/>
        </w:rPr>
        <w:t xml:space="preserve"> that</w:t>
      </w:r>
      <w:r w:rsidRPr="001F6C9E">
        <w:rPr>
          <w:rFonts w:ascii="Arial" w:hAnsi="Arial" w:cs="Arial"/>
        </w:rPr>
        <w:t xml:space="preserve"> meet the WIOA </w:t>
      </w:r>
      <w:r>
        <w:rPr>
          <w:rFonts w:ascii="Arial" w:hAnsi="Arial" w:cs="Arial"/>
        </w:rPr>
        <w:t>eligibility guidelines requirement. The Workforce Center O</w:t>
      </w:r>
      <w:r w:rsidRPr="001F6C9E">
        <w:rPr>
          <w:rFonts w:ascii="Arial" w:hAnsi="Arial" w:cs="Arial"/>
        </w:rPr>
        <w:t>perator will follow the priority of service</w:t>
      </w:r>
      <w:r>
        <w:rPr>
          <w:rFonts w:ascii="Arial" w:hAnsi="Arial" w:cs="Arial"/>
        </w:rPr>
        <w:t xml:space="preserve"> order for individualized career services and training services once eligibility for WIOA adult is determined. The Workforce Center Operator will follow the Texas Workforce Commission Guidelines regarding allowable services for basic and individualized career services as well as training services. </w:t>
      </w:r>
    </w:p>
    <w:p w14:paraId="58536006" w14:textId="77777777" w:rsidR="009014B9" w:rsidRDefault="009014B9" w:rsidP="009014B9">
      <w:pPr>
        <w:jc w:val="both"/>
        <w:rPr>
          <w:rFonts w:ascii="Arial" w:hAnsi="Arial" w:cs="Arial"/>
          <w:b/>
          <w:u w:val="single"/>
        </w:rPr>
      </w:pPr>
    </w:p>
    <w:p w14:paraId="11979DD9" w14:textId="77777777" w:rsidR="009014B9" w:rsidRDefault="009014B9" w:rsidP="009014B9">
      <w:pPr>
        <w:jc w:val="both"/>
        <w:rPr>
          <w:rFonts w:ascii="Arial" w:hAnsi="Arial" w:cs="Arial"/>
          <w:b/>
          <w:u w:val="single"/>
        </w:rPr>
      </w:pPr>
      <w:r w:rsidRPr="001F6C9E">
        <w:rPr>
          <w:rFonts w:ascii="Arial" w:hAnsi="Arial" w:cs="Arial"/>
          <w:b/>
          <w:u w:val="single"/>
        </w:rPr>
        <w:t>Guidelines</w:t>
      </w:r>
    </w:p>
    <w:p w14:paraId="008F553E" w14:textId="77777777" w:rsidR="009014B9" w:rsidRPr="001F6C9E" w:rsidRDefault="009014B9" w:rsidP="009014B9">
      <w:pPr>
        <w:jc w:val="both"/>
        <w:rPr>
          <w:rFonts w:ascii="Arial" w:hAnsi="Arial" w:cs="Arial"/>
          <w:b/>
          <w:sz w:val="12"/>
          <w:szCs w:val="12"/>
          <w:u w:val="single"/>
        </w:rPr>
      </w:pPr>
    </w:p>
    <w:p w14:paraId="15C5E2F9" w14:textId="77777777" w:rsidR="009014B9" w:rsidRPr="001F6C9E" w:rsidRDefault="009014B9" w:rsidP="009014B9">
      <w:pPr>
        <w:adjustRightInd w:val="0"/>
        <w:jc w:val="both"/>
        <w:rPr>
          <w:rFonts w:ascii="Arial" w:eastAsiaTheme="minorHAnsi" w:hAnsi="Arial" w:cs="Arial"/>
          <w:color w:val="000000"/>
        </w:rPr>
      </w:pPr>
      <w:r w:rsidRPr="001F6C9E">
        <w:rPr>
          <w:rFonts w:ascii="Arial" w:eastAsiaTheme="minorHAnsi" w:hAnsi="Arial" w:cs="Arial"/>
          <w:b/>
          <w:bCs/>
          <w:color w:val="000000"/>
        </w:rPr>
        <w:t xml:space="preserve">WIOA Adult Eligibility </w:t>
      </w:r>
    </w:p>
    <w:p w14:paraId="63A12DD1" w14:textId="77777777" w:rsidR="009014B9" w:rsidRPr="001F6C9E" w:rsidRDefault="009014B9" w:rsidP="009014B9">
      <w:pPr>
        <w:adjustRightInd w:val="0"/>
        <w:jc w:val="both"/>
        <w:rPr>
          <w:rFonts w:ascii="Arial" w:eastAsiaTheme="minorHAnsi" w:hAnsi="Arial" w:cs="Arial"/>
          <w:color w:val="000000"/>
          <w:sz w:val="8"/>
          <w:szCs w:val="8"/>
        </w:rPr>
      </w:pPr>
    </w:p>
    <w:p w14:paraId="39679B95" w14:textId="77777777" w:rsidR="009014B9" w:rsidRPr="001F6C9E" w:rsidRDefault="009014B9" w:rsidP="009014B9">
      <w:pPr>
        <w:adjustRightInd w:val="0"/>
        <w:jc w:val="both"/>
        <w:rPr>
          <w:rFonts w:ascii="Arial" w:eastAsiaTheme="minorHAnsi" w:hAnsi="Arial" w:cs="Arial"/>
          <w:color w:val="000000"/>
        </w:rPr>
      </w:pPr>
      <w:r w:rsidRPr="001F6C9E">
        <w:rPr>
          <w:rFonts w:ascii="Arial" w:eastAsiaTheme="minorHAnsi" w:hAnsi="Arial" w:cs="Arial"/>
          <w:color w:val="000000"/>
        </w:rPr>
        <w:t xml:space="preserve">To be eligible to receive WIOA services in the adult programs, an individual must: </w:t>
      </w:r>
    </w:p>
    <w:p w14:paraId="56C86D75" w14:textId="77777777" w:rsidR="009014B9" w:rsidRPr="001F6C9E" w:rsidRDefault="009014B9" w:rsidP="00210A42">
      <w:pPr>
        <w:pStyle w:val="ListParagraph"/>
        <w:widowControl/>
        <w:numPr>
          <w:ilvl w:val="0"/>
          <w:numId w:val="26"/>
        </w:numPr>
        <w:adjustRightInd w:val="0"/>
        <w:jc w:val="both"/>
        <w:rPr>
          <w:rFonts w:ascii="Arial" w:eastAsiaTheme="minorHAnsi" w:hAnsi="Arial" w:cs="Arial"/>
          <w:color w:val="000000"/>
        </w:rPr>
      </w:pPr>
      <w:r w:rsidRPr="001F6C9E">
        <w:rPr>
          <w:rFonts w:ascii="Arial" w:eastAsiaTheme="minorHAnsi" w:hAnsi="Arial" w:cs="Arial"/>
          <w:color w:val="000000"/>
        </w:rPr>
        <w:t xml:space="preserve">be 18 years of age or older; </w:t>
      </w:r>
    </w:p>
    <w:p w14:paraId="621C0289" w14:textId="77777777" w:rsidR="009014B9" w:rsidRPr="001F6C9E" w:rsidRDefault="009014B9" w:rsidP="00210A42">
      <w:pPr>
        <w:pStyle w:val="ListParagraph"/>
        <w:widowControl/>
        <w:numPr>
          <w:ilvl w:val="0"/>
          <w:numId w:val="26"/>
        </w:numPr>
        <w:adjustRightInd w:val="0"/>
        <w:jc w:val="both"/>
        <w:rPr>
          <w:rFonts w:ascii="Arial" w:eastAsiaTheme="minorHAnsi" w:hAnsi="Arial" w:cs="Arial"/>
          <w:color w:val="000000"/>
        </w:rPr>
      </w:pPr>
      <w:r w:rsidRPr="001F6C9E">
        <w:rPr>
          <w:rFonts w:ascii="Arial" w:eastAsiaTheme="minorHAnsi" w:hAnsi="Arial" w:cs="Arial"/>
          <w:color w:val="000000"/>
        </w:rPr>
        <w:t xml:space="preserve">be a citizen or noncitizen authorized to work in the United States; and </w:t>
      </w:r>
    </w:p>
    <w:p w14:paraId="679A2439" w14:textId="77777777" w:rsidR="009014B9" w:rsidRPr="001F6C9E" w:rsidRDefault="009014B9" w:rsidP="00210A42">
      <w:pPr>
        <w:pStyle w:val="ListParagraph"/>
        <w:widowControl/>
        <w:numPr>
          <w:ilvl w:val="0"/>
          <w:numId w:val="26"/>
        </w:numPr>
        <w:adjustRightInd w:val="0"/>
        <w:jc w:val="both"/>
        <w:rPr>
          <w:rFonts w:ascii="Arial" w:eastAsiaTheme="minorHAnsi" w:hAnsi="Arial" w:cs="Arial"/>
          <w:color w:val="000000"/>
        </w:rPr>
      </w:pPr>
      <w:r w:rsidRPr="001F6C9E">
        <w:rPr>
          <w:rFonts w:ascii="Arial" w:eastAsiaTheme="minorHAnsi" w:hAnsi="Arial" w:cs="Arial"/>
          <w:color w:val="000000"/>
        </w:rPr>
        <w:t xml:space="preserve">meet Military Selective Service registration requirements (males only). </w:t>
      </w:r>
    </w:p>
    <w:p w14:paraId="1F6C9279" w14:textId="77777777" w:rsidR="009014B9" w:rsidRDefault="009014B9" w:rsidP="009014B9">
      <w:pPr>
        <w:jc w:val="both"/>
        <w:rPr>
          <w:rFonts w:ascii="Arial" w:hAnsi="Arial" w:cs="Arial"/>
        </w:rPr>
      </w:pPr>
    </w:p>
    <w:p w14:paraId="233BF7C9" w14:textId="77777777" w:rsidR="009014B9" w:rsidRDefault="009014B9" w:rsidP="009014B9">
      <w:pPr>
        <w:jc w:val="both"/>
        <w:rPr>
          <w:rFonts w:ascii="Arial" w:hAnsi="Arial" w:cs="Arial"/>
        </w:rPr>
      </w:pPr>
      <w:r>
        <w:rPr>
          <w:rFonts w:ascii="Arial" w:hAnsi="Arial" w:cs="Arial"/>
        </w:rPr>
        <w:t>Priority for WIOA individualized career services and training services must be provided in the following order:</w:t>
      </w:r>
    </w:p>
    <w:p w14:paraId="4E9DACF7" w14:textId="77777777" w:rsidR="009014B9" w:rsidRDefault="009014B9" w:rsidP="00210A42">
      <w:pPr>
        <w:pStyle w:val="ListParagraph"/>
        <w:widowControl/>
        <w:numPr>
          <w:ilvl w:val="0"/>
          <w:numId w:val="30"/>
        </w:numPr>
        <w:autoSpaceDE/>
        <w:autoSpaceDN/>
        <w:jc w:val="both"/>
        <w:rPr>
          <w:rFonts w:ascii="Arial" w:hAnsi="Arial" w:cs="Arial"/>
        </w:rPr>
      </w:pPr>
      <w:r>
        <w:rPr>
          <w:rFonts w:ascii="Arial" w:hAnsi="Arial" w:cs="Arial"/>
        </w:rPr>
        <w:t>Eligible veterans and eligible spouses (as defined in WD Letter 25-15) who are also recipients of public assistance, low-income, or basic skills deficient.</w:t>
      </w:r>
    </w:p>
    <w:p w14:paraId="12015C7F" w14:textId="77777777" w:rsidR="009014B9" w:rsidRDefault="009014B9" w:rsidP="00210A42">
      <w:pPr>
        <w:pStyle w:val="ListParagraph"/>
        <w:widowControl/>
        <w:numPr>
          <w:ilvl w:val="0"/>
          <w:numId w:val="30"/>
        </w:numPr>
        <w:autoSpaceDE/>
        <w:autoSpaceDN/>
        <w:jc w:val="both"/>
        <w:rPr>
          <w:rFonts w:ascii="Arial" w:hAnsi="Arial" w:cs="Arial"/>
        </w:rPr>
      </w:pPr>
      <w:r>
        <w:rPr>
          <w:rFonts w:ascii="Arial" w:hAnsi="Arial" w:cs="Arial"/>
        </w:rPr>
        <w:t>Non-covered persons (individuals who are not veterans or eligible spouses) who are also recipients of public assistance, low income, or basic skills deficient in the following order:</w:t>
      </w:r>
    </w:p>
    <w:p w14:paraId="594622AA" w14:textId="77777777" w:rsidR="009014B9" w:rsidRDefault="009014B9" w:rsidP="00210A42">
      <w:pPr>
        <w:pStyle w:val="ListParagraph"/>
        <w:widowControl/>
        <w:numPr>
          <w:ilvl w:val="1"/>
          <w:numId w:val="30"/>
        </w:numPr>
        <w:autoSpaceDE/>
        <w:autoSpaceDN/>
        <w:jc w:val="both"/>
        <w:rPr>
          <w:rFonts w:ascii="Arial" w:hAnsi="Arial" w:cs="Arial"/>
        </w:rPr>
      </w:pPr>
      <w:r>
        <w:rPr>
          <w:rFonts w:ascii="Arial" w:hAnsi="Arial" w:cs="Arial"/>
        </w:rPr>
        <w:t>Foster youth and former foster youth (as defined in WD Letter 43-11, Change 2) as required by Texas Family Code §264.121</w:t>
      </w:r>
    </w:p>
    <w:p w14:paraId="72ACCC3D" w14:textId="77777777" w:rsidR="009014B9" w:rsidRDefault="009014B9" w:rsidP="00210A42">
      <w:pPr>
        <w:pStyle w:val="ListParagraph"/>
        <w:widowControl/>
        <w:numPr>
          <w:ilvl w:val="1"/>
          <w:numId w:val="30"/>
        </w:numPr>
        <w:autoSpaceDE/>
        <w:autoSpaceDN/>
        <w:jc w:val="both"/>
        <w:rPr>
          <w:rFonts w:ascii="Arial" w:hAnsi="Arial" w:cs="Arial"/>
        </w:rPr>
      </w:pPr>
      <w:r>
        <w:rPr>
          <w:rFonts w:ascii="Arial" w:hAnsi="Arial" w:cs="Arial"/>
        </w:rPr>
        <w:t>Non-foster youth</w:t>
      </w:r>
    </w:p>
    <w:p w14:paraId="6A24435B" w14:textId="77777777" w:rsidR="009014B9" w:rsidRDefault="009014B9" w:rsidP="00210A42">
      <w:pPr>
        <w:pStyle w:val="ListParagraph"/>
        <w:widowControl/>
        <w:numPr>
          <w:ilvl w:val="0"/>
          <w:numId w:val="30"/>
        </w:numPr>
        <w:autoSpaceDE/>
        <w:autoSpaceDN/>
        <w:jc w:val="both"/>
        <w:rPr>
          <w:rFonts w:ascii="Arial" w:hAnsi="Arial" w:cs="Arial"/>
        </w:rPr>
      </w:pPr>
      <w:r>
        <w:rPr>
          <w:rFonts w:ascii="Arial" w:hAnsi="Arial" w:cs="Arial"/>
        </w:rPr>
        <w:t xml:space="preserve">All other eligible veterans and eligible spouses. </w:t>
      </w:r>
    </w:p>
    <w:p w14:paraId="0C38FC5D" w14:textId="77777777" w:rsidR="009014B9" w:rsidRDefault="009014B9" w:rsidP="00210A42">
      <w:pPr>
        <w:pStyle w:val="ListParagraph"/>
        <w:widowControl/>
        <w:numPr>
          <w:ilvl w:val="0"/>
          <w:numId w:val="30"/>
        </w:numPr>
        <w:autoSpaceDE/>
        <w:autoSpaceDN/>
        <w:jc w:val="both"/>
        <w:rPr>
          <w:rFonts w:ascii="Arial" w:hAnsi="Arial" w:cs="Arial"/>
        </w:rPr>
      </w:pPr>
      <w:r>
        <w:rPr>
          <w:rFonts w:ascii="Arial" w:hAnsi="Arial" w:cs="Arial"/>
        </w:rPr>
        <w:t>Priority populations established by the Governor and or the Workforce Solutions Brazos Valley Board in the following order:</w:t>
      </w:r>
    </w:p>
    <w:p w14:paraId="01362A65" w14:textId="77777777" w:rsidR="009014B9" w:rsidRDefault="009014B9" w:rsidP="00210A42">
      <w:pPr>
        <w:pStyle w:val="ListParagraph"/>
        <w:widowControl/>
        <w:numPr>
          <w:ilvl w:val="1"/>
          <w:numId w:val="30"/>
        </w:numPr>
        <w:autoSpaceDE/>
        <w:autoSpaceDN/>
        <w:jc w:val="both"/>
        <w:rPr>
          <w:rFonts w:ascii="Arial" w:hAnsi="Arial" w:cs="Arial"/>
        </w:rPr>
      </w:pPr>
      <w:r>
        <w:rPr>
          <w:rFonts w:ascii="Arial" w:hAnsi="Arial" w:cs="Arial"/>
        </w:rPr>
        <w:t>All other foster youth and former foster youth, as required by Texas Labor Code §264.121</w:t>
      </w:r>
    </w:p>
    <w:p w14:paraId="1605176C" w14:textId="77777777" w:rsidR="009014B9" w:rsidRDefault="009014B9" w:rsidP="00210A42">
      <w:pPr>
        <w:pStyle w:val="ListParagraph"/>
        <w:widowControl/>
        <w:numPr>
          <w:ilvl w:val="1"/>
          <w:numId w:val="30"/>
        </w:numPr>
        <w:autoSpaceDE/>
        <w:autoSpaceDN/>
        <w:jc w:val="both"/>
        <w:rPr>
          <w:rFonts w:ascii="Arial" w:hAnsi="Arial" w:cs="Arial"/>
        </w:rPr>
      </w:pPr>
      <w:r>
        <w:rPr>
          <w:rFonts w:ascii="Arial" w:hAnsi="Arial" w:cs="Arial"/>
        </w:rPr>
        <w:t>Local Workforce Solutions Brazos Valley Board priority groups</w:t>
      </w:r>
    </w:p>
    <w:p w14:paraId="5C603C96" w14:textId="77777777" w:rsidR="009014B9" w:rsidRDefault="009014B9" w:rsidP="00210A42">
      <w:pPr>
        <w:pStyle w:val="ListParagraph"/>
        <w:widowControl/>
        <w:numPr>
          <w:ilvl w:val="0"/>
          <w:numId w:val="30"/>
        </w:numPr>
        <w:autoSpaceDE/>
        <w:autoSpaceDN/>
        <w:jc w:val="both"/>
        <w:rPr>
          <w:rFonts w:ascii="Arial" w:hAnsi="Arial" w:cs="Arial"/>
        </w:rPr>
      </w:pPr>
      <w:r>
        <w:rPr>
          <w:rFonts w:ascii="Arial" w:hAnsi="Arial" w:cs="Arial"/>
        </w:rPr>
        <w:t>Non-covered individuals outside of the groups given priority under WIOA.</w:t>
      </w:r>
    </w:p>
    <w:p w14:paraId="73012E3A" w14:textId="77777777" w:rsidR="009014B9" w:rsidRDefault="009014B9" w:rsidP="009014B9">
      <w:pPr>
        <w:pStyle w:val="ListParagraph"/>
        <w:jc w:val="both"/>
        <w:rPr>
          <w:rFonts w:ascii="Arial" w:hAnsi="Arial" w:cs="Arial"/>
        </w:rPr>
      </w:pPr>
    </w:p>
    <w:p w14:paraId="0F57669A" w14:textId="77777777" w:rsidR="009014B9" w:rsidRDefault="009014B9" w:rsidP="009014B9">
      <w:pPr>
        <w:pStyle w:val="ListParagraph"/>
        <w:jc w:val="both"/>
        <w:rPr>
          <w:rFonts w:ascii="Arial" w:hAnsi="Arial" w:cs="Arial"/>
        </w:rPr>
      </w:pPr>
    </w:p>
    <w:p w14:paraId="2707DB6B" w14:textId="77777777" w:rsidR="009014B9" w:rsidRPr="00CC79BF" w:rsidRDefault="009014B9" w:rsidP="009014B9">
      <w:pPr>
        <w:adjustRightInd w:val="0"/>
        <w:jc w:val="both"/>
        <w:rPr>
          <w:rFonts w:ascii="Arial" w:eastAsiaTheme="minorHAnsi" w:hAnsi="Arial" w:cs="Arial"/>
          <w:b/>
          <w:color w:val="000000"/>
        </w:rPr>
      </w:pPr>
      <w:r w:rsidRPr="00CC79BF">
        <w:rPr>
          <w:rFonts w:ascii="Arial" w:eastAsiaTheme="minorHAnsi" w:hAnsi="Arial" w:cs="Arial"/>
          <w:b/>
          <w:color w:val="000000"/>
        </w:rPr>
        <w:t xml:space="preserve">Low-Income Individuals </w:t>
      </w:r>
    </w:p>
    <w:p w14:paraId="7379578F" w14:textId="77777777" w:rsidR="009014B9" w:rsidRPr="001F6C9E" w:rsidRDefault="009014B9" w:rsidP="009014B9">
      <w:pPr>
        <w:adjustRightInd w:val="0"/>
        <w:jc w:val="both"/>
        <w:rPr>
          <w:rFonts w:ascii="Arial" w:eastAsiaTheme="minorHAnsi" w:hAnsi="Arial" w:cs="Arial"/>
          <w:color w:val="000000"/>
          <w:sz w:val="8"/>
          <w:szCs w:val="8"/>
        </w:rPr>
      </w:pPr>
    </w:p>
    <w:p w14:paraId="1120F1ED" w14:textId="77777777" w:rsidR="009014B9" w:rsidRPr="001F6C9E" w:rsidRDefault="009014B9" w:rsidP="009014B9">
      <w:pPr>
        <w:adjustRightInd w:val="0"/>
        <w:jc w:val="both"/>
        <w:rPr>
          <w:rFonts w:ascii="Arial" w:eastAsiaTheme="minorHAnsi" w:hAnsi="Arial" w:cs="Arial"/>
          <w:color w:val="000000"/>
        </w:rPr>
      </w:pPr>
      <w:r w:rsidRPr="001F6C9E">
        <w:rPr>
          <w:rFonts w:ascii="Arial" w:eastAsiaTheme="minorHAnsi" w:hAnsi="Arial" w:cs="Arial"/>
          <w:color w:val="000000"/>
        </w:rPr>
        <w:t xml:space="preserve">An individual who meets any </w:t>
      </w:r>
      <w:r w:rsidRPr="001F6C9E">
        <w:rPr>
          <w:rFonts w:ascii="Arial" w:eastAsiaTheme="minorHAnsi" w:hAnsi="Arial" w:cs="Arial"/>
          <w:i/>
          <w:iCs/>
          <w:color w:val="000000"/>
        </w:rPr>
        <w:t xml:space="preserve">one </w:t>
      </w:r>
      <w:r w:rsidRPr="001F6C9E">
        <w:rPr>
          <w:rFonts w:ascii="Arial" w:eastAsiaTheme="minorHAnsi" w:hAnsi="Arial" w:cs="Arial"/>
          <w:color w:val="000000"/>
        </w:rPr>
        <w:t xml:space="preserve">of the following criteria satisfies the low-income requirement for WIOA adult services: </w:t>
      </w:r>
    </w:p>
    <w:p w14:paraId="37EDD702" w14:textId="77777777" w:rsidR="009014B9" w:rsidRPr="001F6C9E"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Receives, or in the past six months has received, or is a member of a family that is receiving or in the past six months has received, assistance through SNAP, TANF, or the Supplemental Security Income (SSI) program, or state or local income-based public assistance; </w:t>
      </w:r>
    </w:p>
    <w:p w14:paraId="3A5E2D43" w14:textId="77777777" w:rsidR="009014B9" w:rsidRPr="001F6C9E" w:rsidRDefault="009014B9" w:rsidP="009014B9">
      <w:pPr>
        <w:adjustRightInd w:val="0"/>
        <w:jc w:val="both"/>
        <w:rPr>
          <w:rFonts w:ascii="Arial" w:eastAsiaTheme="minorHAnsi" w:hAnsi="Arial" w:cs="Arial"/>
          <w:color w:val="000000"/>
          <w:sz w:val="8"/>
          <w:szCs w:val="8"/>
        </w:rPr>
      </w:pPr>
    </w:p>
    <w:p w14:paraId="49FB2C65" w14:textId="77777777" w:rsidR="009014B9" w:rsidRPr="001F6C9E"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Receives an income or is a member of a family receiving an income that, in relation to family size, is not in excess of the current combined U.S. Department of Labor (DOL) 70 percent Lower Living Standard Income Level and U.S. Department of Health and Human Services (HHS) Poverty Guidelines shown on the WIOA Income Guidelines web page at </w:t>
      </w:r>
      <w:r w:rsidRPr="001F6C9E">
        <w:rPr>
          <w:rFonts w:ascii="Arial" w:eastAsiaTheme="minorHAnsi" w:hAnsi="Arial" w:cs="Arial"/>
          <w:color w:val="0000FF"/>
        </w:rPr>
        <w:t>http://www.twc.state.tx.us/workforce-innovation-opportunity-act-eligbility-income-guidelines</w:t>
      </w:r>
      <w:r w:rsidRPr="001F6C9E">
        <w:rPr>
          <w:rFonts w:ascii="Arial" w:eastAsiaTheme="minorHAnsi" w:hAnsi="Arial" w:cs="Arial"/>
          <w:color w:val="000000"/>
        </w:rPr>
        <w:t xml:space="preserve">; </w:t>
      </w:r>
    </w:p>
    <w:p w14:paraId="43E2FC5A" w14:textId="77777777" w:rsidR="009014B9" w:rsidRPr="001F6C9E" w:rsidRDefault="009014B9" w:rsidP="009014B9">
      <w:pPr>
        <w:adjustRightInd w:val="0"/>
        <w:jc w:val="both"/>
        <w:rPr>
          <w:rFonts w:ascii="Arial" w:eastAsiaTheme="minorHAnsi" w:hAnsi="Arial" w:cs="Arial"/>
          <w:color w:val="000000"/>
          <w:sz w:val="8"/>
          <w:szCs w:val="8"/>
        </w:rPr>
      </w:pPr>
    </w:p>
    <w:p w14:paraId="75F7E47B" w14:textId="77777777" w:rsidR="009014B9" w:rsidRPr="001F6C9E"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Is a homeless individual as defined in §41403(6) of the Violence Against Women Act of 1994, or a homeless child or youth as defined in §725(2) of the McKinney-Vento Homeless Assistance Act; </w:t>
      </w:r>
    </w:p>
    <w:p w14:paraId="42053014" w14:textId="77777777" w:rsidR="009014B9" w:rsidRPr="001F6C9E" w:rsidRDefault="009014B9" w:rsidP="009014B9">
      <w:pPr>
        <w:adjustRightInd w:val="0"/>
        <w:jc w:val="both"/>
        <w:rPr>
          <w:rFonts w:ascii="Arial" w:eastAsiaTheme="minorHAnsi" w:hAnsi="Arial" w:cs="Arial"/>
          <w:color w:val="000000"/>
          <w:sz w:val="8"/>
          <w:szCs w:val="8"/>
        </w:rPr>
      </w:pPr>
    </w:p>
    <w:p w14:paraId="5C125099" w14:textId="77777777" w:rsidR="009014B9" w:rsidRPr="001F6C9E"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Receives or is eligible to receive a free or reduced-price lunch under the NSLA </w:t>
      </w:r>
      <w:r w:rsidRPr="001F6C9E">
        <w:rPr>
          <w:rFonts w:ascii="Arial" w:eastAsiaTheme="minorHAnsi" w:hAnsi="Arial" w:cs="Arial"/>
          <w:b/>
          <w:bCs/>
          <w:color w:val="000000"/>
        </w:rPr>
        <w:t>(</w:t>
      </w:r>
      <w:r>
        <w:rPr>
          <w:rFonts w:ascii="Arial" w:eastAsiaTheme="minorHAnsi" w:hAnsi="Arial" w:cs="Arial"/>
          <w:b/>
          <w:bCs/>
          <w:color w:val="000000"/>
        </w:rPr>
        <w:t xml:space="preserve">for the WIOA adult program, </w:t>
      </w:r>
      <w:r w:rsidRPr="001F6C9E">
        <w:rPr>
          <w:rFonts w:ascii="Arial" w:eastAsiaTheme="minorHAnsi" w:hAnsi="Arial" w:cs="Arial"/>
          <w:b/>
          <w:bCs/>
          <w:color w:val="000000"/>
        </w:rPr>
        <w:t>this only applies to the individual receiving the free or reduced-price lunch)</w:t>
      </w:r>
      <w:r w:rsidRPr="001F6C9E">
        <w:rPr>
          <w:rFonts w:ascii="Arial" w:eastAsiaTheme="minorHAnsi" w:hAnsi="Arial" w:cs="Arial"/>
          <w:color w:val="000000"/>
        </w:rPr>
        <w:t xml:space="preserve">; </w:t>
      </w:r>
    </w:p>
    <w:p w14:paraId="45AAD58C" w14:textId="77777777" w:rsidR="009014B9" w:rsidRPr="001F6C9E" w:rsidRDefault="009014B9" w:rsidP="009014B9">
      <w:pPr>
        <w:adjustRightInd w:val="0"/>
        <w:jc w:val="both"/>
        <w:rPr>
          <w:rFonts w:ascii="Arial" w:eastAsiaTheme="minorHAnsi" w:hAnsi="Arial" w:cs="Arial"/>
          <w:color w:val="000000"/>
          <w:sz w:val="8"/>
          <w:szCs w:val="8"/>
        </w:rPr>
      </w:pPr>
    </w:p>
    <w:p w14:paraId="45CF3F24" w14:textId="77777777" w:rsidR="009014B9" w:rsidRPr="001F6C9E"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Is a foster youth, as defined in Texas Family Code §264.101(a-1) and §264.101(d), on behalf of whom state or local government payments are made; or </w:t>
      </w:r>
    </w:p>
    <w:p w14:paraId="3AB61568" w14:textId="77777777" w:rsidR="009014B9" w:rsidRPr="001F6C9E" w:rsidRDefault="009014B9" w:rsidP="009014B9">
      <w:pPr>
        <w:adjustRightInd w:val="0"/>
        <w:jc w:val="both"/>
        <w:rPr>
          <w:rFonts w:ascii="Arial" w:eastAsiaTheme="minorHAnsi" w:hAnsi="Arial" w:cs="Arial"/>
          <w:color w:val="000000"/>
          <w:sz w:val="8"/>
          <w:szCs w:val="8"/>
        </w:rPr>
      </w:pPr>
    </w:p>
    <w:p w14:paraId="765FFBA3" w14:textId="77777777" w:rsidR="009014B9" w:rsidRDefault="009014B9" w:rsidP="00210A42">
      <w:pPr>
        <w:pStyle w:val="ListParagraph"/>
        <w:widowControl/>
        <w:numPr>
          <w:ilvl w:val="0"/>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Is an individual with a disability whose own income meets: </w:t>
      </w:r>
    </w:p>
    <w:p w14:paraId="5B4599A5" w14:textId="77777777" w:rsidR="009014B9" w:rsidRDefault="009014B9" w:rsidP="00210A42">
      <w:pPr>
        <w:pStyle w:val="ListParagraph"/>
        <w:widowControl/>
        <w:numPr>
          <w:ilvl w:val="1"/>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WIOA’s income requirements, even if the individual’s family income does not meet the income requirements; or </w:t>
      </w:r>
    </w:p>
    <w:p w14:paraId="18242B7B" w14:textId="77777777" w:rsidR="009014B9" w:rsidRPr="001F6C9E" w:rsidRDefault="009014B9" w:rsidP="00210A42">
      <w:pPr>
        <w:pStyle w:val="ListParagraph"/>
        <w:widowControl/>
        <w:numPr>
          <w:ilvl w:val="1"/>
          <w:numId w:val="27"/>
        </w:numPr>
        <w:adjustRightInd w:val="0"/>
        <w:jc w:val="both"/>
        <w:rPr>
          <w:rFonts w:ascii="Arial" w:eastAsiaTheme="minorHAnsi" w:hAnsi="Arial" w:cs="Arial"/>
          <w:color w:val="000000"/>
        </w:rPr>
      </w:pPr>
      <w:r w:rsidRPr="001F6C9E">
        <w:rPr>
          <w:rFonts w:ascii="Arial" w:eastAsiaTheme="minorHAnsi" w:hAnsi="Arial" w:cs="Arial"/>
          <w:color w:val="000000"/>
        </w:rPr>
        <w:t xml:space="preserve">the income eligibility criteria for payments under any federal, state, or local public assistance program. </w:t>
      </w:r>
    </w:p>
    <w:p w14:paraId="3EA4CDAC" w14:textId="77777777" w:rsidR="009014B9" w:rsidRDefault="009014B9" w:rsidP="009014B9">
      <w:pPr>
        <w:adjustRightInd w:val="0"/>
        <w:jc w:val="both"/>
        <w:rPr>
          <w:rFonts w:ascii="Arial" w:eastAsiaTheme="minorHAnsi" w:hAnsi="Arial" w:cs="Arial"/>
          <w:b/>
          <w:bCs/>
          <w:color w:val="000000"/>
        </w:rPr>
      </w:pPr>
    </w:p>
    <w:p w14:paraId="53731DF8" w14:textId="77777777" w:rsidR="009014B9" w:rsidRDefault="009014B9" w:rsidP="009014B9">
      <w:pPr>
        <w:adjustRightInd w:val="0"/>
        <w:jc w:val="both"/>
        <w:rPr>
          <w:rFonts w:ascii="Arial" w:eastAsiaTheme="minorHAnsi" w:hAnsi="Arial" w:cs="Arial"/>
          <w:b/>
          <w:bCs/>
          <w:color w:val="000000"/>
        </w:rPr>
      </w:pPr>
    </w:p>
    <w:p w14:paraId="02518ECF" w14:textId="77777777" w:rsidR="009014B9" w:rsidRPr="00CC79BF" w:rsidRDefault="009014B9" w:rsidP="009014B9">
      <w:pPr>
        <w:adjustRightInd w:val="0"/>
        <w:jc w:val="both"/>
        <w:rPr>
          <w:rFonts w:ascii="Arial" w:eastAsiaTheme="minorHAnsi" w:hAnsi="Arial" w:cs="Arial"/>
          <w:color w:val="000000"/>
        </w:rPr>
      </w:pPr>
      <w:r w:rsidRPr="00CC79BF">
        <w:rPr>
          <w:rFonts w:ascii="Arial" w:eastAsiaTheme="minorHAnsi" w:hAnsi="Arial" w:cs="Arial"/>
          <w:b/>
          <w:bCs/>
          <w:color w:val="000000"/>
        </w:rPr>
        <w:t xml:space="preserve">Family </w:t>
      </w:r>
    </w:p>
    <w:p w14:paraId="0DE05B44" w14:textId="77777777" w:rsidR="009014B9" w:rsidRPr="001F6C9E" w:rsidRDefault="009014B9" w:rsidP="009014B9">
      <w:pPr>
        <w:adjustRightInd w:val="0"/>
        <w:jc w:val="both"/>
        <w:rPr>
          <w:rFonts w:ascii="Arial" w:eastAsiaTheme="minorHAnsi" w:hAnsi="Arial" w:cs="Arial"/>
          <w:bCs/>
          <w:color w:val="000000"/>
          <w:sz w:val="8"/>
          <w:szCs w:val="8"/>
        </w:rPr>
      </w:pPr>
    </w:p>
    <w:p w14:paraId="7319FECB" w14:textId="77777777" w:rsidR="009014B9" w:rsidRPr="001F6C9E" w:rsidRDefault="009014B9" w:rsidP="009014B9">
      <w:pPr>
        <w:adjustRightInd w:val="0"/>
        <w:jc w:val="both"/>
        <w:rPr>
          <w:rFonts w:ascii="Arial" w:eastAsiaTheme="minorHAnsi" w:hAnsi="Arial" w:cs="Arial"/>
          <w:color w:val="000000"/>
        </w:rPr>
      </w:pPr>
      <w:r w:rsidRPr="001F6C9E">
        <w:rPr>
          <w:rFonts w:ascii="Arial" w:eastAsiaTheme="minorHAnsi" w:hAnsi="Arial" w:cs="Arial"/>
          <w:bCs/>
          <w:color w:val="000000"/>
        </w:rPr>
        <w:t xml:space="preserve">A family is defined as two or more individuals related by blood, marriage, or decree of court, who are living in a single residence and are included in one or more of the following categories: </w:t>
      </w:r>
    </w:p>
    <w:p w14:paraId="4750A057" w14:textId="77777777" w:rsidR="009014B9" w:rsidRPr="001F6C9E" w:rsidRDefault="009014B9" w:rsidP="00210A42">
      <w:pPr>
        <w:pStyle w:val="ListParagraph"/>
        <w:widowControl/>
        <w:numPr>
          <w:ilvl w:val="0"/>
          <w:numId w:val="28"/>
        </w:numPr>
        <w:adjustRightInd w:val="0"/>
        <w:jc w:val="both"/>
        <w:rPr>
          <w:rFonts w:ascii="Arial" w:eastAsiaTheme="minorHAnsi" w:hAnsi="Arial" w:cs="Arial"/>
          <w:color w:val="000000"/>
        </w:rPr>
      </w:pPr>
      <w:r>
        <w:rPr>
          <w:rFonts w:ascii="Arial" w:eastAsiaTheme="minorHAnsi" w:hAnsi="Arial" w:cs="Arial"/>
          <w:bCs/>
          <w:color w:val="000000"/>
        </w:rPr>
        <w:t>A married couple</w:t>
      </w:r>
      <w:r w:rsidRPr="001F6C9E">
        <w:rPr>
          <w:rFonts w:ascii="Arial" w:eastAsiaTheme="minorHAnsi" w:hAnsi="Arial" w:cs="Arial"/>
          <w:bCs/>
          <w:color w:val="000000"/>
        </w:rPr>
        <w:t xml:space="preserve"> </w:t>
      </w:r>
      <w:r>
        <w:rPr>
          <w:rFonts w:ascii="Arial" w:eastAsiaTheme="minorHAnsi" w:hAnsi="Arial" w:cs="Arial"/>
          <w:bCs/>
          <w:color w:val="000000"/>
        </w:rPr>
        <w:t xml:space="preserve">and </w:t>
      </w:r>
      <w:r w:rsidRPr="001F6C9E">
        <w:rPr>
          <w:rFonts w:ascii="Arial" w:eastAsiaTheme="minorHAnsi" w:hAnsi="Arial" w:cs="Arial"/>
          <w:bCs/>
          <w:color w:val="000000"/>
        </w:rPr>
        <w:t>dependent</w:t>
      </w:r>
      <w:r>
        <w:rPr>
          <w:rFonts w:ascii="Arial" w:eastAsiaTheme="minorHAnsi" w:hAnsi="Arial" w:cs="Arial"/>
          <w:bCs/>
          <w:color w:val="000000"/>
        </w:rPr>
        <w:t>s</w:t>
      </w:r>
      <w:r w:rsidRPr="001F6C9E">
        <w:rPr>
          <w:rFonts w:ascii="Arial" w:eastAsiaTheme="minorHAnsi" w:hAnsi="Arial" w:cs="Arial"/>
          <w:bCs/>
          <w:color w:val="000000"/>
        </w:rPr>
        <w:t xml:space="preserve">; </w:t>
      </w:r>
    </w:p>
    <w:p w14:paraId="7B240756" w14:textId="77777777" w:rsidR="009014B9" w:rsidRPr="005E3658" w:rsidRDefault="009014B9" w:rsidP="00210A42">
      <w:pPr>
        <w:pStyle w:val="ListParagraph"/>
        <w:widowControl/>
        <w:numPr>
          <w:ilvl w:val="0"/>
          <w:numId w:val="28"/>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A </w:t>
      </w:r>
      <w:r>
        <w:rPr>
          <w:rFonts w:ascii="Arial" w:eastAsiaTheme="minorHAnsi" w:hAnsi="Arial" w:cs="Arial"/>
          <w:bCs/>
          <w:color w:val="000000"/>
        </w:rPr>
        <w:t xml:space="preserve">single individual, </w:t>
      </w:r>
      <w:r w:rsidRPr="001F6C9E">
        <w:rPr>
          <w:rFonts w:ascii="Arial" w:eastAsiaTheme="minorHAnsi" w:hAnsi="Arial" w:cs="Arial"/>
          <w:bCs/>
          <w:color w:val="000000"/>
        </w:rPr>
        <w:t>parent or guardian and dependent</w:t>
      </w:r>
      <w:r>
        <w:rPr>
          <w:rFonts w:ascii="Arial" w:eastAsiaTheme="minorHAnsi" w:hAnsi="Arial" w:cs="Arial"/>
          <w:bCs/>
          <w:color w:val="000000"/>
        </w:rPr>
        <w:t>s; or</w:t>
      </w:r>
    </w:p>
    <w:p w14:paraId="303A775D" w14:textId="77777777" w:rsidR="009014B9" w:rsidRPr="005E3658" w:rsidRDefault="009014B9" w:rsidP="00210A42">
      <w:pPr>
        <w:pStyle w:val="ListParagraph"/>
        <w:widowControl/>
        <w:numPr>
          <w:ilvl w:val="0"/>
          <w:numId w:val="28"/>
        </w:numPr>
        <w:adjustRightInd w:val="0"/>
        <w:jc w:val="both"/>
        <w:rPr>
          <w:rFonts w:ascii="Arial" w:eastAsiaTheme="minorHAnsi" w:hAnsi="Arial" w:cs="Arial"/>
          <w:color w:val="000000"/>
        </w:rPr>
      </w:pPr>
      <w:r>
        <w:rPr>
          <w:rFonts w:ascii="Arial" w:eastAsiaTheme="minorHAnsi" w:hAnsi="Arial" w:cs="Arial"/>
          <w:bCs/>
          <w:color w:val="000000"/>
        </w:rPr>
        <w:t>A married couple.</w:t>
      </w:r>
    </w:p>
    <w:p w14:paraId="4E01EDD8" w14:textId="77777777" w:rsidR="009014B9" w:rsidRPr="001F6C9E" w:rsidRDefault="009014B9" w:rsidP="009014B9">
      <w:pPr>
        <w:adjustRightInd w:val="0"/>
        <w:jc w:val="both"/>
        <w:rPr>
          <w:rFonts w:ascii="Arial" w:eastAsiaTheme="minorHAnsi" w:hAnsi="Arial" w:cs="Arial"/>
          <w:bCs/>
          <w:color w:val="000000"/>
          <w:sz w:val="8"/>
          <w:szCs w:val="8"/>
        </w:rPr>
      </w:pPr>
    </w:p>
    <w:p w14:paraId="3B0E671D" w14:textId="77777777" w:rsidR="009014B9" w:rsidRPr="001F6C9E" w:rsidRDefault="009014B9" w:rsidP="009014B9">
      <w:pPr>
        <w:adjustRightInd w:val="0"/>
        <w:jc w:val="both"/>
        <w:rPr>
          <w:rFonts w:ascii="Arial" w:eastAsiaTheme="minorHAnsi" w:hAnsi="Arial" w:cs="Arial"/>
          <w:bCs/>
          <w:color w:val="000000"/>
        </w:rPr>
      </w:pPr>
      <w:r w:rsidRPr="001F6C9E">
        <w:rPr>
          <w:rFonts w:ascii="Arial" w:eastAsiaTheme="minorHAnsi" w:hAnsi="Arial" w:cs="Arial"/>
          <w:bCs/>
          <w:color w:val="000000"/>
        </w:rPr>
        <w:t xml:space="preserve">In a situation in which a job seeker is claiming, for the purpose of defining his or her family, to be in a common-law marriage, written attestation must be obtained from both parties affirming the fact. </w:t>
      </w:r>
    </w:p>
    <w:p w14:paraId="32968FBD" w14:textId="77777777" w:rsidR="009014B9" w:rsidRPr="001F6C9E" w:rsidRDefault="009014B9" w:rsidP="009014B9">
      <w:pPr>
        <w:adjustRightInd w:val="0"/>
        <w:jc w:val="both"/>
        <w:rPr>
          <w:rFonts w:ascii="Arial" w:eastAsiaTheme="minorHAnsi" w:hAnsi="Arial" w:cs="Arial"/>
          <w:color w:val="000000"/>
        </w:rPr>
      </w:pPr>
    </w:p>
    <w:p w14:paraId="55151515" w14:textId="77777777" w:rsidR="009014B9" w:rsidRDefault="009014B9" w:rsidP="009014B9">
      <w:pPr>
        <w:adjustRightInd w:val="0"/>
        <w:jc w:val="both"/>
        <w:rPr>
          <w:rFonts w:ascii="Arial" w:eastAsiaTheme="minorHAnsi" w:hAnsi="Arial" w:cs="Arial"/>
          <w:b/>
          <w:bCs/>
          <w:color w:val="000000"/>
        </w:rPr>
      </w:pPr>
    </w:p>
    <w:p w14:paraId="24D6B526" w14:textId="77777777" w:rsidR="009014B9" w:rsidRPr="00ED14FF" w:rsidRDefault="009014B9" w:rsidP="009014B9">
      <w:pPr>
        <w:adjustRightInd w:val="0"/>
        <w:jc w:val="both"/>
        <w:rPr>
          <w:rFonts w:ascii="Arial" w:eastAsiaTheme="minorHAnsi" w:hAnsi="Arial" w:cs="Arial"/>
          <w:b/>
          <w:color w:val="000000"/>
        </w:rPr>
      </w:pPr>
      <w:r w:rsidRPr="00ED14FF">
        <w:rPr>
          <w:rFonts w:ascii="Arial" w:eastAsiaTheme="minorHAnsi" w:hAnsi="Arial" w:cs="Arial"/>
          <w:b/>
          <w:bCs/>
          <w:color w:val="000000"/>
        </w:rPr>
        <w:t xml:space="preserve">Family Income </w:t>
      </w:r>
    </w:p>
    <w:p w14:paraId="5BF04992" w14:textId="77777777" w:rsidR="009014B9" w:rsidRPr="001F6C9E" w:rsidRDefault="009014B9" w:rsidP="009014B9">
      <w:pPr>
        <w:adjustRightInd w:val="0"/>
        <w:jc w:val="both"/>
        <w:rPr>
          <w:rFonts w:ascii="Arial" w:eastAsiaTheme="minorHAnsi" w:hAnsi="Arial" w:cs="Arial"/>
          <w:bCs/>
          <w:color w:val="000000"/>
          <w:sz w:val="8"/>
          <w:szCs w:val="8"/>
        </w:rPr>
      </w:pPr>
    </w:p>
    <w:p w14:paraId="2C434CEB" w14:textId="77777777" w:rsidR="009014B9" w:rsidRPr="001F6C9E" w:rsidRDefault="009014B9" w:rsidP="009014B9">
      <w:pPr>
        <w:adjustRightInd w:val="0"/>
        <w:jc w:val="both"/>
        <w:rPr>
          <w:rFonts w:ascii="Arial" w:eastAsiaTheme="minorHAnsi" w:hAnsi="Arial" w:cs="Arial"/>
          <w:color w:val="000000"/>
        </w:rPr>
      </w:pPr>
      <w:r w:rsidRPr="00907207">
        <w:rPr>
          <w:rFonts w:ascii="Arial" w:eastAsiaTheme="minorHAnsi" w:hAnsi="Arial" w:cs="Arial"/>
          <w:bCs/>
          <w:color w:val="000000"/>
        </w:rPr>
        <w:t>For the</w:t>
      </w:r>
      <w:r w:rsidRPr="001F6C9E">
        <w:rPr>
          <w:rFonts w:ascii="Arial" w:eastAsiaTheme="minorHAnsi" w:hAnsi="Arial" w:cs="Arial"/>
          <w:bCs/>
          <w:color w:val="000000"/>
        </w:rPr>
        <w:t xml:space="preserve"> purpose of determining WIOA income eligibility, the following are excluded from income: </w:t>
      </w:r>
    </w:p>
    <w:p w14:paraId="2CEA95E9"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Needs-based scholarship assistance </w:t>
      </w:r>
    </w:p>
    <w:p w14:paraId="3E85CA83" w14:textId="77777777" w:rsidR="009014B9" w:rsidRPr="00907207" w:rsidRDefault="009014B9" w:rsidP="00210A42">
      <w:pPr>
        <w:pStyle w:val="ListParagraph"/>
        <w:widowControl/>
        <w:numPr>
          <w:ilvl w:val="0"/>
          <w:numId w:val="29"/>
        </w:numPr>
        <w:adjustRightInd w:val="0"/>
        <w:jc w:val="both"/>
        <w:rPr>
          <w:rFonts w:ascii="Arial" w:eastAsiaTheme="minorHAnsi" w:hAnsi="Arial" w:cs="Arial"/>
          <w:color w:val="000000"/>
        </w:rPr>
      </w:pPr>
      <w:r w:rsidRPr="00907207">
        <w:rPr>
          <w:rFonts w:ascii="Arial" w:eastAsiaTheme="minorHAnsi" w:hAnsi="Arial" w:cs="Arial"/>
          <w:bCs/>
          <w:color w:val="000000"/>
        </w:rPr>
        <w:t xml:space="preserve">Financial assistance under Title IV of the Higher Education Act—Pell Grants, Federal Supplemental Educational Opportunity grants, Federal Work Study Program, PLUS, Stafford loans, and Perkins loans </w:t>
      </w:r>
    </w:p>
    <w:p w14:paraId="2DB6C647"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Cash assistance payments (including TANF, SSI, Refugee Cash Assistance, general assistance, emergency assistance, and general relief) </w:t>
      </w:r>
    </w:p>
    <w:p w14:paraId="57E15E98"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Onetime income received in lieu of TANF cash assistance </w:t>
      </w:r>
    </w:p>
    <w:p w14:paraId="7BF6CE06"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Income earned by a veteran while on active military duty and certain other veterans’ benefits, such as compensation for service-connected disability, compensation for service-connected death, vocational rehabilitation, and education assistance </w:t>
      </w:r>
    </w:p>
    <w:p w14:paraId="464AB018"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Lump sum payments received as assets in the sale of a house, in which the assets are to be reinvested in the purchase of a new home (consistent with IRS guidance) </w:t>
      </w:r>
    </w:p>
    <w:p w14:paraId="3A52628F"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Payments received as the result of an automobile accident insurance settlement that are being applied to the repair or replacement of an automobile </w:t>
      </w:r>
    </w:p>
    <w:p w14:paraId="059BD9A0"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Foster care payments </w:t>
      </w:r>
    </w:p>
    <w:p w14:paraId="46F88227"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Any withdrawal from an Individual Development Account for the purchase of a home, medical expenses, or educational expenses </w:t>
      </w:r>
    </w:p>
    <w:p w14:paraId="46A5E065"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Onetime cash payment, including tax refunds; loans, which are debt and not income; onetime insurance payments; gifts; and lump sum inheritances </w:t>
      </w:r>
    </w:p>
    <w:p w14:paraId="649E4E71" w14:textId="77777777" w:rsidR="009014B9" w:rsidRPr="001F6C9E" w:rsidRDefault="009014B9" w:rsidP="00210A42">
      <w:pPr>
        <w:pStyle w:val="ListParagraph"/>
        <w:widowControl/>
        <w:numPr>
          <w:ilvl w:val="0"/>
          <w:numId w:val="29"/>
        </w:numPr>
        <w:adjustRightInd w:val="0"/>
        <w:jc w:val="both"/>
        <w:rPr>
          <w:rFonts w:ascii="Arial" w:eastAsiaTheme="minorHAnsi" w:hAnsi="Arial" w:cs="Arial"/>
          <w:color w:val="000000"/>
        </w:rPr>
      </w:pPr>
      <w:r w:rsidRPr="001F6C9E">
        <w:rPr>
          <w:rFonts w:ascii="Arial" w:eastAsiaTheme="minorHAnsi" w:hAnsi="Arial" w:cs="Arial"/>
          <w:bCs/>
          <w:color w:val="000000"/>
        </w:rPr>
        <w:t xml:space="preserve">Noncash assistance such as employer-paid fringe benefits, food, or housing received in lieu of wages, Medicare, Medicaid, SNAP, school meals, and housing assistance </w:t>
      </w:r>
    </w:p>
    <w:p w14:paraId="28343765" w14:textId="77777777" w:rsidR="009014B9" w:rsidRPr="001F6C9E" w:rsidRDefault="009014B9" w:rsidP="009014B9">
      <w:pPr>
        <w:adjustRightInd w:val="0"/>
        <w:jc w:val="both"/>
        <w:rPr>
          <w:rFonts w:ascii="Arial" w:eastAsiaTheme="minorHAnsi" w:hAnsi="Arial" w:cs="Arial"/>
          <w:color w:val="000000"/>
          <w:sz w:val="8"/>
          <w:szCs w:val="8"/>
        </w:rPr>
      </w:pPr>
    </w:p>
    <w:p w14:paraId="763DD835" w14:textId="77777777" w:rsidR="009014B9" w:rsidRDefault="009014B9" w:rsidP="009014B9">
      <w:pPr>
        <w:pStyle w:val="Default"/>
        <w:spacing w:after="120"/>
        <w:jc w:val="both"/>
        <w:rPr>
          <w:rFonts w:ascii="Arial" w:hAnsi="Arial" w:cs="Arial"/>
          <w:bCs/>
        </w:rPr>
      </w:pPr>
      <w:r w:rsidRPr="001F6C9E">
        <w:rPr>
          <w:rFonts w:ascii="Arial" w:hAnsi="Arial" w:cs="Arial"/>
          <w:bCs/>
        </w:rPr>
        <w:t xml:space="preserve">Anything that is not listed above as excluded from income is included as income. </w:t>
      </w:r>
      <w:r>
        <w:rPr>
          <w:rFonts w:ascii="Arial" w:hAnsi="Arial" w:cs="Arial"/>
          <w:bCs/>
        </w:rPr>
        <w:t>Additionally, Department of Labor (DOL) Employment and Training Administration recently clarified in Training and Employment Guidance Letters 19-16 and 21-16 that unemployment compensation, child support payments, regular payments from Social Security, and Social Security Disability Insurance (SSDI) are all “included” as income when determining income eligibility.</w:t>
      </w:r>
    </w:p>
    <w:p w14:paraId="3D9C6423" w14:textId="77777777" w:rsidR="009014B9" w:rsidRPr="000532E1" w:rsidRDefault="009014B9" w:rsidP="009014B9">
      <w:pPr>
        <w:adjustRightInd w:val="0"/>
        <w:spacing w:after="120"/>
        <w:jc w:val="both"/>
        <w:rPr>
          <w:rFonts w:ascii="Arial" w:eastAsiaTheme="minorHAnsi" w:hAnsi="Arial" w:cs="Arial"/>
          <w:i/>
          <w:color w:val="000000"/>
        </w:rPr>
      </w:pPr>
      <w:r w:rsidRPr="000532E1">
        <w:rPr>
          <w:rFonts w:ascii="Arial" w:eastAsiaTheme="minorHAnsi" w:hAnsi="Arial" w:cs="Arial"/>
          <w:bCs/>
          <w:i/>
          <w:iCs/>
          <w:color w:val="000000"/>
        </w:rPr>
        <w:t>Note</w:t>
      </w:r>
      <w:r w:rsidRPr="000532E1">
        <w:rPr>
          <w:rFonts w:ascii="Arial" w:eastAsiaTheme="minorHAnsi" w:hAnsi="Arial" w:cs="Arial"/>
          <w:bCs/>
          <w:i/>
          <w:color w:val="000000"/>
        </w:rPr>
        <w:t xml:space="preserve">: When a federal statute specifically provides that income or payments received under such statute shall be excluded in determining eligibility for the level of benefits received under any other federal statute, such income or payments shall be excluded in WIOA eligibility determination (for example, adoption subsidies). </w:t>
      </w:r>
    </w:p>
    <w:p w14:paraId="33BA685C" w14:textId="77777777" w:rsidR="009014B9" w:rsidRPr="00ED14FF" w:rsidRDefault="009014B9" w:rsidP="009014B9">
      <w:pPr>
        <w:adjustRightInd w:val="0"/>
        <w:jc w:val="both"/>
        <w:rPr>
          <w:rFonts w:ascii="Arial" w:eastAsiaTheme="minorHAnsi" w:hAnsi="Arial" w:cs="Arial"/>
          <w:b/>
          <w:color w:val="000000"/>
        </w:rPr>
      </w:pPr>
      <w:r w:rsidRPr="00ED14FF">
        <w:rPr>
          <w:rFonts w:ascii="Arial" w:eastAsiaTheme="minorHAnsi" w:hAnsi="Arial" w:cs="Arial"/>
          <w:b/>
          <w:color w:val="000000"/>
        </w:rPr>
        <w:t xml:space="preserve">Basic Skills Deficient </w:t>
      </w:r>
    </w:p>
    <w:p w14:paraId="11425C81" w14:textId="77777777" w:rsidR="009014B9" w:rsidRPr="00ED14FF" w:rsidRDefault="009014B9" w:rsidP="009014B9">
      <w:pPr>
        <w:adjustRightInd w:val="0"/>
        <w:jc w:val="both"/>
        <w:rPr>
          <w:rFonts w:ascii="Arial" w:eastAsiaTheme="minorHAnsi" w:hAnsi="Arial" w:cs="Arial"/>
          <w:color w:val="000000"/>
          <w:sz w:val="8"/>
          <w:szCs w:val="8"/>
        </w:rPr>
      </w:pPr>
    </w:p>
    <w:p w14:paraId="39E3747D" w14:textId="77777777" w:rsidR="009014B9" w:rsidRPr="001F6C9E" w:rsidRDefault="009014B9" w:rsidP="009014B9">
      <w:pPr>
        <w:adjustRightInd w:val="0"/>
        <w:jc w:val="both"/>
        <w:rPr>
          <w:rFonts w:ascii="Arial" w:eastAsiaTheme="minorHAnsi" w:hAnsi="Arial" w:cs="Arial"/>
          <w:color w:val="000000"/>
        </w:rPr>
      </w:pPr>
      <w:r w:rsidRPr="001F6C9E">
        <w:rPr>
          <w:rFonts w:ascii="Arial" w:eastAsiaTheme="minorHAnsi" w:hAnsi="Arial" w:cs="Arial"/>
          <w:color w:val="000000"/>
        </w:rPr>
        <w:t xml:space="preserve">An individual who is unable to compute or solve problems, or read, write, or speak English, at a level necessary to function on the job, in the individual’s family, or in society satisfies the basic skills deficient requirement for WIOA adult services. </w:t>
      </w:r>
    </w:p>
    <w:p w14:paraId="65F8BF04" w14:textId="77777777" w:rsidR="009014B9" w:rsidRPr="001F6C9E" w:rsidRDefault="009014B9" w:rsidP="009014B9">
      <w:pPr>
        <w:adjustRightInd w:val="0"/>
        <w:jc w:val="both"/>
        <w:rPr>
          <w:rFonts w:ascii="Arial" w:eastAsiaTheme="minorHAnsi" w:hAnsi="Arial" w:cs="Arial"/>
          <w:color w:val="000000"/>
          <w:sz w:val="12"/>
          <w:szCs w:val="12"/>
        </w:rPr>
      </w:pPr>
    </w:p>
    <w:p w14:paraId="12C4F3F8" w14:textId="77777777" w:rsidR="009014B9" w:rsidRDefault="009014B9" w:rsidP="009014B9">
      <w:pPr>
        <w:adjustRightInd w:val="0"/>
        <w:jc w:val="both"/>
        <w:rPr>
          <w:rFonts w:ascii="Arial" w:eastAsiaTheme="minorHAnsi" w:hAnsi="Arial" w:cs="Arial"/>
          <w:color w:val="000000"/>
        </w:rPr>
      </w:pPr>
      <w:r>
        <w:rPr>
          <w:rFonts w:ascii="Arial" w:eastAsiaTheme="minorHAnsi" w:hAnsi="Arial" w:cs="Arial"/>
          <w:color w:val="000000"/>
        </w:rPr>
        <w:t xml:space="preserve">Workforce Center staff </w:t>
      </w:r>
      <w:r w:rsidRPr="001F6C9E">
        <w:rPr>
          <w:rFonts w:ascii="Arial" w:eastAsiaTheme="minorHAnsi" w:hAnsi="Arial" w:cs="Arial"/>
          <w:color w:val="000000"/>
        </w:rPr>
        <w:t xml:space="preserve">must use assessment instruments that are valid and appropriate for the target population and must provide reasonable accommodation in the assessment process, if necessary, for individuals with disabilities. </w:t>
      </w:r>
    </w:p>
    <w:p w14:paraId="28D019B5" w14:textId="77777777" w:rsidR="009014B9" w:rsidRDefault="009014B9" w:rsidP="009014B9">
      <w:pPr>
        <w:adjustRightInd w:val="0"/>
        <w:jc w:val="both"/>
        <w:rPr>
          <w:rFonts w:ascii="Arial" w:eastAsiaTheme="minorHAnsi" w:hAnsi="Arial" w:cs="Arial"/>
          <w:color w:val="000000"/>
        </w:rPr>
      </w:pPr>
    </w:p>
    <w:p w14:paraId="5276F976" w14:textId="77777777" w:rsidR="009014B9" w:rsidRDefault="009014B9" w:rsidP="009014B9">
      <w:pPr>
        <w:adjustRightInd w:val="0"/>
        <w:jc w:val="both"/>
        <w:rPr>
          <w:rFonts w:ascii="Arial" w:eastAsiaTheme="minorHAnsi" w:hAnsi="Arial" w:cs="Arial"/>
          <w:color w:val="000000"/>
        </w:rPr>
      </w:pPr>
      <w:r>
        <w:rPr>
          <w:rFonts w:ascii="Arial" w:eastAsiaTheme="minorHAnsi" w:hAnsi="Arial" w:cs="Arial"/>
          <w:color w:val="000000"/>
        </w:rPr>
        <w:t>Workforce Center staff may:</w:t>
      </w:r>
    </w:p>
    <w:p w14:paraId="394D135C" w14:textId="77777777" w:rsidR="009014B9" w:rsidRDefault="009014B9" w:rsidP="00210A42">
      <w:pPr>
        <w:pStyle w:val="ListParagraph"/>
        <w:widowControl/>
        <w:numPr>
          <w:ilvl w:val="0"/>
          <w:numId w:val="31"/>
        </w:numPr>
        <w:adjustRightInd w:val="0"/>
        <w:jc w:val="both"/>
        <w:rPr>
          <w:rFonts w:ascii="Arial" w:eastAsiaTheme="minorHAnsi" w:hAnsi="Arial" w:cs="Arial"/>
          <w:color w:val="000000"/>
        </w:rPr>
      </w:pPr>
      <w:r>
        <w:rPr>
          <w:rFonts w:ascii="Arial" w:eastAsiaTheme="minorHAnsi" w:hAnsi="Arial" w:cs="Arial"/>
          <w:color w:val="000000"/>
        </w:rPr>
        <w:t xml:space="preserve">determine the method of assessment and process used to determine an individual’s inability to compute or solve problems, or read, write, or speak English at a level necessary to function on the job, in the individual’s family, or in society; and </w:t>
      </w:r>
    </w:p>
    <w:p w14:paraId="5CEC950D" w14:textId="77777777" w:rsidR="009014B9" w:rsidRDefault="009014B9" w:rsidP="00210A42">
      <w:pPr>
        <w:pStyle w:val="ListParagraph"/>
        <w:widowControl/>
        <w:numPr>
          <w:ilvl w:val="0"/>
          <w:numId w:val="31"/>
        </w:numPr>
        <w:adjustRightInd w:val="0"/>
        <w:jc w:val="both"/>
        <w:rPr>
          <w:rFonts w:ascii="Arial" w:eastAsiaTheme="minorHAnsi" w:hAnsi="Arial" w:cs="Arial"/>
          <w:color w:val="000000"/>
        </w:rPr>
      </w:pPr>
      <w:r>
        <w:rPr>
          <w:rFonts w:ascii="Arial" w:eastAsiaTheme="minorHAnsi" w:hAnsi="Arial" w:cs="Arial"/>
          <w:color w:val="000000"/>
        </w:rPr>
        <w:t>based on the method of assessment or assessment tool used, set benchmarks for assessment results that determine basic skills deficiency.</w:t>
      </w:r>
    </w:p>
    <w:p w14:paraId="7B1EEB63" w14:textId="77777777" w:rsidR="009014B9" w:rsidRPr="008E140B" w:rsidRDefault="009014B9" w:rsidP="009014B9">
      <w:pPr>
        <w:adjustRightInd w:val="0"/>
        <w:jc w:val="both"/>
        <w:rPr>
          <w:rFonts w:ascii="Arial" w:eastAsiaTheme="minorHAnsi" w:hAnsi="Arial" w:cs="Arial"/>
          <w:color w:val="000000"/>
        </w:rPr>
      </w:pPr>
      <w:r w:rsidRPr="008E140B">
        <w:rPr>
          <w:rFonts w:ascii="Arial" w:eastAsiaTheme="minorHAnsi" w:hAnsi="Arial" w:cs="Arial"/>
          <w:color w:val="000000"/>
        </w:rPr>
        <w:t>Workforce Center staff must document in The Workforce Information System of Texas (TWIST) counselor notes of how basic skills deficiency is determined.</w:t>
      </w:r>
    </w:p>
    <w:p w14:paraId="6C3922BC" w14:textId="77777777" w:rsidR="009014B9" w:rsidRDefault="009014B9" w:rsidP="009014B9">
      <w:pPr>
        <w:adjustRightInd w:val="0"/>
        <w:jc w:val="both"/>
        <w:rPr>
          <w:rFonts w:ascii="Arial" w:eastAsiaTheme="minorHAnsi" w:hAnsi="Arial" w:cs="Arial"/>
          <w:color w:val="000000"/>
        </w:rPr>
      </w:pPr>
    </w:p>
    <w:p w14:paraId="66F6642E" w14:textId="77777777" w:rsidR="009014B9" w:rsidRPr="00A5664A" w:rsidRDefault="009014B9" w:rsidP="009014B9">
      <w:pPr>
        <w:adjustRightInd w:val="0"/>
        <w:jc w:val="both"/>
        <w:rPr>
          <w:rFonts w:ascii="Arial" w:eastAsiaTheme="minorHAnsi" w:hAnsi="Arial" w:cs="Arial"/>
          <w:color w:val="000000"/>
        </w:rPr>
      </w:pPr>
      <w:r>
        <w:rPr>
          <w:rFonts w:ascii="Arial" w:eastAsiaTheme="minorHAnsi" w:hAnsi="Arial" w:cs="Arial"/>
          <w:color w:val="000000"/>
        </w:rPr>
        <w:t>Initial assessment of skills levels and determinations of whether the individual is eligible to receive assistance from adult and dislocated worker programs are basic career services, which are allowable services and allowable costs for any individual who meets basic eligibility criteria (age, authorization to work in the United States, and Selective Service).</w:t>
      </w:r>
    </w:p>
    <w:p w14:paraId="156E297B" w14:textId="77777777" w:rsidR="009014B9" w:rsidRDefault="009014B9" w:rsidP="009014B9">
      <w:pPr>
        <w:adjustRightInd w:val="0"/>
        <w:jc w:val="both"/>
        <w:rPr>
          <w:rFonts w:ascii="Arial" w:eastAsiaTheme="minorHAnsi" w:hAnsi="Arial" w:cs="Arial"/>
          <w:color w:val="000000"/>
        </w:rPr>
      </w:pPr>
    </w:p>
    <w:p w14:paraId="3E3A1552" w14:textId="77777777" w:rsidR="009014B9" w:rsidRPr="00F52BB9" w:rsidRDefault="009014B9" w:rsidP="009014B9">
      <w:pPr>
        <w:pStyle w:val="Default"/>
        <w:contextualSpacing/>
        <w:jc w:val="both"/>
        <w:rPr>
          <w:rFonts w:ascii="Arial" w:hAnsi="Arial" w:cs="Arial"/>
        </w:rPr>
      </w:pPr>
      <w:r w:rsidRPr="00F52BB9">
        <w:rPr>
          <w:rFonts w:ascii="Arial" w:hAnsi="Arial" w:cs="Arial"/>
        </w:rPr>
        <w:t>Once determined eligible for individualized career services the Workforce Center operator will provide a comprehensive and specialized assessment of the skills levels and service needs of the customer, which will include:</w:t>
      </w:r>
    </w:p>
    <w:p w14:paraId="5550C91F" w14:textId="77777777" w:rsidR="009014B9" w:rsidRPr="00F52BB9" w:rsidRDefault="009014B9" w:rsidP="00210A42">
      <w:pPr>
        <w:pStyle w:val="Default"/>
        <w:numPr>
          <w:ilvl w:val="0"/>
          <w:numId w:val="33"/>
        </w:numPr>
        <w:ind w:left="720"/>
        <w:contextualSpacing/>
        <w:jc w:val="both"/>
        <w:rPr>
          <w:rFonts w:ascii="Arial" w:hAnsi="Arial" w:cs="Arial"/>
        </w:rPr>
      </w:pPr>
      <w:r w:rsidRPr="00F52BB9">
        <w:rPr>
          <w:rFonts w:ascii="Arial" w:hAnsi="Arial" w:cs="Arial"/>
        </w:rPr>
        <w:t>In-depth interviewing and evaluation to identify employment barriers and appropriate employment goals to be addressed on the individuals’ e</w:t>
      </w:r>
      <w:r>
        <w:rPr>
          <w:rFonts w:ascii="Arial" w:hAnsi="Arial" w:cs="Arial"/>
        </w:rPr>
        <w:t>mployment plan.</w:t>
      </w:r>
    </w:p>
    <w:p w14:paraId="17409E67" w14:textId="77777777" w:rsidR="009014B9" w:rsidRPr="00F52BB9" w:rsidRDefault="009014B9" w:rsidP="00210A42">
      <w:pPr>
        <w:pStyle w:val="Default"/>
        <w:numPr>
          <w:ilvl w:val="0"/>
          <w:numId w:val="33"/>
        </w:numPr>
        <w:ind w:left="720"/>
        <w:contextualSpacing/>
        <w:jc w:val="both"/>
        <w:rPr>
          <w:rFonts w:ascii="Arial" w:hAnsi="Arial" w:cs="Arial"/>
        </w:rPr>
      </w:pPr>
      <w:r>
        <w:rPr>
          <w:rFonts w:ascii="Arial" w:hAnsi="Arial" w:cs="Arial"/>
        </w:rPr>
        <w:t xml:space="preserve">Diagnostic testing or use of </w:t>
      </w:r>
      <w:r w:rsidRPr="00F52BB9">
        <w:rPr>
          <w:rFonts w:ascii="Arial" w:hAnsi="Arial" w:cs="Arial"/>
        </w:rPr>
        <w:t xml:space="preserve">other assessment testing tools; and </w:t>
      </w:r>
    </w:p>
    <w:p w14:paraId="25099DBA" w14:textId="77777777" w:rsidR="009014B9" w:rsidRDefault="009014B9" w:rsidP="00210A42">
      <w:pPr>
        <w:pStyle w:val="Default"/>
        <w:numPr>
          <w:ilvl w:val="0"/>
          <w:numId w:val="33"/>
        </w:numPr>
        <w:ind w:left="720"/>
        <w:contextualSpacing/>
        <w:jc w:val="both"/>
        <w:rPr>
          <w:rFonts w:ascii="Arial" w:hAnsi="Arial" w:cs="Arial"/>
        </w:rPr>
      </w:pPr>
      <w:r w:rsidRPr="00F52BB9">
        <w:rPr>
          <w:rFonts w:ascii="Arial" w:hAnsi="Arial" w:cs="Arial"/>
        </w:rPr>
        <w:t xml:space="preserve">Additional specialized assessments for eligible individuals in the individualized career services can be paid for using WIOA funds as part of their </w:t>
      </w:r>
      <w:r>
        <w:rPr>
          <w:rFonts w:ascii="Arial" w:hAnsi="Arial" w:cs="Arial"/>
        </w:rPr>
        <w:t>Individual Training Account (</w:t>
      </w:r>
      <w:r w:rsidRPr="00F52BB9">
        <w:rPr>
          <w:rFonts w:ascii="Arial" w:hAnsi="Arial" w:cs="Arial"/>
        </w:rPr>
        <w:t>ITA</w:t>
      </w:r>
      <w:r>
        <w:rPr>
          <w:rFonts w:ascii="Arial" w:hAnsi="Arial" w:cs="Arial"/>
        </w:rPr>
        <w:t>)</w:t>
      </w:r>
      <w:r w:rsidRPr="00F52BB9">
        <w:rPr>
          <w:rFonts w:ascii="Arial" w:hAnsi="Arial" w:cs="Arial"/>
        </w:rPr>
        <w:t xml:space="preserve"> after all other resources have been ruled out.</w:t>
      </w:r>
    </w:p>
    <w:p w14:paraId="7CF4A6E8" w14:textId="77777777" w:rsidR="009014B9" w:rsidRPr="00512805" w:rsidRDefault="009014B9" w:rsidP="009014B9">
      <w:pPr>
        <w:pStyle w:val="Default"/>
        <w:tabs>
          <w:tab w:val="left" w:pos="720"/>
          <w:tab w:val="left" w:pos="6555"/>
        </w:tabs>
        <w:contextualSpacing/>
        <w:jc w:val="both"/>
        <w:rPr>
          <w:rFonts w:ascii="Arial" w:hAnsi="Arial" w:cs="Arial"/>
          <w:u w:val="single"/>
        </w:rPr>
      </w:pPr>
      <w:r w:rsidRPr="00512805">
        <w:rPr>
          <w:rFonts w:ascii="Arial" w:hAnsi="Arial" w:cs="Arial"/>
        </w:rPr>
        <w:t xml:space="preserve">The Workforce Center operator will provide a battery of assessments to WIOA individuals </w:t>
      </w:r>
      <w:r>
        <w:rPr>
          <w:rFonts w:ascii="Arial" w:hAnsi="Arial" w:cs="Arial"/>
        </w:rPr>
        <w:t>to determine</w:t>
      </w:r>
      <w:r w:rsidRPr="00512805">
        <w:rPr>
          <w:rFonts w:ascii="Arial" w:hAnsi="Arial" w:cs="Arial"/>
        </w:rPr>
        <w:t xml:space="preserve"> skills deficiencies. </w:t>
      </w:r>
      <w:r>
        <w:rPr>
          <w:rFonts w:ascii="Arial" w:hAnsi="Arial" w:cs="Arial"/>
        </w:rPr>
        <w:t>These assessments can also be given at a basic career service level prior to eligibility determination:</w:t>
      </w:r>
    </w:p>
    <w:p w14:paraId="50B41747" w14:textId="77777777" w:rsidR="009014B9" w:rsidRPr="00512805" w:rsidRDefault="009014B9" w:rsidP="00210A42">
      <w:pPr>
        <w:pStyle w:val="Default"/>
        <w:numPr>
          <w:ilvl w:val="0"/>
          <w:numId w:val="32"/>
        </w:numPr>
        <w:ind w:left="720"/>
        <w:contextualSpacing/>
        <w:jc w:val="both"/>
        <w:rPr>
          <w:rFonts w:ascii="Arial" w:hAnsi="Arial" w:cs="Arial"/>
          <w:u w:val="single"/>
        </w:rPr>
      </w:pPr>
      <w:r w:rsidRPr="00512805">
        <w:rPr>
          <w:rFonts w:ascii="Arial" w:hAnsi="Arial" w:cs="Arial"/>
          <w:u w:val="single"/>
        </w:rPr>
        <w:t>O</w:t>
      </w:r>
      <w:r>
        <w:rPr>
          <w:rFonts w:ascii="Arial" w:hAnsi="Arial" w:cs="Arial"/>
          <w:u w:val="single"/>
        </w:rPr>
        <w:t>*</w:t>
      </w:r>
      <w:r w:rsidRPr="00512805">
        <w:rPr>
          <w:rFonts w:ascii="Arial" w:hAnsi="Arial" w:cs="Arial"/>
          <w:u w:val="single"/>
        </w:rPr>
        <w:t>Net Interest Profiler</w:t>
      </w:r>
      <w:r>
        <w:rPr>
          <w:rFonts w:ascii="Arial" w:hAnsi="Arial" w:cs="Arial"/>
          <w:u w:val="single"/>
        </w:rPr>
        <w:t xml:space="preserve"> </w:t>
      </w:r>
      <w:r>
        <w:rPr>
          <w:rFonts w:ascii="Arial" w:hAnsi="Arial" w:cs="Arial"/>
        </w:rPr>
        <w:t>– used as an initial assessment that can help the customer discover the type of work activities and occupations that the customer would like and find exciting.</w:t>
      </w:r>
    </w:p>
    <w:p w14:paraId="27EDE885" w14:textId="77777777" w:rsidR="009014B9" w:rsidRPr="00512805" w:rsidRDefault="009014B9" w:rsidP="00210A42">
      <w:pPr>
        <w:pStyle w:val="Default"/>
        <w:numPr>
          <w:ilvl w:val="0"/>
          <w:numId w:val="32"/>
        </w:numPr>
        <w:ind w:left="720"/>
        <w:contextualSpacing/>
        <w:jc w:val="both"/>
        <w:rPr>
          <w:rFonts w:ascii="Arial" w:hAnsi="Arial" w:cs="Arial"/>
          <w:u w:val="single"/>
        </w:rPr>
      </w:pPr>
      <w:r w:rsidRPr="00512805">
        <w:rPr>
          <w:rFonts w:ascii="Arial" w:hAnsi="Arial" w:cs="Arial"/>
          <w:u w:val="single"/>
        </w:rPr>
        <w:t>TABE</w:t>
      </w:r>
      <w:r>
        <w:rPr>
          <w:rFonts w:ascii="Arial" w:hAnsi="Arial" w:cs="Arial"/>
          <w:u w:val="single"/>
        </w:rPr>
        <w:t xml:space="preserve"> (most current version)</w:t>
      </w:r>
      <w:r>
        <w:rPr>
          <w:rFonts w:ascii="Arial" w:hAnsi="Arial" w:cs="Arial"/>
        </w:rPr>
        <w:t xml:space="preserve"> – used to provide a solid foundation for effectively assessing the skills and knowledge of adult learners.</w:t>
      </w:r>
    </w:p>
    <w:p w14:paraId="6CFDF51B" w14:textId="77777777" w:rsidR="009014B9" w:rsidRDefault="009014B9" w:rsidP="00210A42">
      <w:pPr>
        <w:pStyle w:val="Default"/>
        <w:numPr>
          <w:ilvl w:val="0"/>
          <w:numId w:val="32"/>
        </w:numPr>
        <w:ind w:left="720"/>
        <w:contextualSpacing/>
        <w:jc w:val="both"/>
        <w:rPr>
          <w:rFonts w:ascii="Arial" w:hAnsi="Arial" w:cs="Arial"/>
          <w:u w:val="single"/>
        </w:rPr>
      </w:pPr>
      <w:r>
        <w:rPr>
          <w:rFonts w:ascii="Arial" w:hAnsi="Arial" w:cs="Arial"/>
          <w:u w:val="single"/>
        </w:rPr>
        <w:t xml:space="preserve">Work Keys Talent Assessment </w:t>
      </w:r>
      <w:r>
        <w:rPr>
          <w:rFonts w:ascii="Arial" w:hAnsi="Arial" w:cs="Arial"/>
        </w:rPr>
        <w:t>– helps employers find and develop employees by measuring work-related attitudes and behaviors.</w:t>
      </w:r>
      <w:r w:rsidRPr="00512805">
        <w:rPr>
          <w:rFonts w:ascii="Arial" w:hAnsi="Arial" w:cs="Arial"/>
          <w:u w:val="single"/>
        </w:rPr>
        <w:t xml:space="preserve"> </w:t>
      </w:r>
    </w:p>
    <w:p w14:paraId="65B0EEE3" w14:textId="77777777" w:rsidR="009014B9" w:rsidRDefault="009014B9" w:rsidP="00210A42">
      <w:pPr>
        <w:pStyle w:val="Default"/>
        <w:numPr>
          <w:ilvl w:val="0"/>
          <w:numId w:val="32"/>
        </w:numPr>
        <w:ind w:left="720"/>
        <w:contextualSpacing/>
        <w:jc w:val="both"/>
        <w:rPr>
          <w:rFonts w:ascii="Arial" w:hAnsi="Arial" w:cs="Arial"/>
          <w:u w:val="single"/>
        </w:rPr>
      </w:pPr>
      <w:r w:rsidRPr="000658D0">
        <w:rPr>
          <w:rFonts w:ascii="Arial" w:hAnsi="Arial" w:cs="Arial"/>
          <w:u w:val="single"/>
        </w:rPr>
        <w:t>Work Keys Applied Math Assessment</w:t>
      </w:r>
      <w:r w:rsidRPr="000658D0">
        <w:rPr>
          <w:rFonts w:ascii="Arial" w:hAnsi="Arial" w:cs="Arial"/>
        </w:rPr>
        <w:t xml:space="preserve"> – </w:t>
      </w:r>
      <w:r>
        <w:rPr>
          <w:rFonts w:ascii="Arial" w:hAnsi="Arial" w:cs="Arial"/>
        </w:rPr>
        <w:t>measures critical thinking, mathematical reasoning, and problem solving techniques for situations that occur in today’s workplace.</w:t>
      </w:r>
    </w:p>
    <w:p w14:paraId="4FC971D3" w14:textId="77777777" w:rsidR="009014B9" w:rsidRPr="00D062CC" w:rsidRDefault="009014B9" w:rsidP="00210A42">
      <w:pPr>
        <w:pStyle w:val="Default"/>
        <w:numPr>
          <w:ilvl w:val="0"/>
          <w:numId w:val="32"/>
        </w:numPr>
        <w:ind w:left="720"/>
        <w:contextualSpacing/>
        <w:jc w:val="both"/>
        <w:rPr>
          <w:rFonts w:ascii="Arial" w:hAnsi="Arial" w:cs="Arial"/>
          <w:u w:val="single"/>
        </w:rPr>
      </w:pPr>
      <w:r>
        <w:rPr>
          <w:rFonts w:ascii="Arial" w:hAnsi="Arial" w:cs="Arial"/>
          <w:u w:val="single"/>
        </w:rPr>
        <w:t>Work Keys Graphic Literacy</w:t>
      </w:r>
      <w:r>
        <w:rPr>
          <w:rFonts w:ascii="Arial" w:hAnsi="Arial" w:cs="Arial"/>
        </w:rPr>
        <w:t xml:space="preserve"> – measures the skill needed to locate, synthesize, and use information from workplace graphics.</w:t>
      </w:r>
    </w:p>
    <w:p w14:paraId="7E20930D" w14:textId="77777777" w:rsidR="009014B9" w:rsidRPr="000658D0" w:rsidRDefault="009014B9" w:rsidP="00210A42">
      <w:pPr>
        <w:pStyle w:val="Default"/>
        <w:numPr>
          <w:ilvl w:val="0"/>
          <w:numId w:val="32"/>
        </w:numPr>
        <w:ind w:left="720"/>
        <w:contextualSpacing/>
        <w:jc w:val="both"/>
        <w:rPr>
          <w:rFonts w:ascii="Arial" w:hAnsi="Arial" w:cs="Arial"/>
          <w:u w:val="single"/>
        </w:rPr>
      </w:pPr>
      <w:r>
        <w:rPr>
          <w:rFonts w:ascii="Arial" w:hAnsi="Arial" w:cs="Arial"/>
          <w:u w:val="single"/>
        </w:rPr>
        <w:t xml:space="preserve">Work Keys Workplace Documents </w:t>
      </w:r>
      <w:r>
        <w:rPr>
          <w:rFonts w:ascii="Arial" w:hAnsi="Arial" w:cs="Arial"/>
        </w:rPr>
        <w:t>– measures the skills people use when they read and use written text on the job.</w:t>
      </w:r>
    </w:p>
    <w:p w14:paraId="42B64D0A" w14:textId="77777777" w:rsidR="009014B9" w:rsidRDefault="009014B9" w:rsidP="009014B9">
      <w:pPr>
        <w:adjustRightInd w:val="0"/>
        <w:jc w:val="both"/>
        <w:rPr>
          <w:rFonts w:ascii="Arial" w:hAnsi="Arial" w:cs="Arial"/>
        </w:rPr>
      </w:pPr>
    </w:p>
    <w:p w14:paraId="66B64116" w14:textId="77777777" w:rsidR="009014B9" w:rsidRDefault="009014B9" w:rsidP="009014B9">
      <w:pPr>
        <w:adjustRightInd w:val="0"/>
        <w:jc w:val="both"/>
        <w:rPr>
          <w:rFonts w:ascii="Arial" w:eastAsiaTheme="minorHAnsi" w:hAnsi="Arial" w:cs="Arial"/>
          <w:color w:val="000000"/>
        </w:rPr>
      </w:pPr>
      <w:r w:rsidRPr="007731A3">
        <w:rPr>
          <w:rFonts w:ascii="Arial" w:hAnsi="Arial" w:cs="Arial"/>
        </w:rPr>
        <w:t>If an individual applies for WIOA individual career services th</w:t>
      </w:r>
      <w:r>
        <w:rPr>
          <w:rFonts w:ascii="Arial" w:hAnsi="Arial" w:cs="Arial"/>
        </w:rPr>
        <w:t>en the Workforce Center staff</w:t>
      </w:r>
      <w:r w:rsidRPr="007731A3">
        <w:rPr>
          <w:rFonts w:ascii="Arial" w:hAnsi="Arial" w:cs="Arial"/>
        </w:rPr>
        <w:t xml:space="preserve"> can use the prior assessments to establish skills deficiencies for that eligibility qualification.</w:t>
      </w:r>
      <w:r w:rsidRPr="007731A3">
        <w:rPr>
          <w:rFonts w:ascii="Arial" w:hAnsi="Arial" w:cs="Arial"/>
        </w:rPr>
        <w:br/>
      </w:r>
    </w:p>
    <w:p w14:paraId="78EBDBA1" w14:textId="6D0F126A" w:rsidR="00E77117" w:rsidRDefault="009014B9" w:rsidP="009014B9">
      <w:pPr>
        <w:adjustRightInd w:val="0"/>
        <w:jc w:val="both"/>
        <w:rPr>
          <w:rFonts w:ascii="Arial" w:eastAsiaTheme="minorHAnsi" w:hAnsi="Arial" w:cs="Arial"/>
          <w:color w:val="000000"/>
        </w:rPr>
      </w:pPr>
      <w:r w:rsidRPr="008E140B">
        <w:rPr>
          <w:rFonts w:ascii="Arial" w:eastAsiaTheme="minorHAnsi" w:hAnsi="Arial" w:cs="Arial"/>
          <w:color w:val="000000"/>
        </w:rPr>
        <w:t xml:space="preserve">Workforce Center staff must document in The Workforce Information System of Texas (TWIST) counselor notes </w:t>
      </w:r>
      <w:r>
        <w:rPr>
          <w:rFonts w:ascii="Arial" w:eastAsiaTheme="minorHAnsi" w:hAnsi="Arial" w:cs="Arial"/>
          <w:color w:val="000000"/>
        </w:rPr>
        <w:t>the assessment name and results of the assessment administered.</w:t>
      </w:r>
    </w:p>
    <w:p w14:paraId="73DA039A" w14:textId="77777777" w:rsidR="007572D8" w:rsidRDefault="007572D8" w:rsidP="00521D0F">
      <w:pPr>
        <w:spacing w:before="236"/>
        <w:ind w:left="120"/>
        <w:rPr>
          <w:b/>
          <w:sz w:val="28"/>
          <w:szCs w:val="28"/>
        </w:rPr>
      </w:pPr>
    </w:p>
    <w:p w14:paraId="25706FC6" w14:textId="77777777" w:rsidR="007572D8" w:rsidRDefault="007572D8" w:rsidP="00521D0F">
      <w:pPr>
        <w:spacing w:before="236"/>
        <w:ind w:left="120"/>
        <w:rPr>
          <w:b/>
          <w:sz w:val="28"/>
          <w:szCs w:val="28"/>
        </w:rPr>
      </w:pPr>
    </w:p>
    <w:p w14:paraId="4AC0C37B" w14:textId="77777777" w:rsidR="007572D8" w:rsidRDefault="007572D8" w:rsidP="00521D0F">
      <w:pPr>
        <w:spacing w:before="236"/>
        <w:ind w:left="120"/>
        <w:rPr>
          <w:b/>
          <w:sz w:val="28"/>
          <w:szCs w:val="28"/>
        </w:rPr>
      </w:pPr>
    </w:p>
    <w:p w14:paraId="02BD1805" w14:textId="77777777" w:rsidR="007572D8" w:rsidRDefault="007572D8" w:rsidP="00521D0F">
      <w:pPr>
        <w:spacing w:before="236"/>
        <w:ind w:left="120"/>
        <w:rPr>
          <w:b/>
          <w:sz w:val="28"/>
          <w:szCs w:val="28"/>
        </w:rPr>
      </w:pPr>
    </w:p>
    <w:p w14:paraId="5BED0898" w14:textId="77777777" w:rsidR="007572D8" w:rsidRDefault="007572D8" w:rsidP="00521D0F">
      <w:pPr>
        <w:spacing w:before="236"/>
        <w:ind w:left="120"/>
        <w:rPr>
          <w:b/>
          <w:sz w:val="28"/>
          <w:szCs w:val="28"/>
        </w:rPr>
      </w:pPr>
    </w:p>
    <w:p w14:paraId="439373E0" w14:textId="77777777" w:rsidR="007572D8" w:rsidRDefault="007572D8" w:rsidP="00521D0F">
      <w:pPr>
        <w:spacing w:before="236"/>
        <w:ind w:left="120"/>
        <w:rPr>
          <w:b/>
          <w:sz w:val="28"/>
          <w:szCs w:val="28"/>
        </w:rPr>
      </w:pPr>
    </w:p>
    <w:p w14:paraId="01830E9C" w14:textId="2C7FF2D4" w:rsidR="00521D0F" w:rsidRPr="00387502" w:rsidRDefault="00521D0F" w:rsidP="00521D0F">
      <w:pPr>
        <w:spacing w:before="236"/>
        <w:ind w:left="120"/>
        <w:rPr>
          <w:b/>
          <w:sz w:val="28"/>
          <w:szCs w:val="28"/>
        </w:rPr>
      </w:pPr>
      <w:r w:rsidRPr="00387502">
        <w:rPr>
          <w:b/>
          <w:sz w:val="28"/>
          <w:szCs w:val="28"/>
        </w:rPr>
        <w:t>Part</w:t>
      </w:r>
      <w:r w:rsidRPr="00387502">
        <w:rPr>
          <w:b/>
          <w:spacing w:val="-8"/>
          <w:sz w:val="28"/>
          <w:szCs w:val="28"/>
        </w:rPr>
        <w:t xml:space="preserve"> </w:t>
      </w:r>
      <w:r w:rsidRPr="00387502">
        <w:rPr>
          <w:b/>
          <w:sz w:val="28"/>
          <w:szCs w:val="28"/>
        </w:rPr>
        <w:t>7:</w:t>
      </w:r>
      <w:r w:rsidRPr="00387502">
        <w:rPr>
          <w:b/>
          <w:spacing w:val="-7"/>
          <w:sz w:val="28"/>
          <w:szCs w:val="28"/>
        </w:rPr>
        <w:t xml:space="preserve"> </w:t>
      </w:r>
      <w:r w:rsidRPr="00387502">
        <w:rPr>
          <w:b/>
          <w:color w:val="0F4761" w:themeColor="accent1" w:themeShade="BF"/>
          <w:sz w:val="28"/>
          <w:szCs w:val="28"/>
        </w:rPr>
        <w:t>Fiscal</w:t>
      </w:r>
      <w:r w:rsidRPr="00387502">
        <w:rPr>
          <w:b/>
          <w:color w:val="0F4761" w:themeColor="accent1" w:themeShade="BF"/>
          <w:spacing w:val="-8"/>
          <w:sz w:val="28"/>
          <w:szCs w:val="28"/>
        </w:rPr>
        <w:t xml:space="preserve"> </w:t>
      </w:r>
      <w:r w:rsidRPr="00387502">
        <w:rPr>
          <w:b/>
          <w:color w:val="0F4761" w:themeColor="accent1" w:themeShade="BF"/>
          <w:sz w:val="28"/>
          <w:szCs w:val="28"/>
        </w:rPr>
        <w:t>Agent,</w:t>
      </w:r>
      <w:r w:rsidRPr="00387502">
        <w:rPr>
          <w:b/>
          <w:color w:val="0F4761" w:themeColor="accent1" w:themeShade="BF"/>
          <w:spacing w:val="-7"/>
          <w:sz w:val="28"/>
          <w:szCs w:val="28"/>
        </w:rPr>
        <w:t xml:space="preserve"> </w:t>
      </w:r>
      <w:r w:rsidRPr="00387502">
        <w:rPr>
          <w:b/>
          <w:color w:val="0F4761" w:themeColor="accent1" w:themeShade="BF"/>
          <w:sz w:val="28"/>
          <w:szCs w:val="28"/>
        </w:rPr>
        <w:t>Grants,</w:t>
      </w:r>
      <w:r w:rsidRPr="00387502">
        <w:rPr>
          <w:b/>
          <w:color w:val="0F4761" w:themeColor="accent1" w:themeShade="BF"/>
          <w:spacing w:val="-8"/>
          <w:sz w:val="28"/>
          <w:szCs w:val="28"/>
        </w:rPr>
        <w:t xml:space="preserve"> </w:t>
      </w:r>
      <w:r w:rsidRPr="00387502">
        <w:rPr>
          <w:b/>
          <w:color w:val="0F4761" w:themeColor="accent1" w:themeShade="BF"/>
          <w:sz w:val="28"/>
          <w:szCs w:val="28"/>
        </w:rPr>
        <w:t>and</w:t>
      </w:r>
      <w:r w:rsidRPr="00387502">
        <w:rPr>
          <w:b/>
          <w:color w:val="0F4761" w:themeColor="accent1" w:themeShade="BF"/>
          <w:spacing w:val="-7"/>
          <w:sz w:val="28"/>
          <w:szCs w:val="28"/>
        </w:rPr>
        <w:t xml:space="preserve"> </w:t>
      </w:r>
      <w:r w:rsidRPr="00387502">
        <w:rPr>
          <w:b/>
          <w:color w:val="0F4761" w:themeColor="accent1" w:themeShade="BF"/>
          <w:spacing w:val="-2"/>
          <w:sz w:val="28"/>
          <w:szCs w:val="28"/>
        </w:rPr>
        <w:t>Contracts</w:t>
      </w:r>
    </w:p>
    <w:p w14:paraId="1BD41578" w14:textId="77777777" w:rsidR="00521D0F" w:rsidRPr="00387502" w:rsidRDefault="00521D0F" w:rsidP="00387502">
      <w:pPr>
        <w:tabs>
          <w:tab w:val="left" w:pos="412"/>
        </w:tabs>
        <w:spacing w:before="244"/>
        <w:rPr>
          <w:b/>
          <w:color w:val="0F4761" w:themeColor="accent1" w:themeShade="BF"/>
          <w:sz w:val="24"/>
          <w:szCs w:val="24"/>
        </w:rPr>
      </w:pPr>
      <w:bookmarkStart w:id="35" w:name="A._Fiscal_Agent"/>
      <w:bookmarkStart w:id="36" w:name="_bookmark29"/>
      <w:bookmarkEnd w:id="35"/>
      <w:bookmarkEnd w:id="36"/>
      <w:r w:rsidRPr="00387502">
        <w:rPr>
          <w:b/>
          <w:color w:val="0F4761" w:themeColor="accent1" w:themeShade="BF"/>
          <w:sz w:val="24"/>
          <w:szCs w:val="24"/>
        </w:rPr>
        <w:t>Fiscal</w:t>
      </w:r>
      <w:r w:rsidRPr="00387502">
        <w:rPr>
          <w:b/>
          <w:color w:val="0F4761" w:themeColor="accent1" w:themeShade="BF"/>
          <w:spacing w:val="-3"/>
          <w:sz w:val="24"/>
          <w:szCs w:val="24"/>
        </w:rPr>
        <w:t xml:space="preserve"> </w:t>
      </w:r>
      <w:r w:rsidRPr="00387502">
        <w:rPr>
          <w:b/>
          <w:color w:val="0F4761" w:themeColor="accent1" w:themeShade="BF"/>
          <w:spacing w:val="-2"/>
          <w:sz w:val="24"/>
          <w:szCs w:val="24"/>
        </w:rPr>
        <w:t>Agent</w:t>
      </w:r>
    </w:p>
    <w:p w14:paraId="0407B5DD" w14:textId="6FA97A3A" w:rsidR="009014B9" w:rsidRPr="00387502" w:rsidRDefault="009014B9" w:rsidP="00655346">
      <w:pPr>
        <w:pStyle w:val="ListParagraph"/>
        <w:spacing w:before="100" w:beforeAutospacing="1" w:after="100" w:afterAutospacing="1"/>
        <w:ind w:left="0"/>
        <w:jc w:val="both"/>
        <w:rPr>
          <w:iCs/>
          <w:sz w:val="24"/>
          <w:szCs w:val="24"/>
        </w:rPr>
      </w:pPr>
      <w:bookmarkStart w:id="37" w:name="B._Subgrants_and_Contracts"/>
      <w:bookmarkStart w:id="38" w:name="_bookmark30"/>
      <w:bookmarkEnd w:id="37"/>
      <w:bookmarkEnd w:id="38"/>
      <w:r w:rsidRPr="00387502">
        <w:rPr>
          <w:iCs/>
          <w:color w:val="0F4761" w:themeColor="accent1" w:themeShade="BF"/>
          <w:sz w:val="24"/>
          <w:szCs w:val="24"/>
        </w:rPr>
        <w:t xml:space="preserve">The </w:t>
      </w:r>
      <w:r w:rsidR="00194F64" w:rsidRPr="00387502">
        <w:rPr>
          <w:iCs/>
          <w:color w:val="0F4761" w:themeColor="accent1" w:themeShade="BF"/>
          <w:sz w:val="24"/>
          <w:szCs w:val="24"/>
        </w:rPr>
        <w:t>B</w:t>
      </w:r>
      <w:r w:rsidR="006C7E23" w:rsidRPr="00387502">
        <w:rPr>
          <w:iCs/>
          <w:color w:val="0F4761" w:themeColor="accent1" w:themeShade="BF"/>
          <w:sz w:val="24"/>
          <w:szCs w:val="24"/>
        </w:rPr>
        <w:t>oard</w:t>
      </w:r>
      <w:r w:rsidR="00655346">
        <w:rPr>
          <w:iCs/>
          <w:color w:val="0F4761" w:themeColor="accent1" w:themeShade="BF"/>
          <w:sz w:val="24"/>
          <w:szCs w:val="24"/>
        </w:rPr>
        <w:t>’s</w:t>
      </w:r>
      <w:r w:rsidRPr="00387502">
        <w:rPr>
          <w:iCs/>
          <w:color w:val="0F4761" w:themeColor="accent1" w:themeShade="BF"/>
          <w:sz w:val="24"/>
          <w:szCs w:val="24"/>
        </w:rPr>
        <w:t xml:space="preserve"> fiscal </w:t>
      </w:r>
      <w:r w:rsidRPr="00387502">
        <w:rPr>
          <w:iCs/>
          <w:sz w:val="24"/>
          <w:szCs w:val="24"/>
        </w:rPr>
        <w:t xml:space="preserve">and administrative agent is the Brazos Valley Council of Government as determined by the partnership agreement. </w:t>
      </w:r>
    </w:p>
    <w:p w14:paraId="3A99FE78" w14:textId="77777777" w:rsidR="00521D0F" w:rsidRPr="00387502" w:rsidRDefault="00521D0F" w:rsidP="00387502">
      <w:pPr>
        <w:tabs>
          <w:tab w:val="left" w:pos="398"/>
        </w:tabs>
        <w:spacing w:after="120"/>
        <w:rPr>
          <w:b/>
          <w:color w:val="0F4761" w:themeColor="accent1" w:themeShade="BF"/>
          <w:sz w:val="24"/>
          <w:szCs w:val="24"/>
        </w:rPr>
      </w:pPr>
      <w:r w:rsidRPr="00387502">
        <w:rPr>
          <w:b/>
          <w:color w:val="0F4761" w:themeColor="accent1" w:themeShade="BF"/>
          <w:sz w:val="24"/>
          <w:szCs w:val="24"/>
        </w:rPr>
        <w:t>Subgrants</w:t>
      </w:r>
      <w:r w:rsidRPr="00387502">
        <w:rPr>
          <w:b/>
          <w:color w:val="0F4761" w:themeColor="accent1" w:themeShade="BF"/>
          <w:spacing w:val="-4"/>
          <w:sz w:val="24"/>
          <w:szCs w:val="24"/>
        </w:rPr>
        <w:t xml:space="preserve"> </w:t>
      </w:r>
      <w:r w:rsidRPr="00387502">
        <w:rPr>
          <w:b/>
          <w:color w:val="0F4761" w:themeColor="accent1" w:themeShade="BF"/>
          <w:sz w:val="24"/>
          <w:szCs w:val="24"/>
        </w:rPr>
        <w:t>and</w:t>
      </w:r>
      <w:r w:rsidRPr="00387502">
        <w:rPr>
          <w:b/>
          <w:color w:val="0F4761" w:themeColor="accent1" w:themeShade="BF"/>
          <w:spacing w:val="-3"/>
          <w:sz w:val="24"/>
          <w:szCs w:val="24"/>
        </w:rPr>
        <w:t xml:space="preserve"> </w:t>
      </w:r>
      <w:r w:rsidRPr="00387502">
        <w:rPr>
          <w:b/>
          <w:color w:val="0F4761" w:themeColor="accent1" w:themeShade="BF"/>
          <w:spacing w:val="-2"/>
          <w:sz w:val="24"/>
          <w:szCs w:val="24"/>
        </w:rPr>
        <w:t>Contracts</w:t>
      </w:r>
    </w:p>
    <w:p w14:paraId="7EF7021C" w14:textId="24F473AE" w:rsidR="00EF5BE0" w:rsidRPr="00387502" w:rsidRDefault="00194F64" w:rsidP="00387502">
      <w:pPr>
        <w:jc w:val="both"/>
        <w:rPr>
          <w:iCs/>
          <w:sz w:val="24"/>
          <w:szCs w:val="24"/>
        </w:rPr>
      </w:pPr>
      <w:bookmarkStart w:id="39" w:name="Part_8:_Performance"/>
      <w:bookmarkStart w:id="40" w:name="_bookmark31"/>
      <w:bookmarkEnd w:id="39"/>
      <w:bookmarkEnd w:id="40"/>
      <w:r w:rsidRPr="00387502">
        <w:rPr>
          <w:iCs/>
          <w:sz w:val="24"/>
          <w:szCs w:val="24"/>
        </w:rPr>
        <w:t>T</w:t>
      </w:r>
      <w:r w:rsidR="006C7E23" w:rsidRPr="00387502">
        <w:rPr>
          <w:iCs/>
          <w:sz w:val="24"/>
          <w:szCs w:val="24"/>
        </w:rPr>
        <w:t>he</w:t>
      </w:r>
      <w:r w:rsidRPr="00387502">
        <w:rPr>
          <w:iCs/>
          <w:sz w:val="24"/>
          <w:szCs w:val="24"/>
        </w:rPr>
        <w:t xml:space="preserve"> </w:t>
      </w:r>
      <w:r w:rsidR="00FE536F" w:rsidRPr="00387502">
        <w:rPr>
          <w:iCs/>
          <w:sz w:val="24"/>
          <w:szCs w:val="24"/>
        </w:rPr>
        <w:t>Board uses</w:t>
      </w:r>
      <w:r w:rsidR="00EF5BE0" w:rsidRPr="00387502">
        <w:rPr>
          <w:iCs/>
          <w:sz w:val="24"/>
          <w:szCs w:val="24"/>
        </w:rPr>
        <w:t xml:space="preserve"> a competitive procurement process to select contractors for WIOA activities.  The Board releases a Request for Proposal (RFP) for operation of the workforce center system in the Brazos Valley WDA.  The RFP contains the requirements and restrictions concerning the contracting and operation of the programs as well as the scoring criteria and timeline for the procurement.  The RFP details the submission requirements and narrative and budget instructions.  The Board maintains a “bidders list” of vendors who may be interested in submitting a proposal.  A notice of the availability of the procurement is posted in local newspapers, on the BVCOG web page and sent to vendors on the bidders list.  A “bidders’ conference” is held either on-site or by telephone to discuss the RFP elements and to answer questions bidders may have about the RFP.  A question/answer document is posted on the BVCOG web page after the bidders’ conference and emailed to vendors on the bidders list.  Proposals are due on an assigned due date and time.  Late proposals are not accepted.</w:t>
      </w:r>
    </w:p>
    <w:p w14:paraId="6518E45B" w14:textId="77777777" w:rsidR="00EF5BE0" w:rsidRPr="00387502" w:rsidRDefault="00EF5BE0" w:rsidP="00387502">
      <w:pPr>
        <w:jc w:val="both"/>
        <w:rPr>
          <w:iCs/>
          <w:sz w:val="24"/>
          <w:szCs w:val="24"/>
        </w:rPr>
      </w:pPr>
      <w:r w:rsidRPr="00387502">
        <w:rPr>
          <w:iCs/>
          <w:sz w:val="24"/>
          <w:szCs w:val="24"/>
        </w:rPr>
        <w:t>An independent evaluation team reviews proposals submitted in response to the RFP. This team evaluates the proposals using a standardized scoring instrument based on the RFP scoring criteria and instructions.  The independent evaluation team submits its report to the Board detailing the evaluation score and strengths and weaknesses of each proposal.  The Board reviews the evaluation report and takes action on the evaluation team and staff recommendation to select a proposer for contract negotiations.  If negotiations are successful, the successful respondent signs a contract for the services requested.</w:t>
      </w:r>
    </w:p>
    <w:p w14:paraId="06FD5E63" w14:textId="77777777" w:rsidR="00EF5BE0" w:rsidRPr="00387502" w:rsidRDefault="00EF5BE0" w:rsidP="00387502">
      <w:pPr>
        <w:jc w:val="both"/>
        <w:rPr>
          <w:iCs/>
          <w:sz w:val="24"/>
          <w:szCs w:val="24"/>
        </w:rPr>
      </w:pPr>
      <w:r w:rsidRPr="00387502">
        <w:rPr>
          <w:iCs/>
          <w:sz w:val="24"/>
          <w:szCs w:val="24"/>
        </w:rPr>
        <w:t>The Board notifies unsuccessful Proposers about the action taken by the Board.  Proposers may elect to receive a debriefing on the evaluation of their proposal.  Vendors that want to appeal the decision may follow the Board’s appeal process within a certain time from the date of Board action on the procurement.</w:t>
      </w:r>
    </w:p>
    <w:p w14:paraId="20D3A515" w14:textId="77777777" w:rsidR="00521D0F" w:rsidRPr="001343EA" w:rsidRDefault="00521D0F" w:rsidP="001343EA">
      <w:pPr>
        <w:spacing w:before="237" w:after="120"/>
        <w:ind w:left="120"/>
        <w:rPr>
          <w:b/>
          <w:color w:val="0F4761" w:themeColor="accent1" w:themeShade="BF"/>
          <w:sz w:val="28"/>
          <w:szCs w:val="28"/>
        </w:rPr>
      </w:pPr>
      <w:r w:rsidRPr="001343EA">
        <w:rPr>
          <w:b/>
          <w:color w:val="0F4761" w:themeColor="accent1" w:themeShade="BF"/>
          <w:sz w:val="28"/>
          <w:szCs w:val="28"/>
        </w:rPr>
        <w:t>Part</w:t>
      </w:r>
      <w:r w:rsidRPr="001343EA">
        <w:rPr>
          <w:b/>
          <w:color w:val="0F4761" w:themeColor="accent1" w:themeShade="BF"/>
          <w:spacing w:val="-5"/>
          <w:sz w:val="28"/>
          <w:szCs w:val="28"/>
        </w:rPr>
        <w:t xml:space="preserve"> </w:t>
      </w:r>
      <w:r w:rsidRPr="001343EA">
        <w:rPr>
          <w:b/>
          <w:color w:val="0F4761" w:themeColor="accent1" w:themeShade="BF"/>
          <w:sz w:val="28"/>
          <w:szCs w:val="28"/>
        </w:rPr>
        <w:t>8:</w:t>
      </w:r>
      <w:r w:rsidRPr="001343EA">
        <w:rPr>
          <w:b/>
          <w:color w:val="0F4761" w:themeColor="accent1" w:themeShade="BF"/>
          <w:spacing w:val="-5"/>
          <w:sz w:val="28"/>
          <w:szCs w:val="28"/>
        </w:rPr>
        <w:t xml:space="preserve"> </w:t>
      </w:r>
      <w:r w:rsidRPr="001343EA">
        <w:rPr>
          <w:b/>
          <w:color w:val="0F4761" w:themeColor="accent1" w:themeShade="BF"/>
          <w:spacing w:val="-2"/>
          <w:sz w:val="28"/>
          <w:szCs w:val="28"/>
        </w:rPr>
        <w:t>Performance</w:t>
      </w:r>
    </w:p>
    <w:p w14:paraId="7270CFDF" w14:textId="77777777" w:rsidR="00521D0F" w:rsidRPr="001343EA" w:rsidRDefault="00521D0F" w:rsidP="001343EA">
      <w:pPr>
        <w:tabs>
          <w:tab w:val="left" w:pos="412"/>
        </w:tabs>
        <w:spacing w:after="120"/>
        <w:rPr>
          <w:b/>
          <w:color w:val="0F4761" w:themeColor="accent1" w:themeShade="BF"/>
          <w:sz w:val="24"/>
          <w:szCs w:val="24"/>
        </w:rPr>
      </w:pPr>
      <w:bookmarkStart w:id="41" w:name="A._Board_Performance_Targets"/>
      <w:bookmarkStart w:id="42" w:name="_bookmark32"/>
      <w:bookmarkEnd w:id="41"/>
      <w:bookmarkEnd w:id="42"/>
      <w:r w:rsidRPr="001343EA">
        <w:rPr>
          <w:b/>
          <w:color w:val="0F4761" w:themeColor="accent1" w:themeShade="BF"/>
          <w:sz w:val="24"/>
          <w:szCs w:val="24"/>
        </w:rPr>
        <w:t>Board</w:t>
      </w:r>
      <w:r w:rsidRPr="001343EA">
        <w:rPr>
          <w:b/>
          <w:color w:val="0F4761" w:themeColor="accent1" w:themeShade="BF"/>
          <w:spacing w:val="-3"/>
          <w:sz w:val="24"/>
          <w:szCs w:val="24"/>
        </w:rPr>
        <w:t xml:space="preserve"> </w:t>
      </w:r>
      <w:r w:rsidRPr="001343EA">
        <w:rPr>
          <w:b/>
          <w:color w:val="0F4761" w:themeColor="accent1" w:themeShade="BF"/>
          <w:sz w:val="24"/>
          <w:szCs w:val="24"/>
        </w:rPr>
        <w:t>Performance</w:t>
      </w:r>
      <w:r w:rsidRPr="001343EA">
        <w:rPr>
          <w:b/>
          <w:color w:val="0F4761" w:themeColor="accent1" w:themeShade="BF"/>
          <w:spacing w:val="-2"/>
          <w:sz w:val="24"/>
          <w:szCs w:val="24"/>
        </w:rPr>
        <w:t xml:space="preserve"> Targets</w:t>
      </w:r>
    </w:p>
    <w:p w14:paraId="30C89A07" w14:textId="0FEEFD18" w:rsidR="00EF5BE0" w:rsidRPr="001343EA" w:rsidRDefault="00EF5BE0" w:rsidP="001343EA">
      <w:pPr>
        <w:spacing w:after="100" w:afterAutospacing="1"/>
        <w:jc w:val="both"/>
        <w:rPr>
          <w:iCs/>
          <w:sz w:val="24"/>
          <w:szCs w:val="24"/>
        </w:rPr>
      </w:pPr>
      <w:r w:rsidRPr="001343EA">
        <w:rPr>
          <w:iCs/>
          <w:sz w:val="24"/>
          <w:szCs w:val="24"/>
        </w:rPr>
        <w:t>The performance measures for WIOA are negotiated with TWC by the</w:t>
      </w:r>
      <w:r w:rsidR="00194F64" w:rsidRPr="001343EA">
        <w:rPr>
          <w:iCs/>
          <w:sz w:val="24"/>
          <w:szCs w:val="24"/>
        </w:rPr>
        <w:t xml:space="preserve"> B</w:t>
      </w:r>
      <w:r w:rsidR="00B70075" w:rsidRPr="001343EA">
        <w:rPr>
          <w:iCs/>
          <w:sz w:val="24"/>
          <w:szCs w:val="24"/>
        </w:rPr>
        <w:t>oard</w:t>
      </w:r>
      <w:r w:rsidRPr="001343EA">
        <w:rPr>
          <w:iCs/>
          <w:sz w:val="24"/>
          <w:szCs w:val="24"/>
        </w:rPr>
        <w:t xml:space="preserve"> Executive Director based on local information acquired by TWC that can affect performance measures, such as the downturn of a particular industry and the downturn’s impact on workers attaining re-employment within 10 weeks.  The performance of the</w:t>
      </w:r>
      <w:r w:rsidR="00194F64" w:rsidRPr="001343EA">
        <w:rPr>
          <w:iCs/>
          <w:sz w:val="24"/>
          <w:szCs w:val="24"/>
        </w:rPr>
        <w:t xml:space="preserve"> B</w:t>
      </w:r>
      <w:r w:rsidR="00B70075" w:rsidRPr="001343EA">
        <w:rPr>
          <w:iCs/>
          <w:sz w:val="24"/>
          <w:szCs w:val="24"/>
        </w:rPr>
        <w:t>oard</w:t>
      </w:r>
      <w:r w:rsidRPr="001343EA">
        <w:rPr>
          <w:iCs/>
          <w:sz w:val="24"/>
          <w:szCs w:val="24"/>
        </w:rPr>
        <w:t xml:space="preserve"> fiscal agent, BVCOG, is reviewed by the Board’s certified public accountant (CPA) annual review, the TWC financial teams annual monitoring and the BVCOG annual financial A-133 audit.  The chief elected officials review the BVCOG audit and the</w:t>
      </w:r>
      <w:r w:rsidR="00194F64" w:rsidRPr="001343EA">
        <w:rPr>
          <w:iCs/>
          <w:sz w:val="24"/>
          <w:szCs w:val="24"/>
        </w:rPr>
        <w:t xml:space="preserve"> B</w:t>
      </w:r>
      <w:r w:rsidR="00B70075" w:rsidRPr="001343EA">
        <w:rPr>
          <w:iCs/>
          <w:sz w:val="24"/>
          <w:szCs w:val="24"/>
        </w:rPr>
        <w:t>oard</w:t>
      </w:r>
      <w:r w:rsidRPr="001343EA">
        <w:rPr>
          <w:iCs/>
          <w:sz w:val="24"/>
          <w:szCs w:val="24"/>
        </w:rPr>
        <w:t xml:space="preserve"> members review the Board’s CPA and TWC financial monitoring report.   An initial and annual evaluation of eligible training providers (ETP) is done following TWC requirements concerning performance by Board staff to remain on the training provider list for the area.   The Board CPA, Board programmatic monitor and the TWC Sub recipient monitoring team monitor ETPs used by consumers to ensure they are the ETP approved.</w:t>
      </w:r>
      <w:r w:rsidR="00655346">
        <w:rPr>
          <w:iCs/>
          <w:sz w:val="24"/>
          <w:szCs w:val="24"/>
        </w:rPr>
        <w:t xml:space="preserve">  Brazos Valley performance measures are listed below.</w:t>
      </w:r>
      <w:r w:rsidR="00634C3E">
        <w:rPr>
          <w:iCs/>
          <w:sz w:val="24"/>
          <w:szCs w:val="24"/>
        </w:rPr>
        <w:t xml:space="preserve">  There are 27 measures included in the performance matrix.</w:t>
      </w:r>
    </w:p>
    <w:p w14:paraId="343AC739" w14:textId="77777777" w:rsidR="00D35FF7" w:rsidRDefault="00D35FF7" w:rsidP="00EF5BE0">
      <w:pPr>
        <w:pStyle w:val="ListParagraph"/>
        <w:ind w:left="412"/>
      </w:pPr>
    </w:p>
    <w:tbl>
      <w:tblPr>
        <w:tblW w:w="7162" w:type="dxa"/>
        <w:jc w:val="center"/>
        <w:tblCellMar>
          <w:left w:w="0" w:type="dxa"/>
          <w:right w:w="0" w:type="dxa"/>
        </w:tblCellMar>
        <w:tblLook w:val="04A0" w:firstRow="1" w:lastRow="0" w:firstColumn="1" w:lastColumn="0" w:noHBand="0" w:noVBand="1"/>
      </w:tblPr>
      <w:tblGrid>
        <w:gridCol w:w="456"/>
        <w:gridCol w:w="2983"/>
        <w:gridCol w:w="3889"/>
        <w:gridCol w:w="222"/>
        <w:gridCol w:w="6"/>
      </w:tblGrid>
      <w:tr w:rsidR="00D35FF7" w14:paraId="13D2E459" w14:textId="77777777" w:rsidTr="00BD2F2B">
        <w:trPr>
          <w:trHeight w:val="279"/>
          <w:jc w:val="center"/>
        </w:trPr>
        <w:tc>
          <w:tcPr>
            <w:tcW w:w="3237" w:type="dxa"/>
            <w:gridSpan w:val="2"/>
            <w:vMerge w:val="restart"/>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vAlign w:val="center"/>
            <w:hideMark/>
          </w:tcPr>
          <w:p w14:paraId="4DF9ACA0" w14:textId="77777777" w:rsidR="00D35FF7" w:rsidRPr="00634C3E" w:rsidRDefault="00D35FF7">
            <w:pPr>
              <w:jc w:val="center"/>
              <w:rPr>
                <w:color w:val="000000"/>
                <w:sz w:val="24"/>
                <w:szCs w:val="24"/>
              </w:rPr>
            </w:pPr>
            <w:r w:rsidRPr="00634C3E">
              <w:rPr>
                <w:color w:val="000000"/>
                <w:sz w:val="24"/>
                <w:szCs w:val="24"/>
              </w:rPr>
              <w:t xml:space="preserve">Performance Measure </w:t>
            </w:r>
          </w:p>
        </w:tc>
        <w:tc>
          <w:tcPr>
            <w:tcW w:w="3889" w:type="dxa"/>
            <w:vMerge w:val="restart"/>
            <w:tcBorders>
              <w:top w:val="single" w:sz="8" w:space="0" w:color="auto"/>
              <w:left w:val="nil"/>
              <w:bottom w:val="single" w:sz="8" w:space="0" w:color="auto"/>
              <w:right w:val="single" w:sz="8" w:space="0" w:color="auto"/>
            </w:tcBorders>
            <w:tcMar>
              <w:top w:w="15" w:type="dxa"/>
              <w:left w:w="108" w:type="dxa"/>
              <w:bottom w:w="0" w:type="dxa"/>
              <w:right w:w="108" w:type="dxa"/>
            </w:tcMar>
            <w:vAlign w:val="center"/>
            <w:hideMark/>
          </w:tcPr>
          <w:p w14:paraId="7E604492" w14:textId="77777777" w:rsidR="00D35FF7" w:rsidRPr="00634C3E" w:rsidRDefault="00D35FF7">
            <w:pPr>
              <w:jc w:val="center"/>
              <w:rPr>
                <w:sz w:val="24"/>
                <w:szCs w:val="24"/>
              </w:rPr>
            </w:pPr>
            <w:r w:rsidRPr="00634C3E">
              <w:rPr>
                <w:sz w:val="24"/>
                <w:szCs w:val="24"/>
              </w:rPr>
              <w:t>State Target</w:t>
            </w:r>
          </w:p>
        </w:tc>
        <w:tc>
          <w:tcPr>
            <w:tcW w:w="30" w:type="dxa"/>
            <w:vAlign w:val="center"/>
            <w:hideMark/>
          </w:tcPr>
          <w:p w14:paraId="4E339C0F" w14:textId="77777777" w:rsidR="00D35FF7" w:rsidRDefault="00D35FF7">
            <w:pPr>
              <w:rPr>
                <w:rFonts w:ascii="Aptos" w:hAnsi="Aptos" w:cs="Aptos"/>
                <w14:ligatures w14:val="standardContextual"/>
              </w:rPr>
            </w:pPr>
            <w:r>
              <w:t> </w:t>
            </w:r>
          </w:p>
        </w:tc>
        <w:tc>
          <w:tcPr>
            <w:tcW w:w="6" w:type="dxa"/>
            <w:vAlign w:val="center"/>
            <w:hideMark/>
          </w:tcPr>
          <w:p w14:paraId="2CF6D194" w14:textId="77777777" w:rsidR="00D35FF7" w:rsidRDefault="00D35FF7"/>
        </w:tc>
      </w:tr>
      <w:tr w:rsidR="00D35FF7" w14:paraId="60F585CD" w14:textId="77777777" w:rsidTr="00BD2F2B">
        <w:trPr>
          <w:trHeight w:val="30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1C8EEC0C" w14:textId="77777777" w:rsidR="00D35FF7" w:rsidRPr="00634C3E" w:rsidRDefault="00D35FF7">
            <w:pPr>
              <w:rPr>
                <w:rFonts w:eastAsiaTheme="minorHAnsi"/>
                <w:color w:val="00000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202474D"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1C761EA1" w14:textId="77777777" w:rsidR="00D35FF7" w:rsidRDefault="00D35FF7">
            <w:pPr>
              <w:rPr>
                <w:sz w:val="20"/>
                <w:szCs w:val="20"/>
              </w:rPr>
            </w:pPr>
          </w:p>
        </w:tc>
        <w:tc>
          <w:tcPr>
            <w:tcW w:w="6" w:type="dxa"/>
            <w:vAlign w:val="center"/>
            <w:hideMark/>
          </w:tcPr>
          <w:p w14:paraId="7A81CF2A" w14:textId="77777777" w:rsidR="00D35FF7" w:rsidRDefault="00D35FF7">
            <w:pPr>
              <w:rPr>
                <w:sz w:val="20"/>
                <w:szCs w:val="20"/>
              </w:rPr>
            </w:pPr>
          </w:p>
        </w:tc>
      </w:tr>
      <w:tr w:rsidR="00D35FF7" w14:paraId="3C37D38E" w14:textId="77777777" w:rsidTr="00BD2F2B">
        <w:trPr>
          <w:trHeight w:val="279"/>
          <w:jc w:val="center"/>
        </w:trPr>
        <w:tc>
          <w:tcPr>
            <w:tcW w:w="254" w:type="dxa"/>
            <w:tcBorders>
              <w:top w:val="nil"/>
              <w:left w:val="single" w:sz="8" w:space="0" w:color="auto"/>
              <w:bottom w:val="single" w:sz="8" w:space="0" w:color="auto"/>
              <w:right w:val="single" w:sz="8" w:space="0" w:color="auto"/>
            </w:tcBorders>
            <w:noWrap/>
            <w:tcMar>
              <w:top w:w="15" w:type="dxa"/>
              <w:left w:w="108" w:type="dxa"/>
              <w:bottom w:w="0" w:type="dxa"/>
              <w:right w:w="108" w:type="dxa"/>
            </w:tcMar>
            <w:vAlign w:val="center"/>
            <w:hideMark/>
          </w:tcPr>
          <w:p w14:paraId="461AF9F1" w14:textId="77777777" w:rsidR="00D35FF7" w:rsidRPr="00634C3E" w:rsidRDefault="00D35FF7">
            <w:pPr>
              <w:rPr>
                <w:rFonts w:eastAsiaTheme="minorHAnsi"/>
                <w:b/>
                <w:bCs/>
                <w:sz w:val="24"/>
                <w:szCs w:val="24"/>
              </w:rPr>
            </w:pPr>
            <w:r w:rsidRPr="00634C3E">
              <w:rPr>
                <w:b/>
                <w:bCs/>
                <w:sz w:val="24"/>
                <w:szCs w:val="24"/>
              </w:rPr>
              <w:t> </w:t>
            </w:r>
          </w:p>
        </w:tc>
        <w:tc>
          <w:tcPr>
            <w:tcW w:w="2983" w:type="dxa"/>
            <w:tcBorders>
              <w:top w:val="nil"/>
              <w:left w:val="nil"/>
              <w:bottom w:val="single" w:sz="8" w:space="0" w:color="auto"/>
              <w:right w:val="single" w:sz="8" w:space="0" w:color="auto"/>
            </w:tcBorders>
            <w:shd w:val="clear" w:color="auto" w:fill="D9D9D9"/>
            <w:noWrap/>
            <w:tcMar>
              <w:top w:w="15" w:type="dxa"/>
              <w:left w:w="108" w:type="dxa"/>
              <w:bottom w:w="0" w:type="dxa"/>
              <w:right w:w="108" w:type="dxa"/>
            </w:tcMar>
            <w:vAlign w:val="center"/>
            <w:hideMark/>
          </w:tcPr>
          <w:p w14:paraId="13F35EAE" w14:textId="77777777" w:rsidR="00D35FF7" w:rsidRPr="00634C3E" w:rsidRDefault="00D35FF7">
            <w:pPr>
              <w:rPr>
                <w:b/>
                <w:bCs/>
                <w:sz w:val="24"/>
                <w:szCs w:val="24"/>
              </w:rPr>
            </w:pPr>
            <w:r w:rsidRPr="00634C3E">
              <w:rPr>
                <w:b/>
                <w:bCs/>
                <w:color w:val="000000"/>
                <w:sz w:val="24"/>
                <w:szCs w:val="24"/>
              </w:rPr>
              <w:t>I-Career &amp; Training WIOA-based</w:t>
            </w:r>
          </w:p>
        </w:tc>
        <w:tc>
          <w:tcPr>
            <w:tcW w:w="3889" w:type="dxa"/>
            <w:tcBorders>
              <w:top w:val="nil"/>
              <w:left w:val="nil"/>
              <w:bottom w:val="single" w:sz="8" w:space="0" w:color="auto"/>
              <w:right w:val="single" w:sz="8" w:space="0" w:color="auto"/>
            </w:tcBorders>
            <w:shd w:val="clear" w:color="auto" w:fill="D9D9D9"/>
            <w:noWrap/>
            <w:tcMar>
              <w:top w:w="15" w:type="dxa"/>
              <w:left w:w="108" w:type="dxa"/>
              <w:bottom w:w="0" w:type="dxa"/>
              <w:right w:w="108" w:type="dxa"/>
            </w:tcMar>
            <w:vAlign w:val="center"/>
            <w:hideMark/>
          </w:tcPr>
          <w:p w14:paraId="7A8401AA" w14:textId="77777777" w:rsidR="00D35FF7" w:rsidRPr="00634C3E" w:rsidRDefault="00D35FF7">
            <w:pPr>
              <w:rPr>
                <w:b/>
                <w:bCs/>
                <w:sz w:val="24"/>
                <w:szCs w:val="24"/>
              </w:rPr>
            </w:pPr>
            <w:r w:rsidRPr="00634C3E">
              <w:rPr>
                <w:b/>
                <w:bCs/>
                <w:color w:val="000000"/>
                <w:sz w:val="24"/>
                <w:szCs w:val="24"/>
              </w:rPr>
              <w:t> </w:t>
            </w:r>
          </w:p>
        </w:tc>
        <w:tc>
          <w:tcPr>
            <w:tcW w:w="36" w:type="dxa"/>
            <w:tcMar>
              <w:top w:w="15" w:type="dxa"/>
              <w:left w:w="108" w:type="dxa"/>
              <w:bottom w:w="0" w:type="dxa"/>
              <w:right w:w="108" w:type="dxa"/>
            </w:tcMar>
            <w:vAlign w:val="center"/>
            <w:hideMark/>
          </w:tcPr>
          <w:p w14:paraId="3540C966" w14:textId="77777777" w:rsidR="00D35FF7" w:rsidRDefault="00D35FF7">
            <w:pPr>
              <w:rPr>
                <w:rFonts w:ascii="Calibri" w:hAnsi="Calibri" w:cs="Calibri"/>
                <w:b/>
                <w:bCs/>
              </w:rPr>
            </w:pPr>
          </w:p>
        </w:tc>
        <w:tc>
          <w:tcPr>
            <w:tcW w:w="6" w:type="dxa"/>
            <w:vAlign w:val="center"/>
            <w:hideMark/>
          </w:tcPr>
          <w:p w14:paraId="117B249A" w14:textId="77777777" w:rsidR="00D35FF7" w:rsidRDefault="00D35FF7">
            <w:pPr>
              <w:rPr>
                <w:sz w:val="20"/>
                <w:szCs w:val="20"/>
              </w:rPr>
            </w:pPr>
          </w:p>
        </w:tc>
      </w:tr>
      <w:tr w:rsidR="00D35FF7" w14:paraId="716ECF76"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44BBBD7C" w14:textId="77777777" w:rsidR="00D35FF7" w:rsidRPr="00634C3E" w:rsidRDefault="00D35FF7">
            <w:pPr>
              <w:jc w:val="center"/>
              <w:rPr>
                <w:rFonts w:eastAsiaTheme="minorHAnsi"/>
                <w:sz w:val="24"/>
                <w:szCs w:val="24"/>
              </w:rPr>
            </w:pPr>
            <w:r w:rsidRPr="00634C3E">
              <w:rPr>
                <w:sz w:val="24"/>
                <w:szCs w:val="24"/>
              </w:rPr>
              <w:t>1</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1612226" w14:textId="77777777" w:rsidR="00D35FF7" w:rsidRPr="00634C3E" w:rsidRDefault="00D35FF7">
            <w:pPr>
              <w:rPr>
                <w:sz w:val="24"/>
                <w:szCs w:val="24"/>
              </w:rPr>
            </w:pPr>
            <w:r w:rsidRPr="00634C3E">
              <w:rPr>
                <w:sz w:val="24"/>
                <w:szCs w:val="24"/>
              </w:rPr>
              <w:t>Active Job Seeker New Employment Connection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667FF6C" w14:textId="77777777" w:rsidR="00D35FF7" w:rsidRPr="00634C3E" w:rsidRDefault="00D35FF7">
            <w:pPr>
              <w:jc w:val="center"/>
              <w:rPr>
                <w:sz w:val="24"/>
                <w:szCs w:val="24"/>
              </w:rPr>
            </w:pPr>
            <w:r w:rsidRPr="00634C3E">
              <w:rPr>
                <w:sz w:val="24"/>
                <w:szCs w:val="24"/>
              </w:rPr>
              <w:t>55.53%</w:t>
            </w:r>
          </w:p>
        </w:tc>
        <w:tc>
          <w:tcPr>
            <w:tcW w:w="36" w:type="dxa"/>
            <w:tcMar>
              <w:top w:w="15" w:type="dxa"/>
              <w:left w:w="108" w:type="dxa"/>
              <w:bottom w:w="0" w:type="dxa"/>
              <w:right w:w="108" w:type="dxa"/>
            </w:tcMar>
            <w:vAlign w:val="center"/>
            <w:hideMark/>
          </w:tcPr>
          <w:p w14:paraId="4EBE9033" w14:textId="77777777" w:rsidR="00D35FF7" w:rsidRDefault="00D35FF7">
            <w:pPr>
              <w:rPr>
                <w:rFonts w:ascii="Calibri" w:hAnsi="Calibri" w:cs="Calibri"/>
              </w:rPr>
            </w:pPr>
          </w:p>
        </w:tc>
        <w:tc>
          <w:tcPr>
            <w:tcW w:w="6" w:type="dxa"/>
            <w:vAlign w:val="center"/>
            <w:hideMark/>
          </w:tcPr>
          <w:p w14:paraId="7FAED6AE" w14:textId="77777777" w:rsidR="00D35FF7" w:rsidRDefault="00D35FF7">
            <w:pPr>
              <w:rPr>
                <w:sz w:val="20"/>
                <w:szCs w:val="20"/>
              </w:rPr>
            </w:pPr>
          </w:p>
        </w:tc>
      </w:tr>
      <w:tr w:rsidR="00D35FF7" w14:paraId="5CC931DB"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319E49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536459E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4BD94729"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698BC6BC" w14:textId="77777777" w:rsidR="00D35FF7" w:rsidRDefault="00D35FF7">
            <w:pPr>
              <w:rPr>
                <w:sz w:val="20"/>
                <w:szCs w:val="20"/>
              </w:rPr>
            </w:pPr>
          </w:p>
        </w:tc>
        <w:tc>
          <w:tcPr>
            <w:tcW w:w="6" w:type="dxa"/>
            <w:vAlign w:val="center"/>
            <w:hideMark/>
          </w:tcPr>
          <w:p w14:paraId="32540825" w14:textId="77777777" w:rsidR="00D35FF7" w:rsidRDefault="00D35FF7">
            <w:pPr>
              <w:rPr>
                <w:sz w:val="20"/>
                <w:szCs w:val="20"/>
              </w:rPr>
            </w:pPr>
          </w:p>
        </w:tc>
      </w:tr>
      <w:tr w:rsidR="00D35FF7" w14:paraId="59035BBF"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2D8A842A" w14:textId="77777777" w:rsidR="00D35FF7" w:rsidRPr="00634C3E" w:rsidRDefault="00D35FF7">
            <w:pPr>
              <w:jc w:val="center"/>
              <w:rPr>
                <w:rFonts w:eastAsiaTheme="minorHAnsi"/>
                <w:sz w:val="24"/>
                <w:szCs w:val="24"/>
              </w:rPr>
            </w:pPr>
            <w:r w:rsidRPr="00634C3E">
              <w:rPr>
                <w:sz w:val="24"/>
                <w:szCs w:val="24"/>
              </w:rPr>
              <w:t>2</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5FCFE6C" w14:textId="77777777" w:rsidR="00D35FF7" w:rsidRPr="00634C3E" w:rsidRDefault="00D35FF7">
            <w:pPr>
              <w:rPr>
                <w:sz w:val="24"/>
                <w:szCs w:val="24"/>
              </w:rPr>
            </w:pPr>
            <w:r w:rsidRPr="00634C3E">
              <w:rPr>
                <w:sz w:val="24"/>
                <w:szCs w:val="24"/>
              </w:rPr>
              <w:t>Maintaining Employment Connection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5B953CB" w14:textId="77777777" w:rsidR="00D35FF7" w:rsidRPr="00634C3E" w:rsidRDefault="00D35FF7">
            <w:pPr>
              <w:jc w:val="center"/>
              <w:rPr>
                <w:sz w:val="24"/>
                <w:szCs w:val="24"/>
              </w:rPr>
            </w:pPr>
            <w:r w:rsidRPr="00634C3E">
              <w:rPr>
                <w:sz w:val="24"/>
                <w:szCs w:val="24"/>
              </w:rPr>
              <w:t>46.42%</w:t>
            </w:r>
          </w:p>
        </w:tc>
        <w:tc>
          <w:tcPr>
            <w:tcW w:w="36" w:type="dxa"/>
            <w:tcMar>
              <w:top w:w="15" w:type="dxa"/>
              <w:left w:w="108" w:type="dxa"/>
              <w:bottom w:w="0" w:type="dxa"/>
              <w:right w:w="108" w:type="dxa"/>
            </w:tcMar>
            <w:vAlign w:val="center"/>
            <w:hideMark/>
          </w:tcPr>
          <w:p w14:paraId="71D0756D" w14:textId="77777777" w:rsidR="00D35FF7" w:rsidRDefault="00D35FF7">
            <w:pPr>
              <w:rPr>
                <w:rFonts w:ascii="Calibri" w:hAnsi="Calibri" w:cs="Calibri"/>
              </w:rPr>
            </w:pPr>
          </w:p>
        </w:tc>
        <w:tc>
          <w:tcPr>
            <w:tcW w:w="6" w:type="dxa"/>
            <w:vAlign w:val="center"/>
            <w:hideMark/>
          </w:tcPr>
          <w:p w14:paraId="6535B8E7" w14:textId="77777777" w:rsidR="00D35FF7" w:rsidRDefault="00D35FF7">
            <w:pPr>
              <w:rPr>
                <w:sz w:val="20"/>
                <w:szCs w:val="20"/>
              </w:rPr>
            </w:pPr>
          </w:p>
        </w:tc>
      </w:tr>
      <w:tr w:rsidR="00D35FF7" w14:paraId="0601DB1C"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70E38274"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631094B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0E257AE9"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4EE8F4FD" w14:textId="77777777" w:rsidR="00D35FF7" w:rsidRDefault="00D35FF7">
            <w:pPr>
              <w:rPr>
                <w:sz w:val="20"/>
                <w:szCs w:val="20"/>
              </w:rPr>
            </w:pPr>
          </w:p>
        </w:tc>
        <w:tc>
          <w:tcPr>
            <w:tcW w:w="6" w:type="dxa"/>
            <w:vAlign w:val="center"/>
            <w:hideMark/>
          </w:tcPr>
          <w:p w14:paraId="5A0B7E87" w14:textId="77777777" w:rsidR="00D35FF7" w:rsidRDefault="00D35FF7">
            <w:pPr>
              <w:rPr>
                <w:sz w:val="20"/>
                <w:szCs w:val="20"/>
              </w:rPr>
            </w:pPr>
          </w:p>
        </w:tc>
      </w:tr>
      <w:tr w:rsidR="00D35FF7" w14:paraId="72CA928A"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103F8163" w14:textId="77777777" w:rsidR="00D35FF7" w:rsidRPr="00634C3E" w:rsidRDefault="00D35FF7">
            <w:pPr>
              <w:jc w:val="center"/>
              <w:rPr>
                <w:rFonts w:eastAsiaTheme="minorHAnsi"/>
                <w:sz w:val="24"/>
                <w:szCs w:val="24"/>
              </w:rPr>
            </w:pPr>
            <w:r w:rsidRPr="00634C3E">
              <w:rPr>
                <w:sz w:val="24"/>
                <w:szCs w:val="24"/>
              </w:rPr>
              <w:t>3</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6F537FFD" w14:textId="77777777" w:rsidR="00D35FF7" w:rsidRPr="00634C3E" w:rsidRDefault="00D35FF7">
            <w:pPr>
              <w:rPr>
                <w:sz w:val="24"/>
                <w:szCs w:val="24"/>
              </w:rPr>
            </w:pPr>
            <w:r w:rsidRPr="00634C3E">
              <w:rPr>
                <w:sz w:val="24"/>
                <w:szCs w:val="24"/>
              </w:rPr>
              <w:t>Credential Rate – All C&amp;T Participants</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162029F" w14:textId="77777777" w:rsidR="00D35FF7" w:rsidRPr="00634C3E" w:rsidRDefault="00D35FF7">
            <w:pPr>
              <w:jc w:val="center"/>
              <w:rPr>
                <w:sz w:val="24"/>
                <w:szCs w:val="24"/>
              </w:rPr>
            </w:pPr>
            <w:r w:rsidRPr="00634C3E">
              <w:rPr>
                <w:sz w:val="24"/>
                <w:szCs w:val="24"/>
              </w:rPr>
              <w:t>71.00%</w:t>
            </w:r>
          </w:p>
        </w:tc>
        <w:tc>
          <w:tcPr>
            <w:tcW w:w="36" w:type="dxa"/>
            <w:tcMar>
              <w:top w:w="15" w:type="dxa"/>
              <w:left w:w="108" w:type="dxa"/>
              <w:bottom w:w="0" w:type="dxa"/>
              <w:right w:w="108" w:type="dxa"/>
            </w:tcMar>
            <w:vAlign w:val="center"/>
            <w:hideMark/>
          </w:tcPr>
          <w:p w14:paraId="580B7563" w14:textId="77777777" w:rsidR="00D35FF7" w:rsidRDefault="00D35FF7">
            <w:pPr>
              <w:rPr>
                <w:rFonts w:ascii="Calibri" w:hAnsi="Calibri" w:cs="Calibri"/>
              </w:rPr>
            </w:pPr>
          </w:p>
        </w:tc>
        <w:tc>
          <w:tcPr>
            <w:tcW w:w="6" w:type="dxa"/>
            <w:vAlign w:val="center"/>
            <w:hideMark/>
          </w:tcPr>
          <w:p w14:paraId="4AA338E5" w14:textId="77777777" w:rsidR="00D35FF7" w:rsidRDefault="00D35FF7">
            <w:pPr>
              <w:rPr>
                <w:sz w:val="20"/>
                <w:szCs w:val="20"/>
              </w:rPr>
            </w:pPr>
          </w:p>
        </w:tc>
      </w:tr>
      <w:tr w:rsidR="00D35FF7" w14:paraId="6BA08B5E"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6064A0C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0F79F59A"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54CFC499"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41B60F81" w14:textId="77777777" w:rsidR="00D35FF7" w:rsidRDefault="00D35FF7">
            <w:pPr>
              <w:rPr>
                <w:sz w:val="20"/>
                <w:szCs w:val="20"/>
              </w:rPr>
            </w:pPr>
          </w:p>
        </w:tc>
        <w:tc>
          <w:tcPr>
            <w:tcW w:w="6" w:type="dxa"/>
            <w:vAlign w:val="center"/>
            <w:hideMark/>
          </w:tcPr>
          <w:p w14:paraId="007D8D40" w14:textId="77777777" w:rsidR="00D35FF7" w:rsidRDefault="00D35FF7">
            <w:pPr>
              <w:rPr>
                <w:sz w:val="20"/>
                <w:szCs w:val="20"/>
              </w:rPr>
            </w:pPr>
          </w:p>
        </w:tc>
      </w:tr>
      <w:tr w:rsidR="00D35FF7" w14:paraId="483203D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090F7B0E" w14:textId="77777777" w:rsidR="00D35FF7" w:rsidRPr="00634C3E" w:rsidRDefault="00D35FF7">
            <w:pPr>
              <w:jc w:val="center"/>
              <w:rPr>
                <w:rFonts w:eastAsiaTheme="minorHAnsi"/>
                <w:sz w:val="24"/>
                <w:szCs w:val="24"/>
              </w:rPr>
            </w:pPr>
            <w:r w:rsidRPr="00634C3E">
              <w:rPr>
                <w:sz w:val="24"/>
                <w:szCs w:val="24"/>
              </w:rPr>
              <w:t>4</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1F0884D" w14:textId="77777777" w:rsidR="00D35FF7" w:rsidRPr="00634C3E" w:rsidRDefault="00D35FF7">
            <w:pPr>
              <w:rPr>
                <w:sz w:val="24"/>
                <w:szCs w:val="24"/>
              </w:rPr>
            </w:pPr>
            <w:r w:rsidRPr="00634C3E">
              <w:rPr>
                <w:sz w:val="24"/>
                <w:szCs w:val="24"/>
              </w:rPr>
              <w:t>NCP Entered Employment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3A9BEFF" w14:textId="77777777" w:rsidR="00D35FF7" w:rsidRPr="00634C3E" w:rsidRDefault="00D35FF7">
            <w:pPr>
              <w:jc w:val="center"/>
              <w:rPr>
                <w:sz w:val="24"/>
                <w:szCs w:val="24"/>
              </w:rPr>
            </w:pPr>
            <w:r w:rsidRPr="00634C3E">
              <w:rPr>
                <w:sz w:val="24"/>
                <w:szCs w:val="24"/>
              </w:rPr>
              <w:t>65.00%</w:t>
            </w:r>
          </w:p>
        </w:tc>
        <w:tc>
          <w:tcPr>
            <w:tcW w:w="36" w:type="dxa"/>
            <w:tcMar>
              <w:top w:w="15" w:type="dxa"/>
              <w:left w:w="108" w:type="dxa"/>
              <w:bottom w:w="0" w:type="dxa"/>
              <w:right w:w="108" w:type="dxa"/>
            </w:tcMar>
            <w:vAlign w:val="center"/>
            <w:hideMark/>
          </w:tcPr>
          <w:p w14:paraId="52113259" w14:textId="77777777" w:rsidR="00D35FF7" w:rsidRDefault="00D35FF7">
            <w:pPr>
              <w:rPr>
                <w:rFonts w:ascii="Calibri" w:hAnsi="Calibri" w:cs="Calibri"/>
              </w:rPr>
            </w:pPr>
          </w:p>
        </w:tc>
        <w:tc>
          <w:tcPr>
            <w:tcW w:w="6" w:type="dxa"/>
            <w:vAlign w:val="center"/>
            <w:hideMark/>
          </w:tcPr>
          <w:p w14:paraId="78C567F4" w14:textId="77777777" w:rsidR="00D35FF7" w:rsidRDefault="00D35FF7">
            <w:pPr>
              <w:rPr>
                <w:sz w:val="20"/>
                <w:szCs w:val="20"/>
              </w:rPr>
            </w:pPr>
          </w:p>
        </w:tc>
      </w:tr>
      <w:tr w:rsidR="00D35FF7" w14:paraId="4F04F6AE"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1CAF174"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219DC38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C62404C"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204976EF" w14:textId="77777777" w:rsidR="00D35FF7" w:rsidRDefault="00D35FF7">
            <w:pPr>
              <w:rPr>
                <w:sz w:val="20"/>
                <w:szCs w:val="20"/>
              </w:rPr>
            </w:pPr>
          </w:p>
        </w:tc>
        <w:tc>
          <w:tcPr>
            <w:tcW w:w="6" w:type="dxa"/>
            <w:vAlign w:val="center"/>
            <w:hideMark/>
          </w:tcPr>
          <w:p w14:paraId="3D6461B3" w14:textId="77777777" w:rsidR="00D35FF7" w:rsidRDefault="00D35FF7">
            <w:pPr>
              <w:rPr>
                <w:sz w:val="20"/>
                <w:szCs w:val="20"/>
              </w:rPr>
            </w:pPr>
          </w:p>
        </w:tc>
      </w:tr>
      <w:tr w:rsidR="00D35FF7" w14:paraId="6ECB033A"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0C784536" w14:textId="77777777" w:rsidR="00D35FF7" w:rsidRPr="00634C3E" w:rsidRDefault="00D35FF7">
            <w:pPr>
              <w:jc w:val="center"/>
              <w:rPr>
                <w:rFonts w:eastAsiaTheme="minorHAnsi"/>
                <w:sz w:val="24"/>
                <w:szCs w:val="24"/>
              </w:rPr>
            </w:pPr>
            <w:r w:rsidRPr="00634C3E">
              <w:rPr>
                <w:sz w:val="24"/>
                <w:szCs w:val="24"/>
              </w:rPr>
              <w:t>5</w:t>
            </w:r>
          </w:p>
        </w:tc>
        <w:tc>
          <w:tcPr>
            <w:tcW w:w="2983" w:type="dxa"/>
            <w:vMerge w:val="restart"/>
            <w:tcBorders>
              <w:top w:val="nil"/>
              <w:left w:val="nil"/>
              <w:bottom w:val="single" w:sz="8" w:space="0" w:color="auto"/>
              <w:right w:val="single" w:sz="8" w:space="0" w:color="auto"/>
            </w:tcBorders>
            <w:noWrap/>
            <w:tcMar>
              <w:top w:w="15" w:type="dxa"/>
              <w:left w:w="108" w:type="dxa"/>
              <w:bottom w:w="0" w:type="dxa"/>
              <w:right w:w="108" w:type="dxa"/>
            </w:tcMar>
            <w:vAlign w:val="center"/>
            <w:hideMark/>
          </w:tcPr>
          <w:p w14:paraId="7D03CD7A" w14:textId="77777777" w:rsidR="00D35FF7" w:rsidRPr="00634C3E" w:rsidRDefault="00D35FF7">
            <w:pPr>
              <w:rPr>
                <w:sz w:val="24"/>
                <w:szCs w:val="24"/>
              </w:rPr>
            </w:pPr>
            <w:r w:rsidRPr="00634C3E">
              <w:rPr>
                <w:sz w:val="24"/>
                <w:szCs w:val="24"/>
              </w:rPr>
              <w:t>NCP Employment Retention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5EECF9D" w14:textId="77777777" w:rsidR="00D35FF7" w:rsidRPr="00634C3E" w:rsidRDefault="00D35FF7">
            <w:pPr>
              <w:jc w:val="center"/>
              <w:rPr>
                <w:sz w:val="24"/>
                <w:szCs w:val="24"/>
              </w:rPr>
            </w:pPr>
            <w:r w:rsidRPr="00634C3E">
              <w:rPr>
                <w:sz w:val="24"/>
                <w:szCs w:val="24"/>
              </w:rPr>
              <w:t>50.00%</w:t>
            </w:r>
          </w:p>
        </w:tc>
        <w:tc>
          <w:tcPr>
            <w:tcW w:w="36" w:type="dxa"/>
            <w:tcMar>
              <w:top w:w="15" w:type="dxa"/>
              <w:left w:w="108" w:type="dxa"/>
              <w:bottom w:w="0" w:type="dxa"/>
              <w:right w:w="108" w:type="dxa"/>
            </w:tcMar>
            <w:vAlign w:val="center"/>
            <w:hideMark/>
          </w:tcPr>
          <w:p w14:paraId="059F6B1E" w14:textId="77777777" w:rsidR="00D35FF7" w:rsidRDefault="00D35FF7">
            <w:pPr>
              <w:rPr>
                <w:rFonts w:ascii="Calibri" w:hAnsi="Calibri" w:cs="Calibri"/>
              </w:rPr>
            </w:pPr>
          </w:p>
        </w:tc>
        <w:tc>
          <w:tcPr>
            <w:tcW w:w="6" w:type="dxa"/>
            <w:vAlign w:val="center"/>
            <w:hideMark/>
          </w:tcPr>
          <w:p w14:paraId="4FDD1066" w14:textId="77777777" w:rsidR="00D35FF7" w:rsidRDefault="00D35FF7">
            <w:pPr>
              <w:rPr>
                <w:sz w:val="20"/>
                <w:szCs w:val="20"/>
              </w:rPr>
            </w:pPr>
          </w:p>
        </w:tc>
      </w:tr>
      <w:tr w:rsidR="00D35FF7" w14:paraId="62EFC27B"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7D47B0AB"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42517FD7"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4BA22E5A"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27D904F8" w14:textId="77777777" w:rsidR="00D35FF7" w:rsidRDefault="00D35FF7">
            <w:pPr>
              <w:rPr>
                <w:sz w:val="20"/>
                <w:szCs w:val="20"/>
              </w:rPr>
            </w:pPr>
          </w:p>
        </w:tc>
        <w:tc>
          <w:tcPr>
            <w:tcW w:w="6" w:type="dxa"/>
            <w:vAlign w:val="center"/>
            <w:hideMark/>
          </w:tcPr>
          <w:p w14:paraId="4BA06281" w14:textId="77777777" w:rsidR="00D35FF7" w:rsidRDefault="00D35FF7">
            <w:pPr>
              <w:rPr>
                <w:sz w:val="20"/>
                <w:szCs w:val="20"/>
              </w:rPr>
            </w:pPr>
          </w:p>
        </w:tc>
      </w:tr>
      <w:tr w:rsidR="00D35FF7" w14:paraId="76199500" w14:textId="77777777" w:rsidTr="00BD2F2B">
        <w:trPr>
          <w:trHeight w:val="609"/>
          <w:jc w:val="center"/>
        </w:trPr>
        <w:tc>
          <w:tcPr>
            <w:tcW w:w="254" w:type="dxa"/>
            <w:tcBorders>
              <w:top w:val="nil"/>
              <w:left w:val="single" w:sz="8" w:space="0" w:color="auto"/>
              <w:bottom w:val="single" w:sz="8" w:space="0" w:color="auto"/>
              <w:right w:val="single" w:sz="8" w:space="0" w:color="auto"/>
            </w:tcBorders>
            <w:noWrap/>
            <w:tcMar>
              <w:top w:w="15" w:type="dxa"/>
              <w:left w:w="108" w:type="dxa"/>
              <w:bottom w:w="0" w:type="dxa"/>
              <w:right w:w="108" w:type="dxa"/>
            </w:tcMar>
            <w:vAlign w:val="center"/>
            <w:hideMark/>
          </w:tcPr>
          <w:p w14:paraId="2304DDCC" w14:textId="77777777" w:rsidR="00D35FF7" w:rsidRPr="00634C3E" w:rsidRDefault="00D35FF7">
            <w:pPr>
              <w:rPr>
                <w:rFonts w:eastAsiaTheme="minorHAnsi"/>
                <w:b/>
                <w:bCs/>
                <w:sz w:val="24"/>
                <w:szCs w:val="24"/>
              </w:rPr>
            </w:pPr>
            <w:r w:rsidRPr="00634C3E">
              <w:rPr>
                <w:b/>
                <w:bCs/>
                <w:sz w:val="24"/>
                <w:szCs w:val="24"/>
              </w:rPr>
              <w:t> </w:t>
            </w:r>
          </w:p>
        </w:tc>
        <w:tc>
          <w:tcPr>
            <w:tcW w:w="2983" w:type="dxa"/>
            <w:tcBorders>
              <w:top w:val="nil"/>
              <w:left w:val="nil"/>
              <w:bottom w:val="single" w:sz="8" w:space="0" w:color="auto"/>
              <w:right w:val="single" w:sz="8" w:space="0" w:color="auto"/>
            </w:tcBorders>
            <w:shd w:val="clear" w:color="auto" w:fill="D9D9D9"/>
            <w:tcMar>
              <w:top w:w="15" w:type="dxa"/>
              <w:left w:w="108" w:type="dxa"/>
              <w:bottom w:w="0" w:type="dxa"/>
              <w:right w:w="108" w:type="dxa"/>
            </w:tcMar>
            <w:vAlign w:val="center"/>
            <w:hideMark/>
          </w:tcPr>
          <w:p w14:paraId="0CBDB148" w14:textId="77777777" w:rsidR="00D35FF7" w:rsidRPr="00634C3E" w:rsidRDefault="00D35FF7">
            <w:pPr>
              <w:rPr>
                <w:b/>
                <w:bCs/>
                <w:sz w:val="24"/>
                <w:szCs w:val="24"/>
              </w:rPr>
            </w:pPr>
            <w:r w:rsidRPr="00634C3E">
              <w:rPr>
                <w:b/>
                <w:bCs/>
                <w:color w:val="000000"/>
                <w:sz w:val="24"/>
                <w:szCs w:val="24"/>
              </w:rPr>
              <w:t>II-Reemployment Services and Eligibility Assessment (RESEA)</w:t>
            </w:r>
          </w:p>
        </w:tc>
        <w:tc>
          <w:tcPr>
            <w:tcW w:w="3889" w:type="dxa"/>
            <w:tcBorders>
              <w:top w:val="nil"/>
              <w:left w:val="nil"/>
              <w:bottom w:val="single" w:sz="8" w:space="0" w:color="auto"/>
              <w:right w:val="single" w:sz="8" w:space="0" w:color="auto"/>
            </w:tcBorders>
            <w:shd w:val="clear" w:color="auto" w:fill="D9D9D9"/>
            <w:noWrap/>
            <w:tcMar>
              <w:top w:w="15" w:type="dxa"/>
              <w:left w:w="108" w:type="dxa"/>
              <w:bottom w:w="0" w:type="dxa"/>
              <w:right w:w="108" w:type="dxa"/>
            </w:tcMar>
            <w:vAlign w:val="center"/>
            <w:hideMark/>
          </w:tcPr>
          <w:p w14:paraId="6446C649" w14:textId="77777777" w:rsidR="00D35FF7" w:rsidRPr="00634C3E" w:rsidRDefault="00D35FF7">
            <w:pPr>
              <w:rPr>
                <w:b/>
                <w:bCs/>
                <w:sz w:val="24"/>
                <w:szCs w:val="24"/>
              </w:rPr>
            </w:pPr>
            <w:r w:rsidRPr="00634C3E">
              <w:rPr>
                <w:b/>
                <w:bCs/>
                <w:color w:val="000000"/>
                <w:sz w:val="24"/>
                <w:szCs w:val="24"/>
              </w:rPr>
              <w:t> </w:t>
            </w:r>
          </w:p>
        </w:tc>
        <w:tc>
          <w:tcPr>
            <w:tcW w:w="36" w:type="dxa"/>
            <w:tcMar>
              <w:top w:w="15" w:type="dxa"/>
              <w:left w:w="108" w:type="dxa"/>
              <w:bottom w:w="0" w:type="dxa"/>
              <w:right w:w="108" w:type="dxa"/>
            </w:tcMar>
            <w:vAlign w:val="center"/>
            <w:hideMark/>
          </w:tcPr>
          <w:p w14:paraId="0A31C207" w14:textId="77777777" w:rsidR="00D35FF7" w:rsidRDefault="00D35FF7">
            <w:pPr>
              <w:rPr>
                <w:rFonts w:ascii="Calibri" w:hAnsi="Calibri" w:cs="Calibri"/>
                <w:b/>
                <w:bCs/>
              </w:rPr>
            </w:pPr>
          </w:p>
        </w:tc>
        <w:tc>
          <w:tcPr>
            <w:tcW w:w="6" w:type="dxa"/>
            <w:vAlign w:val="center"/>
            <w:hideMark/>
          </w:tcPr>
          <w:p w14:paraId="31ED4269" w14:textId="77777777" w:rsidR="00D35FF7" w:rsidRDefault="00D35FF7">
            <w:pPr>
              <w:rPr>
                <w:sz w:val="20"/>
                <w:szCs w:val="20"/>
              </w:rPr>
            </w:pPr>
          </w:p>
        </w:tc>
      </w:tr>
      <w:tr w:rsidR="00D35FF7" w14:paraId="544CD971"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4E761F8E" w14:textId="77777777" w:rsidR="00D35FF7" w:rsidRPr="00634C3E" w:rsidRDefault="00D35FF7">
            <w:pPr>
              <w:jc w:val="center"/>
              <w:rPr>
                <w:rFonts w:eastAsiaTheme="minorHAnsi"/>
                <w:sz w:val="24"/>
                <w:szCs w:val="24"/>
              </w:rPr>
            </w:pPr>
            <w:r w:rsidRPr="00634C3E">
              <w:rPr>
                <w:sz w:val="24"/>
                <w:szCs w:val="24"/>
              </w:rPr>
              <w:t>6</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4A55C7C" w14:textId="77777777" w:rsidR="00D35FF7" w:rsidRPr="00634C3E" w:rsidRDefault="00D35FF7">
            <w:pPr>
              <w:rPr>
                <w:sz w:val="24"/>
                <w:szCs w:val="24"/>
              </w:rPr>
            </w:pPr>
            <w:r w:rsidRPr="00634C3E">
              <w:rPr>
                <w:sz w:val="24"/>
                <w:szCs w:val="24"/>
              </w:rPr>
              <w:t>RESEA Outreach and Scheduling Rate WEEKLY</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6D9C8FA" w14:textId="77777777" w:rsidR="00D35FF7" w:rsidRPr="00634C3E" w:rsidRDefault="00D35FF7">
            <w:pPr>
              <w:jc w:val="center"/>
              <w:rPr>
                <w:sz w:val="24"/>
                <w:szCs w:val="24"/>
              </w:rPr>
            </w:pPr>
            <w:r w:rsidRPr="00634C3E">
              <w:rPr>
                <w:sz w:val="24"/>
                <w:szCs w:val="24"/>
              </w:rPr>
              <w:t>100.00%</w:t>
            </w:r>
          </w:p>
        </w:tc>
        <w:tc>
          <w:tcPr>
            <w:tcW w:w="36" w:type="dxa"/>
            <w:tcMar>
              <w:top w:w="15" w:type="dxa"/>
              <w:left w:w="108" w:type="dxa"/>
              <w:bottom w:w="0" w:type="dxa"/>
              <w:right w:w="108" w:type="dxa"/>
            </w:tcMar>
            <w:vAlign w:val="center"/>
            <w:hideMark/>
          </w:tcPr>
          <w:p w14:paraId="1C00070C" w14:textId="77777777" w:rsidR="00D35FF7" w:rsidRDefault="00D35FF7">
            <w:pPr>
              <w:rPr>
                <w:rFonts w:ascii="Calibri" w:hAnsi="Calibri" w:cs="Calibri"/>
              </w:rPr>
            </w:pPr>
          </w:p>
        </w:tc>
        <w:tc>
          <w:tcPr>
            <w:tcW w:w="6" w:type="dxa"/>
            <w:vAlign w:val="center"/>
            <w:hideMark/>
          </w:tcPr>
          <w:p w14:paraId="481B2450" w14:textId="77777777" w:rsidR="00D35FF7" w:rsidRDefault="00D35FF7">
            <w:pPr>
              <w:rPr>
                <w:sz w:val="20"/>
                <w:szCs w:val="20"/>
              </w:rPr>
            </w:pPr>
          </w:p>
        </w:tc>
      </w:tr>
      <w:tr w:rsidR="00D35FF7" w14:paraId="7E51DBD1"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233EAFBA"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6E826B9"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03224ADF"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559F0150" w14:textId="77777777" w:rsidR="00D35FF7" w:rsidRDefault="00D35FF7">
            <w:pPr>
              <w:rPr>
                <w:sz w:val="20"/>
                <w:szCs w:val="20"/>
              </w:rPr>
            </w:pPr>
          </w:p>
        </w:tc>
        <w:tc>
          <w:tcPr>
            <w:tcW w:w="6" w:type="dxa"/>
            <w:vAlign w:val="center"/>
            <w:hideMark/>
          </w:tcPr>
          <w:p w14:paraId="50022BA9" w14:textId="77777777" w:rsidR="00D35FF7" w:rsidRDefault="00D35FF7">
            <w:pPr>
              <w:rPr>
                <w:sz w:val="20"/>
                <w:szCs w:val="20"/>
              </w:rPr>
            </w:pPr>
          </w:p>
        </w:tc>
      </w:tr>
      <w:tr w:rsidR="00D35FF7" w14:paraId="710A88F8"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256AD092" w14:textId="77777777" w:rsidR="00D35FF7" w:rsidRPr="00634C3E" w:rsidRDefault="00D35FF7">
            <w:pPr>
              <w:jc w:val="center"/>
              <w:rPr>
                <w:rFonts w:eastAsiaTheme="minorHAnsi"/>
                <w:sz w:val="24"/>
                <w:szCs w:val="24"/>
              </w:rPr>
            </w:pPr>
            <w:r w:rsidRPr="00634C3E">
              <w:rPr>
                <w:sz w:val="24"/>
                <w:szCs w:val="24"/>
              </w:rPr>
              <w:t>7</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0DD03D65" w14:textId="77777777" w:rsidR="00D35FF7" w:rsidRPr="00634C3E" w:rsidRDefault="00D35FF7">
            <w:pPr>
              <w:rPr>
                <w:sz w:val="24"/>
                <w:szCs w:val="24"/>
              </w:rPr>
            </w:pPr>
            <w:r w:rsidRPr="00634C3E">
              <w:rPr>
                <w:sz w:val="24"/>
                <w:szCs w:val="24"/>
              </w:rPr>
              <w:t>RESEA Initial Appointment Rate QUARTERLY</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08D002B1" w14:textId="77777777" w:rsidR="00D35FF7" w:rsidRPr="00634C3E" w:rsidRDefault="00D35FF7">
            <w:pPr>
              <w:jc w:val="center"/>
              <w:rPr>
                <w:sz w:val="24"/>
                <w:szCs w:val="24"/>
              </w:rPr>
            </w:pPr>
            <w:r w:rsidRPr="00634C3E">
              <w:rPr>
                <w:sz w:val="24"/>
                <w:szCs w:val="24"/>
              </w:rPr>
              <w:t>77.00%</w:t>
            </w:r>
          </w:p>
        </w:tc>
        <w:tc>
          <w:tcPr>
            <w:tcW w:w="36" w:type="dxa"/>
            <w:tcMar>
              <w:top w:w="15" w:type="dxa"/>
              <w:left w:w="108" w:type="dxa"/>
              <w:bottom w:w="0" w:type="dxa"/>
              <w:right w:w="108" w:type="dxa"/>
            </w:tcMar>
            <w:vAlign w:val="center"/>
            <w:hideMark/>
          </w:tcPr>
          <w:p w14:paraId="2F040037" w14:textId="77777777" w:rsidR="00D35FF7" w:rsidRDefault="00D35FF7">
            <w:pPr>
              <w:rPr>
                <w:rFonts w:ascii="Calibri" w:hAnsi="Calibri" w:cs="Calibri"/>
              </w:rPr>
            </w:pPr>
          </w:p>
        </w:tc>
        <w:tc>
          <w:tcPr>
            <w:tcW w:w="6" w:type="dxa"/>
            <w:vAlign w:val="center"/>
            <w:hideMark/>
          </w:tcPr>
          <w:p w14:paraId="4789157F" w14:textId="77777777" w:rsidR="00D35FF7" w:rsidRDefault="00D35FF7">
            <w:pPr>
              <w:rPr>
                <w:sz w:val="20"/>
                <w:szCs w:val="20"/>
              </w:rPr>
            </w:pPr>
          </w:p>
        </w:tc>
      </w:tr>
      <w:tr w:rsidR="00D35FF7" w14:paraId="07E78DA1"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3C357826"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6A4F0C90"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75A1EA71"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5FABF419" w14:textId="77777777" w:rsidR="00D35FF7" w:rsidRDefault="00D35FF7">
            <w:pPr>
              <w:rPr>
                <w:sz w:val="20"/>
                <w:szCs w:val="20"/>
              </w:rPr>
            </w:pPr>
          </w:p>
        </w:tc>
        <w:tc>
          <w:tcPr>
            <w:tcW w:w="6" w:type="dxa"/>
            <w:vAlign w:val="center"/>
            <w:hideMark/>
          </w:tcPr>
          <w:p w14:paraId="62C05772" w14:textId="77777777" w:rsidR="00D35FF7" w:rsidRDefault="00D35FF7">
            <w:pPr>
              <w:rPr>
                <w:sz w:val="20"/>
                <w:szCs w:val="20"/>
              </w:rPr>
            </w:pPr>
          </w:p>
        </w:tc>
      </w:tr>
      <w:tr w:rsidR="00D35FF7" w14:paraId="542F1F8B"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59310B77" w14:textId="77777777" w:rsidR="00D35FF7" w:rsidRPr="00634C3E" w:rsidRDefault="00D35FF7">
            <w:pPr>
              <w:jc w:val="center"/>
              <w:rPr>
                <w:rFonts w:eastAsiaTheme="minorHAnsi"/>
                <w:sz w:val="24"/>
                <w:szCs w:val="24"/>
              </w:rPr>
            </w:pPr>
            <w:r w:rsidRPr="00634C3E">
              <w:rPr>
                <w:sz w:val="24"/>
                <w:szCs w:val="24"/>
              </w:rPr>
              <w:t>8</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991B3FD" w14:textId="77777777" w:rsidR="00D35FF7" w:rsidRPr="00634C3E" w:rsidRDefault="00D35FF7">
            <w:pPr>
              <w:rPr>
                <w:sz w:val="24"/>
                <w:szCs w:val="24"/>
              </w:rPr>
            </w:pPr>
            <w:r w:rsidRPr="00634C3E">
              <w:rPr>
                <w:sz w:val="24"/>
                <w:szCs w:val="24"/>
              </w:rPr>
              <w:t>RESEA Failure to Report Rate QUARTERLY</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5B2CFFE" w14:textId="77777777" w:rsidR="00D35FF7" w:rsidRPr="00634C3E" w:rsidRDefault="00D35FF7">
            <w:pPr>
              <w:jc w:val="center"/>
              <w:rPr>
                <w:sz w:val="24"/>
                <w:szCs w:val="24"/>
              </w:rPr>
            </w:pPr>
            <w:r w:rsidRPr="00634C3E">
              <w:rPr>
                <w:sz w:val="24"/>
                <w:szCs w:val="24"/>
              </w:rPr>
              <w:t>23.00%</w:t>
            </w:r>
          </w:p>
        </w:tc>
        <w:tc>
          <w:tcPr>
            <w:tcW w:w="36" w:type="dxa"/>
            <w:tcMar>
              <w:top w:w="15" w:type="dxa"/>
              <w:left w:w="108" w:type="dxa"/>
              <w:bottom w:w="0" w:type="dxa"/>
              <w:right w:w="108" w:type="dxa"/>
            </w:tcMar>
            <w:vAlign w:val="center"/>
            <w:hideMark/>
          </w:tcPr>
          <w:p w14:paraId="67E2305E" w14:textId="77777777" w:rsidR="00D35FF7" w:rsidRDefault="00D35FF7">
            <w:pPr>
              <w:rPr>
                <w:rFonts w:ascii="Calibri" w:hAnsi="Calibri" w:cs="Calibri"/>
              </w:rPr>
            </w:pPr>
          </w:p>
        </w:tc>
        <w:tc>
          <w:tcPr>
            <w:tcW w:w="6" w:type="dxa"/>
            <w:vAlign w:val="center"/>
            <w:hideMark/>
          </w:tcPr>
          <w:p w14:paraId="6B6671F8" w14:textId="77777777" w:rsidR="00D35FF7" w:rsidRDefault="00D35FF7">
            <w:pPr>
              <w:rPr>
                <w:sz w:val="20"/>
                <w:szCs w:val="20"/>
              </w:rPr>
            </w:pPr>
          </w:p>
        </w:tc>
      </w:tr>
      <w:tr w:rsidR="00D35FF7" w14:paraId="223A2D69"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ED9F96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7B42B3F2"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48FE3397"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5B0DF841" w14:textId="77777777" w:rsidR="00D35FF7" w:rsidRDefault="00D35FF7">
            <w:pPr>
              <w:rPr>
                <w:sz w:val="20"/>
                <w:szCs w:val="20"/>
              </w:rPr>
            </w:pPr>
          </w:p>
        </w:tc>
        <w:tc>
          <w:tcPr>
            <w:tcW w:w="6" w:type="dxa"/>
            <w:vAlign w:val="center"/>
            <w:hideMark/>
          </w:tcPr>
          <w:p w14:paraId="41F9ABA2" w14:textId="77777777" w:rsidR="00D35FF7" w:rsidRDefault="00D35FF7">
            <w:pPr>
              <w:rPr>
                <w:sz w:val="20"/>
                <w:szCs w:val="20"/>
              </w:rPr>
            </w:pPr>
          </w:p>
        </w:tc>
      </w:tr>
      <w:tr w:rsidR="00D35FF7" w14:paraId="2A70EAD8" w14:textId="77777777" w:rsidTr="00BD2F2B">
        <w:trPr>
          <w:trHeight w:val="300"/>
          <w:jc w:val="center"/>
        </w:trPr>
        <w:tc>
          <w:tcPr>
            <w:tcW w:w="254" w:type="dxa"/>
            <w:tcBorders>
              <w:top w:val="nil"/>
              <w:left w:val="single" w:sz="8" w:space="0" w:color="auto"/>
              <w:bottom w:val="single" w:sz="8" w:space="0" w:color="auto"/>
              <w:right w:val="single" w:sz="8" w:space="0" w:color="auto"/>
            </w:tcBorders>
            <w:noWrap/>
            <w:tcMar>
              <w:top w:w="15" w:type="dxa"/>
              <w:left w:w="108" w:type="dxa"/>
              <w:bottom w:w="0" w:type="dxa"/>
              <w:right w:w="108" w:type="dxa"/>
            </w:tcMar>
            <w:vAlign w:val="center"/>
            <w:hideMark/>
          </w:tcPr>
          <w:p w14:paraId="2CECDA88" w14:textId="77777777" w:rsidR="00D35FF7" w:rsidRPr="00634C3E" w:rsidRDefault="00D35FF7">
            <w:pPr>
              <w:jc w:val="center"/>
              <w:rPr>
                <w:rFonts w:eastAsiaTheme="minorHAnsi"/>
                <w:b/>
                <w:bCs/>
                <w:sz w:val="24"/>
                <w:szCs w:val="24"/>
              </w:rPr>
            </w:pPr>
            <w:r w:rsidRPr="00634C3E">
              <w:rPr>
                <w:b/>
                <w:bCs/>
                <w:sz w:val="24"/>
                <w:szCs w:val="24"/>
              </w:rPr>
              <w:t> </w:t>
            </w:r>
          </w:p>
        </w:tc>
        <w:tc>
          <w:tcPr>
            <w:tcW w:w="2983" w:type="dxa"/>
            <w:tcBorders>
              <w:top w:val="nil"/>
              <w:left w:val="nil"/>
              <w:bottom w:val="single" w:sz="8" w:space="0" w:color="auto"/>
              <w:right w:val="single" w:sz="8" w:space="0" w:color="auto"/>
            </w:tcBorders>
            <w:shd w:val="clear" w:color="auto" w:fill="D9D9D9"/>
            <w:tcMar>
              <w:top w:w="15" w:type="dxa"/>
              <w:left w:w="108" w:type="dxa"/>
              <w:bottom w:w="0" w:type="dxa"/>
              <w:right w:w="108" w:type="dxa"/>
            </w:tcMar>
            <w:vAlign w:val="center"/>
            <w:hideMark/>
          </w:tcPr>
          <w:p w14:paraId="15884E87" w14:textId="77777777" w:rsidR="00D35FF7" w:rsidRPr="00634C3E" w:rsidRDefault="00D35FF7">
            <w:pPr>
              <w:rPr>
                <w:b/>
                <w:bCs/>
                <w:color w:val="000000"/>
                <w:sz w:val="24"/>
                <w:szCs w:val="24"/>
              </w:rPr>
            </w:pPr>
            <w:r w:rsidRPr="00634C3E">
              <w:rPr>
                <w:b/>
                <w:bCs/>
                <w:color w:val="000000"/>
                <w:sz w:val="24"/>
                <w:szCs w:val="24"/>
              </w:rPr>
              <w:t>III-Others Non-WIOA</w:t>
            </w:r>
          </w:p>
        </w:tc>
        <w:tc>
          <w:tcPr>
            <w:tcW w:w="3889" w:type="dxa"/>
            <w:tcBorders>
              <w:top w:val="nil"/>
              <w:left w:val="nil"/>
              <w:bottom w:val="single" w:sz="8" w:space="0" w:color="auto"/>
              <w:right w:val="single" w:sz="8" w:space="0" w:color="auto"/>
            </w:tcBorders>
            <w:shd w:val="clear" w:color="auto" w:fill="D9D9D9"/>
            <w:noWrap/>
            <w:tcMar>
              <w:top w:w="15" w:type="dxa"/>
              <w:left w:w="108" w:type="dxa"/>
              <w:bottom w:w="0" w:type="dxa"/>
              <w:right w:w="108" w:type="dxa"/>
            </w:tcMar>
            <w:vAlign w:val="center"/>
            <w:hideMark/>
          </w:tcPr>
          <w:p w14:paraId="29395095" w14:textId="77777777" w:rsidR="00D35FF7" w:rsidRPr="00634C3E" w:rsidRDefault="00D35FF7">
            <w:pPr>
              <w:rPr>
                <w:b/>
                <w:bCs/>
                <w:sz w:val="24"/>
                <w:szCs w:val="24"/>
              </w:rPr>
            </w:pPr>
            <w:r w:rsidRPr="00634C3E">
              <w:rPr>
                <w:b/>
                <w:bCs/>
                <w:color w:val="000000"/>
                <w:sz w:val="24"/>
                <w:szCs w:val="24"/>
              </w:rPr>
              <w:t> </w:t>
            </w:r>
          </w:p>
        </w:tc>
        <w:tc>
          <w:tcPr>
            <w:tcW w:w="36" w:type="dxa"/>
            <w:tcMar>
              <w:top w:w="15" w:type="dxa"/>
              <w:left w:w="108" w:type="dxa"/>
              <w:bottom w:w="0" w:type="dxa"/>
              <w:right w:w="108" w:type="dxa"/>
            </w:tcMar>
            <w:vAlign w:val="center"/>
            <w:hideMark/>
          </w:tcPr>
          <w:p w14:paraId="16D53F2B" w14:textId="77777777" w:rsidR="00D35FF7" w:rsidRDefault="00D35FF7">
            <w:pPr>
              <w:rPr>
                <w:rFonts w:ascii="Calibri" w:hAnsi="Calibri" w:cs="Calibri"/>
                <w:b/>
                <w:bCs/>
              </w:rPr>
            </w:pPr>
          </w:p>
        </w:tc>
        <w:tc>
          <w:tcPr>
            <w:tcW w:w="6" w:type="dxa"/>
            <w:vAlign w:val="center"/>
            <w:hideMark/>
          </w:tcPr>
          <w:p w14:paraId="0DE522B3" w14:textId="77777777" w:rsidR="00D35FF7" w:rsidRDefault="00D35FF7">
            <w:pPr>
              <w:rPr>
                <w:sz w:val="20"/>
                <w:szCs w:val="20"/>
              </w:rPr>
            </w:pPr>
          </w:p>
        </w:tc>
      </w:tr>
      <w:tr w:rsidR="00D35FF7" w14:paraId="2C032DF1"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48EE34B0" w14:textId="77777777" w:rsidR="00D35FF7" w:rsidRPr="00634C3E" w:rsidRDefault="00D35FF7">
            <w:pPr>
              <w:jc w:val="center"/>
              <w:rPr>
                <w:rFonts w:eastAsiaTheme="minorHAnsi"/>
                <w:sz w:val="24"/>
                <w:szCs w:val="24"/>
              </w:rPr>
            </w:pPr>
            <w:r w:rsidRPr="00634C3E">
              <w:rPr>
                <w:sz w:val="24"/>
                <w:szCs w:val="24"/>
              </w:rPr>
              <w:t>9</w:t>
            </w:r>
          </w:p>
        </w:tc>
        <w:tc>
          <w:tcPr>
            <w:tcW w:w="2983" w:type="dxa"/>
            <w:vMerge w:val="restart"/>
            <w:tcBorders>
              <w:top w:val="nil"/>
              <w:left w:val="nil"/>
              <w:bottom w:val="single" w:sz="8" w:space="0" w:color="auto"/>
              <w:right w:val="single" w:sz="8" w:space="0" w:color="auto"/>
            </w:tcBorders>
            <w:noWrap/>
            <w:tcMar>
              <w:top w:w="15" w:type="dxa"/>
              <w:left w:w="108" w:type="dxa"/>
              <w:bottom w:w="0" w:type="dxa"/>
              <w:right w:w="108" w:type="dxa"/>
            </w:tcMar>
            <w:vAlign w:val="center"/>
            <w:hideMark/>
          </w:tcPr>
          <w:p w14:paraId="75682411" w14:textId="77777777" w:rsidR="00D35FF7" w:rsidRPr="00634C3E" w:rsidRDefault="00D35FF7">
            <w:pPr>
              <w:rPr>
                <w:sz w:val="24"/>
                <w:szCs w:val="24"/>
              </w:rPr>
            </w:pPr>
            <w:r w:rsidRPr="00634C3E">
              <w:rPr>
                <w:sz w:val="24"/>
                <w:szCs w:val="24"/>
              </w:rPr>
              <w:t>Choices Full Engagement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73CA21A" w14:textId="77777777" w:rsidR="00D35FF7" w:rsidRPr="00634C3E" w:rsidRDefault="00D35FF7">
            <w:pPr>
              <w:jc w:val="center"/>
              <w:rPr>
                <w:sz w:val="24"/>
                <w:szCs w:val="24"/>
              </w:rPr>
            </w:pPr>
            <w:r w:rsidRPr="00634C3E">
              <w:rPr>
                <w:sz w:val="24"/>
                <w:szCs w:val="24"/>
              </w:rPr>
              <w:t>50.00%</w:t>
            </w:r>
          </w:p>
        </w:tc>
        <w:tc>
          <w:tcPr>
            <w:tcW w:w="36" w:type="dxa"/>
            <w:tcMar>
              <w:top w:w="15" w:type="dxa"/>
              <w:left w:w="108" w:type="dxa"/>
              <w:bottom w:w="0" w:type="dxa"/>
              <w:right w:w="108" w:type="dxa"/>
            </w:tcMar>
            <w:vAlign w:val="center"/>
            <w:hideMark/>
          </w:tcPr>
          <w:p w14:paraId="2C239816" w14:textId="77777777" w:rsidR="00D35FF7" w:rsidRDefault="00D35FF7">
            <w:pPr>
              <w:rPr>
                <w:rFonts w:ascii="Calibri" w:hAnsi="Calibri" w:cs="Calibri"/>
              </w:rPr>
            </w:pPr>
          </w:p>
        </w:tc>
        <w:tc>
          <w:tcPr>
            <w:tcW w:w="6" w:type="dxa"/>
            <w:vAlign w:val="center"/>
            <w:hideMark/>
          </w:tcPr>
          <w:p w14:paraId="6C8E5942" w14:textId="77777777" w:rsidR="00D35FF7" w:rsidRDefault="00D35FF7">
            <w:pPr>
              <w:rPr>
                <w:sz w:val="20"/>
                <w:szCs w:val="20"/>
              </w:rPr>
            </w:pPr>
          </w:p>
        </w:tc>
      </w:tr>
      <w:tr w:rsidR="00D35FF7" w14:paraId="1DC26938" w14:textId="77777777" w:rsidTr="00BD2F2B">
        <w:trPr>
          <w:trHeight w:val="264"/>
          <w:jc w:val="center"/>
        </w:trPr>
        <w:tc>
          <w:tcPr>
            <w:tcW w:w="0" w:type="auto"/>
            <w:vMerge/>
            <w:tcBorders>
              <w:top w:val="nil"/>
              <w:left w:val="single" w:sz="8" w:space="0" w:color="auto"/>
              <w:bottom w:val="single" w:sz="8" w:space="0" w:color="000000"/>
              <w:right w:val="single" w:sz="8" w:space="0" w:color="auto"/>
            </w:tcBorders>
            <w:vAlign w:val="center"/>
            <w:hideMark/>
          </w:tcPr>
          <w:p w14:paraId="11063EDC"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7A63C4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7F62B4F9"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08C59E1C" w14:textId="77777777" w:rsidR="00D35FF7" w:rsidRDefault="00D35FF7">
            <w:pPr>
              <w:rPr>
                <w:sz w:val="20"/>
                <w:szCs w:val="20"/>
              </w:rPr>
            </w:pPr>
          </w:p>
        </w:tc>
        <w:tc>
          <w:tcPr>
            <w:tcW w:w="6" w:type="dxa"/>
            <w:vAlign w:val="center"/>
            <w:hideMark/>
          </w:tcPr>
          <w:p w14:paraId="204F5025" w14:textId="77777777" w:rsidR="00D35FF7" w:rsidRDefault="00D35FF7">
            <w:pPr>
              <w:rPr>
                <w:sz w:val="20"/>
                <w:szCs w:val="20"/>
              </w:rPr>
            </w:pPr>
          </w:p>
        </w:tc>
      </w:tr>
      <w:tr w:rsidR="00D35FF7" w14:paraId="79762368"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464B51A6" w14:textId="77777777" w:rsidR="00D35FF7" w:rsidRPr="00634C3E" w:rsidRDefault="00D35FF7">
            <w:pPr>
              <w:jc w:val="center"/>
              <w:rPr>
                <w:rFonts w:eastAsiaTheme="minorHAnsi"/>
                <w:sz w:val="24"/>
                <w:szCs w:val="24"/>
              </w:rPr>
            </w:pPr>
            <w:r w:rsidRPr="00634C3E">
              <w:rPr>
                <w:sz w:val="24"/>
                <w:szCs w:val="24"/>
              </w:rPr>
              <w:t>10</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52883202" w14:textId="77777777" w:rsidR="00D35FF7" w:rsidRPr="00634C3E" w:rsidRDefault="00D35FF7">
            <w:pPr>
              <w:rPr>
                <w:sz w:val="24"/>
                <w:szCs w:val="24"/>
              </w:rPr>
            </w:pPr>
            <w:r w:rsidRPr="00634C3E">
              <w:rPr>
                <w:sz w:val="24"/>
                <w:szCs w:val="24"/>
              </w:rPr>
              <w:t>Claimant Reemployment within 10 Weeks</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DF3555C" w14:textId="77777777" w:rsidR="00D35FF7" w:rsidRPr="00634C3E" w:rsidRDefault="00D35FF7">
            <w:pPr>
              <w:jc w:val="center"/>
              <w:rPr>
                <w:sz w:val="24"/>
                <w:szCs w:val="24"/>
              </w:rPr>
            </w:pPr>
            <w:r w:rsidRPr="00634C3E">
              <w:rPr>
                <w:sz w:val="24"/>
                <w:szCs w:val="24"/>
              </w:rPr>
              <w:t>60%</w:t>
            </w:r>
          </w:p>
        </w:tc>
        <w:tc>
          <w:tcPr>
            <w:tcW w:w="36" w:type="dxa"/>
            <w:tcMar>
              <w:top w:w="15" w:type="dxa"/>
              <w:left w:w="108" w:type="dxa"/>
              <w:bottom w:w="0" w:type="dxa"/>
              <w:right w:w="108" w:type="dxa"/>
            </w:tcMar>
            <w:vAlign w:val="center"/>
            <w:hideMark/>
          </w:tcPr>
          <w:p w14:paraId="0B1E9413" w14:textId="77777777" w:rsidR="00D35FF7" w:rsidRDefault="00D35FF7">
            <w:pPr>
              <w:rPr>
                <w:rFonts w:ascii="Calibri" w:hAnsi="Calibri" w:cs="Calibri"/>
              </w:rPr>
            </w:pPr>
          </w:p>
        </w:tc>
        <w:tc>
          <w:tcPr>
            <w:tcW w:w="6" w:type="dxa"/>
            <w:vAlign w:val="center"/>
            <w:hideMark/>
          </w:tcPr>
          <w:p w14:paraId="2F2354BA" w14:textId="77777777" w:rsidR="00D35FF7" w:rsidRDefault="00D35FF7">
            <w:pPr>
              <w:rPr>
                <w:sz w:val="20"/>
                <w:szCs w:val="20"/>
              </w:rPr>
            </w:pPr>
          </w:p>
        </w:tc>
      </w:tr>
      <w:tr w:rsidR="00D35FF7" w14:paraId="5F51B945"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43943B1"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63E6C154"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2693A02A"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08742D46" w14:textId="77777777" w:rsidR="00D35FF7" w:rsidRDefault="00D35FF7">
            <w:pPr>
              <w:rPr>
                <w:sz w:val="20"/>
                <w:szCs w:val="20"/>
              </w:rPr>
            </w:pPr>
          </w:p>
        </w:tc>
        <w:tc>
          <w:tcPr>
            <w:tcW w:w="6" w:type="dxa"/>
            <w:vAlign w:val="center"/>
            <w:hideMark/>
          </w:tcPr>
          <w:p w14:paraId="6BF98AE1" w14:textId="77777777" w:rsidR="00D35FF7" w:rsidRDefault="00D35FF7">
            <w:pPr>
              <w:rPr>
                <w:sz w:val="20"/>
                <w:szCs w:val="20"/>
              </w:rPr>
            </w:pPr>
          </w:p>
        </w:tc>
      </w:tr>
      <w:tr w:rsidR="00D35FF7" w14:paraId="6B292057"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5D3D7CAF" w14:textId="77777777" w:rsidR="00D35FF7" w:rsidRPr="00634C3E" w:rsidRDefault="00D35FF7">
            <w:pPr>
              <w:jc w:val="center"/>
              <w:rPr>
                <w:rFonts w:eastAsiaTheme="minorHAnsi"/>
                <w:sz w:val="24"/>
                <w:szCs w:val="24"/>
              </w:rPr>
            </w:pPr>
            <w:r w:rsidRPr="00634C3E">
              <w:rPr>
                <w:sz w:val="24"/>
                <w:szCs w:val="24"/>
              </w:rPr>
              <w:t>11</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AE51FA4" w14:textId="77777777" w:rsidR="00D35FF7" w:rsidRPr="00634C3E" w:rsidRDefault="00D35FF7">
            <w:pPr>
              <w:rPr>
                <w:sz w:val="24"/>
                <w:szCs w:val="24"/>
              </w:rPr>
            </w:pPr>
            <w:r w:rsidRPr="00634C3E">
              <w:rPr>
                <w:sz w:val="24"/>
                <w:szCs w:val="24"/>
              </w:rPr>
              <w:t># of Employers Receiving Texas Talent Assistance (TTA)</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62FB96CA" w14:textId="77777777" w:rsidR="00D35FF7" w:rsidRPr="00634C3E" w:rsidRDefault="00D35FF7">
            <w:pPr>
              <w:jc w:val="center"/>
              <w:rPr>
                <w:sz w:val="24"/>
                <w:szCs w:val="24"/>
              </w:rPr>
            </w:pPr>
            <w:r w:rsidRPr="00634C3E">
              <w:rPr>
                <w:sz w:val="24"/>
                <w:szCs w:val="24"/>
              </w:rPr>
              <w:t>525</w:t>
            </w:r>
          </w:p>
        </w:tc>
        <w:tc>
          <w:tcPr>
            <w:tcW w:w="36" w:type="dxa"/>
            <w:tcMar>
              <w:top w:w="15" w:type="dxa"/>
              <w:left w:w="108" w:type="dxa"/>
              <w:bottom w:w="0" w:type="dxa"/>
              <w:right w:w="108" w:type="dxa"/>
            </w:tcMar>
            <w:vAlign w:val="center"/>
            <w:hideMark/>
          </w:tcPr>
          <w:p w14:paraId="68D4B6C5" w14:textId="77777777" w:rsidR="00D35FF7" w:rsidRDefault="00D35FF7">
            <w:pPr>
              <w:rPr>
                <w:rFonts w:ascii="Calibri" w:hAnsi="Calibri" w:cs="Calibri"/>
              </w:rPr>
            </w:pPr>
          </w:p>
        </w:tc>
        <w:tc>
          <w:tcPr>
            <w:tcW w:w="6" w:type="dxa"/>
            <w:vAlign w:val="center"/>
            <w:hideMark/>
          </w:tcPr>
          <w:p w14:paraId="43749947" w14:textId="77777777" w:rsidR="00D35FF7" w:rsidRDefault="00D35FF7">
            <w:pPr>
              <w:rPr>
                <w:sz w:val="20"/>
                <w:szCs w:val="20"/>
              </w:rPr>
            </w:pPr>
          </w:p>
        </w:tc>
      </w:tr>
      <w:tr w:rsidR="00D35FF7" w14:paraId="4A99ADB3"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23CAAADC"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1097A2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539F5DBE"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23DC1160" w14:textId="77777777" w:rsidR="00D35FF7" w:rsidRDefault="00D35FF7">
            <w:pPr>
              <w:rPr>
                <w:sz w:val="20"/>
                <w:szCs w:val="20"/>
              </w:rPr>
            </w:pPr>
          </w:p>
        </w:tc>
        <w:tc>
          <w:tcPr>
            <w:tcW w:w="6" w:type="dxa"/>
            <w:vAlign w:val="center"/>
            <w:hideMark/>
          </w:tcPr>
          <w:p w14:paraId="4C935110" w14:textId="77777777" w:rsidR="00D35FF7" w:rsidRDefault="00D35FF7">
            <w:pPr>
              <w:rPr>
                <w:sz w:val="20"/>
                <w:szCs w:val="20"/>
              </w:rPr>
            </w:pPr>
          </w:p>
        </w:tc>
      </w:tr>
      <w:tr w:rsidR="00D35FF7" w14:paraId="2F8EEA80"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04A99288" w14:textId="77777777" w:rsidR="00D35FF7" w:rsidRPr="00634C3E" w:rsidRDefault="00D35FF7">
            <w:pPr>
              <w:jc w:val="center"/>
              <w:rPr>
                <w:rFonts w:eastAsiaTheme="minorHAnsi"/>
                <w:sz w:val="24"/>
                <w:szCs w:val="24"/>
              </w:rPr>
            </w:pPr>
            <w:r w:rsidRPr="00634C3E">
              <w:rPr>
                <w:sz w:val="24"/>
                <w:szCs w:val="24"/>
              </w:rPr>
              <w:t>12</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8673176" w14:textId="77777777" w:rsidR="00D35FF7" w:rsidRPr="00634C3E" w:rsidRDefault="00D35FF7">
            <w:pPr>
              <w:rPr>
                <w:sz w:val="24"/>
                <w:szCs w:val="24"/>
              </w:rPr>
            </w:pPr>
            <w:r w:rsidRPr="00634C3E">
              <w:rPr>
                <w:sz w:val="24"/>
                <w:szCs w:val="24"/>
              </w:rPr>
              <w:t>Successful Texas Talent Assistance Rate (STTAR)</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9E175B4" w14:textId="77777777" w:rsidR="00D35FF7" w:rsidRPr="00634C3E" w:rsidRDefault="00D35FF7">
            <w:pPr>
              <w:jc w:val="center"/>
              <w:rPr>
                <w:sz w:val="24"/>
                <w:szCs w:val="24"/>
              </w:rPr>
            </w:pPr>
            <w:r w:rsidRPr="00634C3E">
              <w:rPr>
                <w:sz w:val="24"/>
                <w:szCs w:val="24"/>
              </w:rPr>
              <w:t>51.58%</w:t>
            </w:r>
          </w:p>
        </w:tc>
        <w:tc>
          <w:tcPr>
            <w:tcW w:w="36" w:type="dxa"/>
            <w:tcMar>
              <w:top w:w="15" w:type="dxa"/>
              <w:left w:w="108" w:type="dxa"/>
              <w:bottom w:w="0" w:type="dxa"/>
              <w:right w:w="108" w:type="dxa"/>
            </w:tcMar>
            <w:vAlign w:val="center"/>
            <w:hideMark/>
          </w:tcPr>
          <w:p w14:paraId="496D3B5A" w14:textId="77777777" w:rsidR="00D35FF7" w:rsidRDefault="00D35FF7">
            <w:pPr>
              <w:rPr>
                <w:rFonts w:ascii="Calibri" w:hAnsi="Calibri" w:cs="Calibri"/>
              </w:rPr>
            </w:pPr>
          </w:p>
        </w:tc>
        <w:tc>
          <w:tcPr>
            <w:tcW w:w="6" w:type="dxa"/>
            <w:vAlign w:val="center"/>
            <w:hideMark/>
          </w:tcPr>
          <w:p w14:paraId="7E8AD80A" w14:textId="77777777" w:rsidR="00D35FF7" w:rsidRDefault="00D35FF7">
            <w:pPr>
              <w:rPr>
                <w:sz w:val="20"/>
                <w:szCs w:val="20"/>
              </w:rPr>
            </w:pPr>
          </w:p>
        </w:tc>
      </w:tr>
      <w:tr w:rsidR="00D35FF7" w14:paraId="784DC38E"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18C6F58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23C5613B"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662FE893" w14:textId="77777777" w:rsidR="00D35FF7" w:rsidRPr="00634C3E" w:rsidRDefault="00D35FF7">
            <w:pPr>
              <w:rPr>
                <w:rFonts w:eastAsiaTheme="minorHAnsi"/>
                <w:sz w:val="24"/>
                <w:szCs w:val="24"/>
              </w:rPr>
            </w:pPr>
          </w:p>
        </w:tc>
        <w:tc>
          <w:tcPr>
            <w:tcW w:w="36" w:type="dxa"/>
            <w:noWrap/>
            <w:tcMar>
              <w:top w:w="15" w:type="dxa"/>
              <w:left w:w="108" w:type="dxa"/>
              <w:bottom w:w="0" w:type="dxa"/>
              <w:right w:w="108" w:type="dxa"/>
            </w:tcMar>
            <w:vAlign w:val="bottom"/>
            <w:hideMark/>
          </w:tcPr>
          <w:p w14:paraId="56FA4EEE" w14:textId="77777777" w:rsidR="00D35FF7" w:rsidRDefault="00D35FF7">
            <w:pPr>
              <w:rPr>
                <w:sz w:val="20"/>
                <w:szCs w:val="20"/>
              </w:rPr>
            </w:pPr>
          </w:p>
        </w:tc>
        <w:tc>
          <w:tcPr>
            <w:tcW w:w="6" w:type="dxa"/>
            <w:vAlign w:val="center"/>
            <w:hideMark/>
          </w:tcPr>
          <w:p w14:paraId="5BB2E025" w14:textId="77777777" w:rsidR="00D35FF7" w:rsidRDefault="00D35FF7">
            <w:pPr>
              <w:rPr>
                <w:sz w:val="20"/>
                <w:szCs w:val="20"/>
              </w:rPr>
            </w:pPr>
          </w:p>
        </w:tc>
      </w:tr>
      <w:tr w:rsidR="00D35FF7" w14:paraId="71E16017" w14:textId="77777777" w:rsidTr="00BD2F2B">
        <w:trPr>
          <w:trHeight w:val="300"/>
          <w:jc w:val="center"/>
        </w:trPr>
        <w:tc>
          <w:tcPr>
            <w:tcW w:w="254" w:type="dxa"/>
            <w:tcBorders>
              <w:top w:val="nil"/>
              <w:left w:val="single" w:sz="8" w:space="0" w:color="auto"/>
              <w:bottom w:val="single" w:sz="8" w:space="0" w:color="auto"/>
              <w:right w:val="single" w:sz="8" w:space="0" w:color="auto"/>
            </w:tcBorders>
            <w:noWrap/>
            <w:tcMar>
              <w:top w:w="15" w:type="dxa"/>
              <w:left w:w="108" w:type="dxa"/>
              <w:bottom w:w="0" w:type="dxa"/>
              <w:right w:w="108" w:type="dxa"/>
            </w:tcMar>
            <w:vAlign w:val="center"/>
            <w:hideMark/>
          </w:tcPr>
          <w:p w14:paraId="5A540FCD" w14:textId="77777777" w:rsidR="00D35FF7" w:rsidRPr="00634C3E" w:rsidRDefault="00D35FF7">
            <w:pPr>
              <w:jc w:val="center"/>
              <w:rPr>
                <w:rFonts w:eastAsiaTheme="minorHAnsi"/>
                <w:b/>
                <w:bCs/>
                <w:sz w:val="24"/>
                <w:szCs w:val="24"/>
              </w:rPr>
            </w:pPr>
            <w:r w:rsidRPr="00634C3E">
              <w:rPr>
                <w:b/>
                <w:bCs/>
                <w:sz w:val="24"/>
                <w:szCs w:val="24"/>
              </w:rPr>
              <w:t> </w:t>
            </w:r>
          </w:p>
        </w:tc>
        <w:tc>
          <w:tcPr>
            <w:tcW w:w="2983" w:type="dxa"/>
            <w:tcBorders>
              <w:top w:val="nil"/>
              <w:left w:val="nil"/>
              <w:bottom w:val="single" w:sz="8" w:space="0" w:color="auto"/>
              <w:right w:val="single" w:sz="8" w:space="0" w:color="auto"/>
            </w:tcBorders>
            <w:shd w:val="clear" w:color="auto" w:fill="D9D9D9"/>
            <w:tcMar>
              <w:top w:w="15" w:type="dxa"/>
              <w:left w:w="108" w:type="dxa"/>
              <w:bottom w:w="0" w:type="dxa"/>
              <w:right w:w="108" w:type="dxa"/>
            </w:tcMar>
            <w:vAlign w:val="center"/>
            <w:hideMark/>
          </w:tcPr>
          <w:p w14:paraId="65EF16FE" w14:textId="77777777" w:rsidR="00D35FF7" w:rsidRPr="00634C3E" w:rsidRDefault="00D35FF7">
            <w:pPr>
              <w:rPr>
                <w:b/>
                <w:bCs/>
                <w:i/>
                <w:iCs/>
                <w:sz w:val="24"/>
                <w:szCs w:val="24"/>
              </w:rPr>
            </w:pPr>
            <w:r w:rsidRPr="00634C3E">
              <w:rPr>
                <w:b/>
                <w:bCs/>
                <w:i/>
                <w:iCs/>
                <w:color w:val="000000"/>
                <w:sz w:val="24"/>
                <w:szCs w:val="24"/>
              </w:rPr>
              <w:t>WIOA Outcome Measures</w:t>
            </w:r>
          </w:p>
        </w:tc>
        <w:tc>
          <w:tcPr>
            <w:tcW w:w="3889" w:type="dxa"/>
            <w:tcBorders>
              <w:top w:val="nil"/>
              <w:left w:val="nil"/>
              <w:bottom w:val="single" w:sz="8" w:space="0" w:color="auto"/>
              <w:right w:val="single" w:sz="8" w:space="0" w:color="auto"/>
            </w:tcBorders>
            <w:shd w:val="clear" w:color="auto" w:fill="DDD9C4"/>
            <w:noWrap/>
            <w:tcMar>
              <w:top w:w="15" w:type="dxa"/>
              <w:left w:w="108" w:type="dxa"/>
              <w:bottom w:w="0" w:type="dxa"/>
              <w:right w:w="108" w:type="dxa"/>
            </w:tcMar>
            <w:vAlign w:val="center"/>
            <w:hideMark/>
          </w:tcPr>
          <w:p w14:paraId="20520137" w14:textId="77777777" w:rsidR="00D35FF7" w:rsidRPr="00634C3E" w:rsidRDefault="00D35FF7">
            <w:pPr>
              <w:rPr>
                <w:b/>
                <w:bCs/>
                <w:i/>
                <w:iCs/>
                <w:sz w:val="24"/>
                <w:szCs w:val="24"/>
              </w:rPr>
            </w:pPr>
            <w:r w:rsidRPr="00634C3E">
              <w:rPr>
                <w:b/>
                <w:bCs/>
                <w:i/>
                <w:iCs/>
                <w:color w:val="000000"/>
                <w:sz w:val="24"/>
                <w:szCs w:val="24"/>
              </w:rPr>
              <w:t>* Meeting Target range is 90% to 109.99%</w:t>
            </w:r>
          </w:p>
        </w:tc>
        <w:tc>
          <w:tcPr>
            <w:tcW w:w="36" w:type="dxa"/>
            <w:tcMar>
              <w:top w:w="15" w:type="dxa"/>
              <w:left w:w="108" w:type="dxa"/>
              <w:bottom w:w="0" w:type="dxa"/>
              <w:right w:w="108" w:type="dxa"/>
            </w:tcMar>
            <w:vAlign w:val="center"/>
            <w:hideMark/>
          </w:tcPr>
          <w:p w14:paraId="050566E3" w14:textId="77777777" w:rsidR="00D35FF7" w:rsidRDefault="00D35FF7">
            <w:pPr>
              <w:rPr>
                <w:rFonts w:ascii="Calibri" w:hAnsi="Calibri" w:cs="Calibri"/>
                <w:b/>
                <w:bCs/>
                <w:i/>
                <w:iCs/>
              </w:rPr>
            </w:pPr>
          </w:p>
        </w:tc>
        <w:tc>
          <w:tcPr>
            <w:tcW w:w="6" w:type="dxa"/>
            <w:vAlign w:val="center"/>
            <w:hideMark/>
          </w:tcPr>
          <w:p w14:paraId="3B48C604" w14:textId="77777777" w:rsidR="00D35FF7" w:rsidRDefault="00D35FF7">
            <w:pPr>
              <w:rPr>
                <w:sz w:val="20"/>
                <w:szCs w:val="20"/>
              </w:rPr>
            </w:pPr>
          </w:p>
        </w:tc>
      </w:tr>
      <w:tr w:rsidR="00D35FF7" w14:paraId="191B750B"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6E304DFC" w14:textId="77777777" w:rsidR="00D35FF7" w:rsidRPr="00634C3E" w:rsidRDefault="00D35FF7">
            <w:pPr>
              <w:jc w:val="center"/>
              <w:rPr>
                <w:rFonts w:eastAsiaTheme="minorHAnsi"/>
                <w:sz w:val="24"/>
                <w:szCs w:val="24"/>
              </w:rPr>
            </w:pPr>
            <w:r w:rsidRPr="00634C3E">
              <w:rPr>
                <w:sz w:val="24"/>
                <w:szCs w:val="24"/>
              </w:rPr>
              <w:t>13</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E2CB1A9" w14:textId="77777777" w:rsidR="00D35FF7" w:rsidRPr="00634C3E" w:rsidRDefault="00D35FF7">
            <w:pPr>
              <w:rPr>
                <w:color w:val="000000"/>
                <w:sz w:val="24"/>
                <w:szCs w:val="24"/>
              </w:rPr>
            </w:pPr>
            <w:r w:rsidRPr="00634C3E">
              <w:rPr>
                <w:color w:val="000000"/>
                <w:sz w:val="24"/>
                <w:szCs w:val="24"/>
              </w:rPr>
              <w:t>ADULT -Employed Q2 Post Exit</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3A876A4" w14:textId="77777777" w:rsidR="00D35FF7" w:rsidRPr="00634C3E" w:rsidRDefault="00D35FF7">
            <w:pPr>
              <w:jc w:val="center"/>
              <w:rPr>
                <w:color w:val="000000"/>
                <w:sz w:val="24"/>
                <w:szCs w:val="24"/>
              </w:rPr>
            </w:pPr>
            <w:r w:rsidRPr="00634C3E">
              <w:rPr>
                <w:color w:val="000000"/>
                <w:sz w:val="24"/>
                <w:szCs w:val="24"/>
              </w:rPr>
              <w:t>74.00%</w:t>
            </w:r>
          </w:p>
        </w:tc>
        <w:tc>
          <w:tcPr>
            <w:tcW w:w="36" w:type="dxa"/>
            <w:tcMar>
              <w:top w:w="15" w:type="dxa"/>
              <w:left w:w="108" w:type="dxa"/>
              <w:bottom w:w="0" w:type="dxa"/>
              <w:right w:w="108" w:type="dxa"/>
            </w:tcMar>
            <w:vAlign w:val="center"/>
            <w:hideMark/>
          </w:tcPr>
          <w:p w14:paraId="10DC27AE" w14:textId="77777777" w:rsidR="00D35FF7" w:rsidRDefault="00D35FF7">
            <w:pPr>
              <w:rPr>
                <w:rFonts w:ascii="Calibri" w:hAnsi="Calibri" w:cs="Calibri"/>
                <w:color w:val="000000"/>
              </w:rPr>
            </w:pPr>
          </w:p>
        </w:tc>
        <w:tc>
          <w:tcPr>
            <w:tcW w:w="6" w:type="dxa"/>
            <w:vAlign w:val="center"/>
            <w:hideMark/>
          </w:tcPr>
          <w:p w14:paraId="68EAF73B" w14:textId="77777777" w:rsidR="00D35FF7" w:rsidRDefault="00D35FF7">
            <w:pPr>
              <w:rPr>
                <w:sz w:val="20"/>
                <w:szCs w:val="20"/>
              </w:rPr>
            </w:pPr>
          </w:p>
        </w:tc>
      </w:tr>
      <w:tr w:rsidR="00D35FF7" w14:paraId="30534D3B"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D65DBF8"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57B4A30B"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47DFB0B1"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6B8A4C04" w14:textId="77777777" w:rsidR="00D35FF7" w:rsidRDefault="00D35FF7">
            <w:pPr>
              <w:rPr>
                <w:sz w:val="20"/>
                <w:szCs w:val="20"/>
              </w:rPr>
            </w:pPr>
          </w:p>
        </w:tc>
        <w:tc>
          <w:tcPr>
            <w:tcW w:w="6" w:type="dxa"/>
            <w:vAlign w:val="center"/>
            <w:hideMark/>
          </w:tcPr>
          <w:p w14:paraId="33932DDD" w14:textId="77777777" w:rsidR="00D35FF7" w:rsidRDefault="00D35FF7">
            <w:pPr>
              <w:rPr>
                <w:sz w:val="20"/>
                <w:szCs w:val="20"/>
              </w:rPr>
            </w:pPr>
          </w:p>
        </w:tc>
      </w:tr>
      <w:tr w:rsidR="00D35FF7" w14:paraId="3B48EC7D"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06C69107" w14:textId="77777777" w:rsidR="00D35FF7" w:rsidRPr="00634C3E" w:rsidRDefault="00D35FF7">
            <w:pPr>
              <w:jc w:val="center"/>
              <w:rPr>
                <w:rFonts w:eastAsiaTheme="minorHAnsi"/>
                <w:sz w:val="24"/>
                <w:szCs w:val="24"/>
              </w:rPr>
            </w:pPr>
            <w:r w:rsidRPr="00634C3E">
              <w:rPr>
                <w:sz w:val="24"/>
                <w:szCs w:val="24"/>
              </w:rPr>
              <w:t>14</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0AB65CB0" w14:textId="77777777" w:rsidR="00D35FF7" w:rsidRPr="00634C3E" w:rsidRDefault="00D35FF7">
            <w:pPr>
              <w:rPr>
                <w:color w:val="000000"/>
                <w:sz w:val="24"/>
                <w:szCs w:val="24"/>
              </w:rPr>
            </w:pPr>
            <w:r w:rsidRPr="00634C3E">
              <w:rPr>
                <w:color w:val="000000"/>
                <w:sz w:val="24"/>
                <w:szCs w:val="24"/>
              </w:rPr>
              <w:t>ADULT -Employed Q4 Post Exit</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10E86AF" w14:textId="77777777" w:rsidR="00D35FF7" w:rsidRPr="00634C3E" w:rsidRDefault="00D35FF7">
            <w:pPr>
              <w:jc w:val="center"/>
              <w:rPr>
                <w:color w:val="000000"/>
                <w:sz w:val="24"/>
                <w:szCs w:val="24"/>
              </w:rPr>
            </w:pPr>
            <w:r w:rsidRPr="00634C3E">
              <w:rPr>
                <w:color w:val="000000"/>
                <w:sz w:val="24"/>
                <w:szCs w:val="24"/>
              </w:rPr>
              <w:t>74.90%</w:t>
            </w:r>
          </w:p>
        </w:tc>
        <w:tc>
          <w:tcPr>
            <w:tcW w:w="36" w:type="dxa"/>
            <w:tcMar>
              <w:top w:w="15" w:type="dxa"/>
              <w:left w:w="108" w:type="dxa"/>
              <w:bottom w:w="0" w:type="dxa"/>
              <w:right w:w="108" w:type="dxa"/>
            </w:tcMar>
            <w:vAlign w:val="center"/>
            <w:hideMark/>
          </w:tcPr>
          <w:p w14:paraId="7551AAA2" w14:textId="77777777" w:rsidR="00D35FF7" w:rsidRDefault="00D35FF7">
            <w:pPr>
              <w:rPr>
                <w:rFonts w:ascii="Calibri" w:hAnsi="Calibri" w:cs="Calibri"/>
                <w:color w:val="000000"/>
              </w:rPr>
            </w:pPr>
          </w:p>
        </w:tc>
        <w:tc>
          <w:tcPr>
            <w:tcW w:w="6" w:type="dxa"/>
            <w:vAlign w:val="center"/>
            <w:hideMark/>
          </w:tcPr>
          <w:p w14:paraId="590BF87E" w14:textId="77777777" w:rsidR="00D35FF7" w:rsidRDefault="00D35FF7">
            <w:pPr>
              <w:rPr>
                <w:sz w:val="20"/>
                <w:szCs w:val="20"/>
              </w:rPr>
            </w:pPr>
          </w:p>
        </w:tc>
      </w:tr>
      <w:tr w:rsidR="00D35FF7" w14:paraId="50A5C60F"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77A554C5"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1CB1EFD9"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714B090F"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66A76B40" w14:textId="77777777" w:rsidR="00D35FF7" w:rsidRDefault="00D35FF7">
            <w:pPr>
              <w:rPr>
                <w:sz w:val="20"/>
                <w:szCs w:val="20"/>
              </w:rPr>
            </w:pPr>
          </w:p>
        </w:tc>
        <w:tc>
          <w:tcPr>
            <w:tcW w:w="6" w:type="dxa"/>
            <w:vAlign w:val="center"/>
            <w:hideMark/>
          </w:tcPr>
          <w:p w14:paraId="3FCA582E" w14:textId="77777777" w:rsidR="00D35FF7" w:rsidRDefault="00D35FF7">
            <w:pPr>
              <w:rPr>
                <w:sz w:val="20"/>
                <w:szCs w:val="20"/>
              </w:rPr>
            </w:pPr>
          </w:p>
        </w:tc>
      </w:tr>
      <w:tr w:rsidR="00D35FF7" w14:paraId="27CDC86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02AC1621" w14:textId="77777777" w:rsidR="00D35FF7" w:rsidRPr="00634C3E" w:rsidRDefault="00D35FF7">
            <w:pPr>
              <w:jc w:val="center"/>
              <w:rPr>
                <w:rFonts w:eastAsiaTheme="minorHAnsi"/>
                <w:sz w:val="24"/>
                <w:szCs w:val="24"/>
              </w:rPr>
            </w:pPr>
            <w:r w:rsidRPr="00634C3E">
              <w:rPr>
                <w:sz w:val="24"/>
                <w:szCs w:val="24"/>
              </w:rPr>
              <w:t>15</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ED999F3" w14:textId="77777777" w:rsidR="00D35FF7" w:rsidRPr="00634C3E" w:rsidRDefault="00D35FF7">
            <w:pPr>
              <w:rPr>
                <w:color w:val="000000"/>
                <w:sz w:val="24"/>
                <w:szCs w:val="24"/>
              </w:rPr>
            </w:pPr>
            <w:r w:rsidRPr="00634C3E">
              <w:rPr>
                <w:color w:val="000000"/>
                <w:sz w:val="24"/>
                <w:szCs w:val="24"/>
              </w:rPr>
              <w:t>ADULT -Median Earnings Q2 Post Exit</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CF3CE55" w14:textId="77777777" w:rsidR="00D35FF7" w:rsidRPr="00634C3E" w:rsidRDefault="00D35FF7">
            <w:pPr>
              <w:jc w:val="center"/>
              <w:rPr>
                <w:color w:val="000000"/>
                <w:sz w:val="24"/>
                <w:szCs w:val="24"/>
              </w:rPr>
            </w:pPr>
            <w:r w:rsidRPr="00634C3E">
              <w:rPr>
                <w:color w:val="000000"/>
                <w:sz w:val="24"/>
                <w:szCs w:val="24"/>
              </w:rPr>
              <w:t>$7,000.00</w:t>
            </w:r>
          </w:p>
        </w:tc>
        <w:tc>
          <w:tcPr>
            <w:tcW w:w="36" w:type="dxa"/>
            <w:tcMar>
              <w:top w:w="15" w:type="dxa"/>
              <w:left w:w="108" w:type="dxa"/>
              <w:bottom w:w="0" w:type="dxa"/>
              <w:right w:w="108" w:type="dxa"/>
            </w:tcMar>
            <w:vAlign w:val="center"/>
            <w:hideMark/>
          </w:tcPr>
          <w:p w14:paraId="503F4F32" w14:textId="77777777" w:rsidR="00D35FF7" w:rsidRDefault="00D35FF7">
            <w:pPr>
              <w:rPr>
                <w:rFonts w:ascii="Calibri" w:hAnsi="Calibri" w:cs="Calibri"/>
                <w:color w:val="000000"/>
              </w:rPr>
            </w:pPr>
          </w:p>
        </w:tc>
        <w:tc>
          <w:tcPr>
            <w:tcW w:w="6" w:type="dxa"/>
            <w:vAlign w:val="center"/>
            <w:hideMark/>
          </w:tcPr>
          <w:p w14:paraId="27CE1379" w14:textId="77777777" w:rsidR="00D35FF7" w:rsidRDefault="00D35FF7">
            <w:pPr>
              <w:rPr>
                <w:sz w:val="20"/>
                <w:szCs w:val="20"/>
              </w:rPr>
            </w:pPr>
          </w:p>
        </w:tc>
      </w:tr>
      <w:tr w:rsidR="00D35FF7" w14:paraId="7EAA97AA"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1C8EAB4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284EA189"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6B97C235"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3802695C" w14:textId="77777777" w:rsidR="00D35FF7" w:rsidRDefault="00D35FF7">
            <w:pPr>
              <w:rPr>
                <w:sz w:val="20"/>
                <w:szCs w:val="20"/>
              </w:rPr>
            </w:pPr>
          </w:p>
        </w:tc>
        <w:tc>
          <w:tcPr>
            <w:tcW w:w="6" w:type="dxa"/>
            <w:vAlign w:val="center"/>
            <w:hideMark/>
          </w:tcPr>
          <w:p w14:paraId="4F90BCDF" w14:textId="77777777" w:rsidR="00D35FF7" w:rsidRDefault="00D35FF7">
            <w:pPr>
              <w:rPr>
                <w:sz w:val="20"/>
                <w:szCs w:val="20"/>
              </w:rPr>
            </w:pPr>
          </w:p>
        </w:tc>
      </w:tr>
      <w:tr w:rsidR="00D35FF7" w14:paraId="63BBC33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71896119" w14:textId="77777777" w:rsidR="00D35FF7" w:rsidRPr="00634C3E" w:rsidRDefault="00D35FF7">
            <w:pPr>
              <w:jc w:val="center"/>
              <w:rPr>
                <w:rFonts w:eastAsiaTheme="minorHAnsi"/>
                <w:sz w:val="24"/>
                <w:szCs w:val="24"/>
              </w:rPr>
            </w:pPr>
            <w:r w:rsidRPr="00634C3E">
              <w:rPr>
                <w:sz w:val="24"/>
                <w:szCs w:val="24"/>
              </w:rPr>
              <w:t>16</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E5EDE2A" w14:textId="77777777" w:rsidR="00D35FF7" w:rsidRPr="00634C3E" w:rsidRDefault="00D35FF7">
            <w:pPr>
              <w:rPr>
                <w:color w:val="000000"/>
                <w:sz w:val="24"/>
                <w:szCs w:val="24"/>
              </w:rPr>
            </w:pPr>
            <w:r w:rsidRPr="00634C3E">
              <w:rPr>
                <w:color w:val="000000"/>
                <w:sz w:val="24"/>
                <w:szCs w:val="24"/>
              </w:rPr>
              <w:t>ADULT -Credential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587DC241" w14:textId="77777777" w:rsidR="00D35FF7" w:rsidRPr="00634C3E" w:rsidRDefault="00D35FF7">
            <w:pPr>
              <w:jc w:val="center"/>
              <w:rPr>
                <w:color w:val="000000"/>
                <w:sz w:val="24"/>
                <w:szCs w:val="24"/>
              </w:rPr>
            </w:pPr>
            <w:r w:rsidRPr="00634C3E">
              <w:rPr>
                <w:color w:val="000000"/>
                <w:sz w:val="24"/>
                <w:szCs w:val="24"/>
              </w:rPr>
              <w:t>71.10%</w:t>
            </w:r>
          </w:p>
        </w:tc>
        <w:tc>
          <w:tcPr>
            <w:tcW w:w="36" w:type="dxa"/>
            <w:tcMar>
              <w:top w:w="15" w:type="dxa"/>
              <w:left w:w="108" w:type="dxa"/>
              <w:bottom w:w="0" w:type="dxa"/>
              <w:right w:w="108" w:type="dxa"/>
            </w:tcMar>
            <w:vAlign w:val="center"/>
            <w:hideMark/>
          </w:tcPr>
          <w:p w14:paraId="6B921F03" w14:textId="77777777" w:rsidR="00D35FF7" w:rsidRDefault="00D35FF7">
            <w:pPr>
              <w:rPr>
                <w:rFonts w:ascii="Calibri" w:hAnsi="Calibri" w:cs="Calibri"/>
                <w:color w:val="000000"/>
              </w:rPr>
            </w:pPr>
          </w:p>
        </w:tc>
        <w:tc>
          <w:tcPr>
            <w:tcW w:w="6" w:type="dxa"/>
            <w:vAlign w:val="center"/>
            <w:hideMark/>
          </w:tcPr>
          <w:p w14:paraId="5FBCA967" w14:textId="77777777" w:rsidR="00D35FF7" w:rsidRDefault="00D35FF7">
            <w:pPr>
              <w:rPr>
                <w:sz w:val="20"/>
                <w:szCs w:val="20"/>
              </w:rPr>
            </w:pPr>
          </w:p>
        </w:tc>
      </w:tr>
      <w:tr w:rsidR="00D35FF7" w14:paraId="25B8D7F1"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353DC770"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1E18EA15"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3CD8EBAA"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68D5AFE6" w14:textId="77777777" w:rsidR="00D35FF7" w:rsidRDefault="00D35FF7">
            <w:pPr>
              <w:rPr>
                <w:sz w:val="20"/>
                <w:szCs w:val="20"/>
              </w:rPr>
            </w:pPr>
          </w:p>
        </w:tc>
        <w:tc>
          <w:tcPr>
            <w:tcW w:w="6" w:type="dxa"/>
            <w:vAlign w:val="center"/>
            <w:hideMark/>
          </w:tcPr>
          <w:p w14:paraId="68C9EDE8" w14:textId="77777777" w:rsidR="00D35FF7" w:rsidRDefault="00D35FF7">
            <w:pPr>
              <w:rPr>
                <w:sz w:val="20"/>
                <w:szCs w:val="20"/>
              </w:rPr>
            </w:pPr>
          </w:p>
        </w:tc>
      </w:tr>
      <w:tr w:rsidR="00D35FF7" w14:paraId="5C41DDE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3F40F94A" w14:textId="4D840F52" w:rsidR="00D35FF7" w:rsidRPr="00634C3E" w:rsidRDefault="00634C3E">
            <w:pPr>
              <w:jc w:val="center"/>
              <w:rPr>
                <w:rFonts w:eastAsiaTheme="minorHAnsi"/>
                <w:sz w:val="24"/>
                <w:szCs w:val="24"/>
              </w:rPr>
            </w:pPr>
            <w:r>
              <w:rPr>
                <w:sz w:val="24"/>
                <w:szCs w:val="24"/>
              </w:rPr>
              <w:t>17</w:t>
            </w:r>
          </w:p>
        </w:tc>
        <w:tc>
          <w:tcPr>
            <w:tcW w:w="2983"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3AA86353" w14:textId="77777777" w:rsidR="00D35FF7" w:rsidRPr="00634C3E" w:rsidRDefault="00D35FF7">
            <w:pPr>
              <w:rPr>
                <w:color w:val="000000"/>
                <w:sz w:val="24"/>
                <w:szCs w:val="24"/>
              </w:rPr>
            </w:pPr>
            <w:r w:rsidRPr="00634C3E">
              <w:rPr>
                <w:color w:val="000000"/>
                <w:sz w:val="24"/>
                <w:szCs w:val="24"/>
              </w:rPr>
              <w:t>ADULT -Measurable Skills Gain</w:t>
            </w:r>
          </w:p>
        </w:tc>
        <w:tc>
          <w:tcPr>
            <w:tcW w:w="3889"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68F74004" w14:textId="77777777" w:rsidR="00D35FF7" w:rsidRPr="00634C3E" w:rsidRDefault="00D35FF7">
            <w:pPr>
              <w:jc w:val="center"/>
              <w:rPr>
                <w:color w:val="000000"/>
                <w:sz w:val="24"/>
                <w:szCs w:val="24"/>
              </w:rPr>
            </w:pPr>
            <w:r w:rsidRPr="00634C3E">
              <w:rPr>
                <w:color w:val="000000"/>
                <w:sz w:val="24"/>
                <w:szCs w:val="24"/>
              </w:rPr>
              <w:t>69.70%</w:t>
            </w:r>
          </w:p>
        </w:tc>
        <w:tc>
          <w:tcPr>
            <w:tcW w:w="36" w:type="dxa"/>
            <w:tcMar>
              <w:top w:w="15" w:type="dxa"/>
              <w:left w:w="108" w:type="dxa"/>
              <w:bottom w:w="0" w:type="dxa"/>
              <w:right w:w="108" w:type="dxa"/>
            </w:tcMar>
            <w:vAlign w:val="center"/>
            <w:hideMark/>
          </w:tcPr>
          <w:p w14:paraId="705FC3A0" w14:textId="77777777" w:rsidR="00D35FF7" w:rsidRDefault="00D35FF7">
            <w:pPr>
              <w:rPr>
                <w:rFonts w:ascii="Calibri" w:hAnsi="Calibri" w:cs="Calibri"/>
                <w:color w:val="000000"/>
              </w:rPr>
            </w:pPr>
          </w:p>
        </w:tc>
        <w:tc>
          <w:tcPr>
            <w:tcW w:w="6" w:type="dxa"/>
            <w:vAlign w:val="center"/>
            <w:hideMark/>
          </w:tcPr>
          <w:p w14:paraId="24E0B9BA" w14:textId="77777777" w:rsidR="00D35FF7" w:rsidRDefault="00D35FF7">
            <w:pPr>
              <w:rPr>
                <w:sz w:val="20"/>
                <w:szCs w:val="20"/>
              </w:rPr>
            </w:pPr>
          </w:p>
        </w:tc>
      </w:tr>
      <w:tr w:rsidR="00D35FF7" w14:paraId="02B07E86"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65EBA044" w14:textId="77777777" w:rsidR="00D35FF7" w:rsidRPr="00634C3E" w:rsidRDefault="00D35FF7">
            <w:pPr>
              <w:rPr>
                <w:rFonts w:eastAsiaTheme="minorHAnsi"/>
                <w:sz w:val="24"/>
                <w:szCs w:val="24"/>
              </w:rPr>
            </w:pPr>
          </w:p>
        </w:tc>
        <w:tc>
          <w:tcPr>
            <w:tcW w:w="0" w:type="auto"/>
            <w:vMerge/>
            <w:tcBorders>
              <w:top w:val="nil"/>
              <w:left w:val="nil"/>
              <w:bottom w:val="single" w:sz="8" w:space="0" w:color="000000"/>
              <w:right w:val="single" w:sz="8" w:space="0" w:color="auto"/>
            </w:tcBorders>
            <w:vAlign w:val="center"/>
            <w:hideMark/>
          </w:tcPr>
          <w:p w14:paraId="1B70425F"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000000"/>
              <w:right w:val="single" w:sz="8" w:space="0" w:color="auto"/>
            </w:tcBorders>
            <w:vAlign w:val="center"/>
            <w:hideMark/>
          </w:tcPr>
          <w:p w14:paraId="3CAEFF0B"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207B1C3E" w14:textId="77777777" w:rsidR="00D35FF7" w:rsidRDefault="00D35FF7">
            <w:pPr>
              <w:rPr>
                <w:sz w:val="20"/>
                <w:szCs w:val="20"/>
              </w:rPr>
            </w:pPr>
          </w:p>
        </w:tc>
        <w:tc>
          <w:tcPr>
            <w:tcW w:w="6" w:type="dxa"/>
            <w:vAlign w:val="center"/>
            <w:hideMark/>
          </w:tcPr>
          <w:p w14:paraId="2DF748CC" w14:textId="77777777" w:rsidR="00D35FF7" w:rsidRDefault="00D35FF7">
            <w:pPr>
              <w:rPr>
                <w:sz w:val="20"/>
                <w:szCs w:val="20"/>
              </w:rPr>
            </w:pPr>
          </w:p>
        </w:tc>
      </w:tr>
      <w:tr w:rsidR="00D35FF7" w14:paraId="5BDB6D0D"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47F287F0" w14:textId="77777777" w:rsidR="00D35FF7" w:rsidRPr="00634C3E" w:rsidRDefault="00D35FF7">
            <w:pPr>
              <w:jc w:val="center"/>
              <w:rPr>
                <w:rFonts w:eastAsiaTheme="minorHAnsi"/>
                <w:sz w:val="24"/>
                <w:szCs w:val="24"/>
              </w:rPr>
            </w:pPr>
            <w:r w:rsidRPr="00634C3E">
              <w:rPr>
                <w:sz w:val="24"/>
                <w:szCs w:val="24"/>
              </w:rPr>
              <w:t>18</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E55D0F1" w14:textId="77777777" w:rsidR="00D35FF7" w:rsidRPr="00634C3E" w:rsidRDefault="00D35FF7">
            <w:pPr>
              <w:rPr>
                <w:color w:val="000000"/>
                <w:sz w:val="24"/>
                <w:szCs w:val="24"/>
              </w:rPr>
            </w:pPr>
            <w:r w:rsidRPr="00634C3E">
              <w:rPr>
                <w:color w:val="000000"/>
                <w:sz w:val="24"/>
                <w:szCs w:val="24"/>
              </w:rPr>
              <w:t xml:space="preserve">DW -Employed Q2 Post Exit </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D3D745B" w14:textId="77777777" w:rsidR="00D35FF7" w:rsidRPr="00634C3E" w:rsidRDefault="00D35FF7">
            <w:pPr>
              <w:jc w:val="center"/>
              <w:rPr>
                <w:color w:val="000000"/>
                <w:sz w:val="24"/>
                <w:szCs w:val="24"/>
              </w:rPr>
            </w:pPr>
            <w:r w:rsidRPr="00634C3E">
              <w:rPr>
                <w:color w:val="000000"/>
                <w:sz w:val="24"/>
                <w:szCs w:val="24"/>
              </w:rPr>
              <w:t>79.70%</w:t>
            </w:r>
          </w:p>
        </w:tc>
        <w:tc>
          <w:tcPr>
            <w:tcW w:w="36" w:type="dxa"/>
            <w:tcMar>
              <w:top w:w="15" w:type="dxa"/>
              <w:left w:w="108" w:type="dxa"/>
              <w:bottom w:w="0" w:type="dxa"/>
              <w:right w:w="108" w:type="dxa"/>
            </w:tcMar>
            <w:vAlign w:val="center"/>
            <w:hideMark/>
          </w:tcPr>
          <w:p w14:paraId="39A5B9D9" w14:textId="77777777" w:rsidR="00D35FF7" w:rsidRDefault="00D35FF7">
            <w:pPr>
              <w:rPr>
                <w:rFonts w:ascii="Calibri" w:hAnsi="Calibri" w:cs="Calibri"/>
                <w:color w:val="000000"/>
              </w:rPr>
            </w:pPr>
          </w:p>
        </w:tc>
        <w:tc>
          <w:tcPr>
            <w:tcW w:w="6" w:type="dxa"/>
            <w:vAlign w:val="center"/>
            <w:hideMark/>
          </w:tcPr>
          <w:p w14:paraId="25D79E2A" w14:textId="77777777" w:rsidR="00D35FF7" w:rsidRDefault="00D35FF7">
            <w:pPr>
              <w:rPr>
                <w:sz w:val="20"/>
                <w:szCs w:val="20"/>
              </w:rPr>
            </w:pPr>
          </w:p>
        </w:tc>
      </w:tr>
      <w:tr w:rsidR="00D35FF7" w14:paraId="69C3EFBF"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0BF3639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13415A5A"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4D33D9C7"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59369224" w14:textId="77777777" w:rsidR="00D35FF7" w:rsidRDefault="00D35FF7">
            <w:pPr>
              <w:rPr>
                <w:sz w:val="20"/>
                <w:szCs w:val="20"/>
              </w:rPr>
            </w:pPr>
          </w:p>
        </w:tc>
        <w:tc>
          <w:tcPr>
            <w:tcW w:w="6" w:type="dxa"/>
            <w:vAlign w:val="center"/>
            <w:hideMark/>
          </w:tcPr>
          <w:p w14:paraId="1D9149AB" w14:textId="77777777" w:rsidR="00D35FF7" w:rsidRDefault="00D35FF7">
            <w:pPr>
              <w:rPr>
                <w:sz w:val="20"/>
                <w:szCs w:val="20"/>
              </w:rPr>
            </w:pPr>
          </w:p>
        </w:tc>
      </w:tr>
      <w:tr w:rsidR="00D35FF7" w14:paraId="23786EFE"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1CD16F4B" w14:textId="77777777" w:rsidR="00D35FF7" w:rsidRPr="00634C3E" w:rsidRDefault="00D35FF7">
            <w:pPr>
              <w:jc w:val="center"/>
              <w:rPr>
                <w:rFonts w:eastAsiaTheme="minorHAnsi"/>
                <w:sz w:val="24"/>
                <w:szCs w:val="24"/>
              </w:rPr>
            </w:pPr>
            <w:r w:rsidRPr="00634C3E">
              <w:rPr>
                <w:sz w:val="24"/>
                <w:szCs w:val="24"/>
              </w:rPr>
              <w:t>19</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9A76238" w14:textId="77777777" w:rsidR="00D35FF7" w:rsidRPr="00634C3E" w:rsidRDefault="00D35FF7">
            <w:pPr>
              <w:rPr>
                <w:color w:val="000000"/>
                <w:sz w:val="24"/>
                <w:szCs w:val="24"/>
              </w:rPr>
            </w:pPr>
            <w:r w:rsidRPr="00634C3E">
              <w:rPr>
                <w:color w:val="000000"/>
                <w:sz w:val="24"/>
                <w:szCs w:val="24"/>
              </w:rPr>
              <w:t xml:space="preserve">DW -Employed Q4 Post Exit </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56FCD3F" w14:textId="77777777" w:rsidR="00D35FF7" w:rsidRPr="00634C3E" w:rsidRDefault="00D35FF7">
            <w:pPr>
              <w:jc w:val="center"/>
              <w:rPr>
                <w:color w:val="000000"/>
                <w:sz w:val="24"/>
                <w:szCs w:val="24"/>
              </w:rPr>
            </w:pPr>
            <w:r w:rsidRPr="00634C3E">
              <w:rPr>
                <w:color w:val="000000"/>
                <w:sz w:val="24"/>
                <w:szCs w:val="24"/>
              </w:rPr>
              <w:t>78.30%</w:t>
            </w:r>
          </w:p>
        </w:tc>
        <w:tc>
          <w:tcPr>
            <w:tcW w:w="36" w:type="dxa"/>
            <w:tcMar>
              <w:top w:w="15" w:type="dxa"/>
              <w:left w:w="108" w:type="dxa"/>
              <w:bottom w:w="0" w:type="dxa"/>
              <w:right w:w="108" w:type="dxa"/>
            </w:tcMar>
            <w:vAlign w:val="center"/>
            <w:hideMark/>
          </w:tcPr>
          <w:p w14:paraId="7D21A7A0" w14:textId="77777777" w:rsidR="00D35FF7" w:rsidRDefault="00D35FF7">
            <w:pPr>
              <w:rPr>
                <w:rFonts w:ascii="Calibri" w:hAnsi="Calibri" w:cs="Calibri"/>
                <w:color w:val="000000"/>
              </w:rPr>
            </w:pPr>
          </w:p>
        </w:tc>
        <w:tc>
          <w:tcPr>
            <w:tcW w:w="6" w:type="dxa"/>
            <w:vAlign w:val="center"/>
            <w:hideMark/>
          </w:tcPr>
          <w:p w14:paraId="0F2898BE" w14:textId="77777777" w:rsidR="00D35FF7" w:rsidRDefault="00D35FF7">
            <w:pPr>
              <w:rPr>
                <w:sz w:val="20"/>
                <w:szCs w:val="20"/>
              </w:rPr>
            </w:pPr>
          </w:p>
        </w:tc>
      </w:tr>
      <w:tr w:rsidR="00D35FF7" w14:paraId="7A15EE84"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5E46C211"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5B8FDE11"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39470E7D"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7603A2DB" w14:textId="77777777" w:rsidR="00D35FF7" w:rsidRDefault="00D35FF7">
            <w:pPr>
              <w:rPr>
                <w:sz w:val="20"/>
                <w:szCs w:val="20"/>
              </w:rPr>
            </w:pPr>
          </w:p>
        </w:tc>
        <w:tc>
          <w:tcPr>
            <w:tcW w:w="6" w:type="dxa"/>
            <w:vAlign w:val="center"/>
            <w:hideMark/>
          </w:tcPr>
          <w:p w14:paraId="048B9669" w14:textId="77777777" w:rsidR="00D35FF7" w:rsidRDefault="00D35FF7">
            <w:pPr>
              <w:rPr>
                <w:sz w:val="20"/>
                <w:szCs w:val="20"/>
              </w:rPr>
            </w:pPr>
          </w:p>
        </w:tc>
      </w:tr>
      <w:tr w:rsidR="00D35FF7" w14:paraId="3F6AF125"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366C3CE2" w14:textId="77777777" w:rsidR="00D35FF7" w:rsidRPr="00634C3E" w:rsidRDefault="00D35FF7">
            <w:pPr>
              <w:jc w:val="center"/>
              <w:rPr>
                <w:rFonts w:eastAsiaTheme="minorHAnsi"/>
                <w:sz w:val="24"/>
                <w:szCs w:val="24"/>
              </w:rPr>
            </w:pPr>
            <w:r w:rsidRPr="00634C3E">
              <w:rPr>
                <w:sz w:val="24"/>
                <w:szCs w:val="24"/>
              </w:rPr>
              <w:t>20</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168788C" w14:textId="77777777" w:rsidR="00D35FF7" w:rsidRPr="00634C3E" w:rsidRDefault="00D35FF7">
            <w:pPr>
              <w:rPr>
                <w:color w:val="000000"/>
                <w:sz w:val="24"/>
                <w:szCs w:val="24"/>
              </w:rPr>
            </w:pPr>
            <w:r w:rsidRPr="00634C3E">
              <w:rPr>
                <w:color w:val="000000"/>
                <w:sz w:val="24"/>
                <w:szCs w:val="24"/>
              </w:rPr>
              <w:t xml:space="preserve">DW -Median Earnings Q2 Post Exit </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FE599E1" w14:textId="77777777" w:rsidR="00D35FF7" w:rsidRPr="00634C3E" w:rsidRDefault="00D35FF7">
            <w:pPr>
              <w:jc w:val="center"/>
              <w:rPr>
                <w:color w:val="000000"/>
                <w:sz w:val="24"/>
                <w:szCs w:val="24"/>
              </w:rPr>
            </w:pPr>
            <w:r w:rsidRPr="00634C3E">
              <w:rPr>
                <w:color w:val="000000"/>
                <w:sz w:val="24"/>
                <w:szCs w:val="24"/>
              </w:rPr>
              <w:t>$9,720.00</w:t>
            </w:r>
          </w:p>
        </w:tc>
        <w:tc>
          <w:tcPr>
            <w:tcW w:w="36" w:type="dxa"/>
            <w:tcMar>
              <w:top w:w="15" w:type="dxa"/>
              <w:left w:w="108" w:type="dxa"/>
              <w:bottom w:w="0" w:type="dxa"/>
              <w:right w:w="108" w:type="dxa"/>
            </w:tcMar>
            <w:vAlign w:val="center"/>
            <w:hideMark/>
          </w:tcPr>
          <w:p w14:paraId="364D32DE" w14:textId="77777777" w:rsidR="00D35FF7" w:rsidRDefault="00D35FF7">
            <w:pPr>
              <w:rPr>
                <w:rFonts w:ascii="Calibri" w:hAnsi="Calibri" w:cs="Calibri"/>
                <w:color w:val="000000"/>
              </w:rPr>
            </w:pPr>
          </w:p>
        </w:tc>
        <w:tc>
          <w:tcPr>
            <w:tcW w:w="6" w:type="dxa"/>
            <w:vAlign w:val="center"/>
            <w:hideMark/>
          </w:tcPr>
          <w:p w14:paraId="4AA5383A" w14:textId="77777777" w:rsidR="00D35FF7" w:rsidRDefault="00D35FF7">
            <w:pPr>
              <w:rPr>
                <w:sz w:val="20"/>
                <w:szCs w:val="20"/>
              </w:rPr>
            </w:pPr>
          </w:p>
        </w:tc>
      </w:tr>
      <w:tr w:rsidR="00D35FF7" w14:paraId="1E16FE4B"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04B1FDC0"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B60520B"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793838AC"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7CE32607" w14:textId="77777777" w:rsidR="00D35FF7" w:rsidRDefault="00D35FF7">
            <w:pPr>
              <w:rPr>
                <w:sz w:val="20"/>
                <w:szCs w:val="20"/>
              </w:rPr>
            </w:pPr>
          </w:p>
        </w:tc>
        <w:tc>
          <w:tcPr>
            <w:tcW w:w="6" w:type="dxa"/>
            <w:vAlign w:val="center"/>
            <w:hideMark/>
          </w:tcPr>
          <w:p w14:paraId="3136CB03" w14:textId="77777777" w:rsidR="00D35FF7" w:rsidRDefault="00D35FF7">
            <w:pPr>
              <w:rPr>
                <w:sz w:val="20"/>
                <w:szCs w:val="20"/>
              </w:rPr>
            </w:pPr>
          </w:p>
        </w:tc>
      </w:tr>
      <w:tr w:rsidR="00D35FF7" w14:paraId="32F64695"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732652AB" w14:textId="77777777" w:rsidR="00D35FF7" w:rsidRPr="00634C3E" w:rsidRDefault="00D35FF7">
            <w:pPr>
              <w:jc w:val="center"/>
              <w:rPr>
                <w:rFonts w:eastAsiaTheme="minorHAnsi"/>
                <w:sz w:val="24"/>
                <w:szCs w:val="24"/>
              </w:rPr>
            </w:pPr>
            <w:r w:rsidRPr="00634C3E">
              <w:rPr>
                <w:sz w:val="24"/>
                <w:szCs w:val="24"/>
              </w:rPr>
              <w:t>21</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03E58A5" w14:textId="77777777" w:rsidR="00D35FF7" w:rsidRPr="00634C3E" w:rsidRDefault="00D35FF7">
            <w:pPr>
              <w:rPr>
                <w:color w:val="000000"/>
                <w:sz w:val="24"/>
                <w:szCs w:val="24"/>
              </w:rPr>
            </w:pPr>
            <w:r w:rsidRPr="00634C3E">
              <w:rPr>
                <w:color w:val="000000"/>
                <w:sz w:val="24"/>
                <w:szCs w:val="24"/>
              </w:rPr>
              <w:t>DW -Credential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12DB626C" w14:textId="77777777" w:rsidR="00D35FF7" w:rsidRPr="00634C3E" w:rsidRDefault="00D35FF7">
            <w:pPr>
              <w:jc w:val="center"/>
              <w:rPr>
                <w:color w:val="000000"/>
                <w:sz w:val="24"/>
                <w:szCs w:val="24"/>
              </w:rPr>
            </w:pPr>
            <w:r w:rsidRPr="00634C3E">
              <w:rPr>
                <w:color w:val="000000"/>
                <w:sz w:val="24"/>
                <w:szCs w:val="24"/>
              </w:rPr>
              <w:t>77.90%</w:t>
            </w:r>
          </w:p>
        </w:tc>
        <w:tc>
          <w:tcPr>
            <w:tcW w:w="36" w:type="dxa"/>
            <w:tcMar>
              <w:top w:w="15" w:type="dxa"/>
              <w:left w:w="108" w:type="dxa"/>
              <w:bottom w:w="0" w:type="dxa"/>
              <w:right w:w="108" w:type="dxa"/>
            </w:tcMar>
            <w:vAlign w:val="center"/>
            <w:hideMark/>
          </w:tcPr>
          <w:p w14:paraId="055B90B8" w14:textId="77777777" w:rsidR="00D35FF7" w:rsidRDefault="00D35FF7">
            <w:pPr>
              <w:rPr>
                <w:rFonts w:ascii="Calibri" w:hAnsi="Calibri" w:cs="Calibri"/>
                <w:color w:val="000000"/>
              </w:rPr>
            </w:pPr>
          </w:p>
        </w:tc>
        <w:tc>
          <w:tcPr>
            <w:tcW w:w="6" w:type="dxa"/>
            <w:vAlign w:val="center"/>
            <w:hideMark/>
          </w:tcPr>
          <w:p w14:paraId="24CBA143" w14:textId="77777777" w:rsidR="00D35FF7" w:rsidRDefault="00D35FF7">
            <w:pPr>
              <w:rPr>
                <w:sz w:val="20"/>
                <w:szCs w:val="20"/>
              </w:rPr>
            </w:pPr>
          </w:p>
        </w:tc>
      </w:tr>
      <w:tr w:rsidR="00D35FF7" w14:paraId="4BF76EE8"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2CFE814C"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3AB2F8CE"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7EFFD983"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38487F43" w14:textId="77777777" w:rsidR="00D35FF7" w:rsidRDefault="00D35FF7">
            <w:pPr>
              <w:rPr>
                <w:sz w:val="20"/>
                <w:szCs w:val="20"/>
              </w:rPr>
            </w:pPr>
          </w:p>
        </w:tc>
        <w:tc>
          <w:tcPr>
            <w:tcW w:w="6" w:type="dxa"/>
            <w:vAlign w:val="center"/>
            <w:hideMark/>
          </w:tcPr>
          <w:p w14:paraId="5046ECCE" w14:textId="77777777" w:rsidR="00D35FF7" w:rsidRDefault="00D35FF7">
            <w:pPr>
              <w:rPr>
                <w:sz w:val="20"/>
                <w:szCs w:val="20"/>
              </w:rPr>
            </w:pPr>
          </w:p>
        </w:tc>
      </w:tr>
      <w:tr w:rsidR="00D35FF7" w14:paraId="08B67B03"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6E668C7A" w14:textId="77777777" w:rsidR="00D35FF7" w:rsidRPr="00634C3E" w:rsidRDefault="00D35FF7">
            <w:pPr>
              <w:jc w:val="center"/>
              <w:rPr>
                <w:rFonts w:eastAsiaTheme="minorHAnsi"/>
                <w:sz w:val="24"/>
                <w:szCs w:val="24"/>
              </w:rPr>
            </w:pPr>
            <w:r w:rsidRPr="00634C3E">
              <w:rPr>
                <w:sz w:val="24"/>
                <w:szCs w:val="24"/>
              </w:rPr>
              <w:t>22</w:t>
            </w:r>
          </w:p>
        </w:tc>
        <w:tc>
          <w:tcPr>
            <w:tcW w:w="2983"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6F28081F" w14:textId="77777777" w:rsidR="00D35FF7" w:rsidRPr="00634C3E" w:rsidRDefault="00D35FF7">
            <w:pPr>
              <w:rPr>
                <w:color w:val="000000"/>
                <w:sz w:val="24"/>
                <w:szCs w:val="24"/>
              </w:rPr>
            </w:pPr>
            <w:r w:rsidRPr="00634C3E">
              <w:rPr>
                <w:color w:val="000000"/>
                <w:sz w:val="24"/>
                <w:szCs w:val="24"/>
              </w:rPr>
              <w:t>DW -Measurable Skills Gain</w:t>
            </w:r>
          </w:p>
        </w:tc>
        <w:tc>
          <w:tcPr>
            <w:tcW w:w="3889"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6DCC8B5D" w14:textId="77777777" w:rsidR="00D35FF7" w:rsidRPr="00634C3E" w:rsidRDefault="00D35FF7">
            <w:pPr>
              <w:jc w:val="center"/>
              <w:rPr>
                <w:color w:val="000000"/>
                <w:sz w:val="24"/>
                <w:szCs w:val="24"/>
              </w:rPr>
            </w:pPr>
            <w:r w:rsidRPr="00634C3E">
              <w:rPr>
                <w:color w:val="000000"/>
                <w:sz w:val="24"/>
                <w:szCs w:val="24"/>
              </w:rPr>
              <w:t>75.00%</w:t>
            </w:r>
          </w:p>
        </w:tc>
        <w:tc>
          <w:tcPr>
            <w:tcW w:w="36" w:type="dxa"/>
            <w:tcMar>
              <w:top w:w="15" w:type="dxa"/>
              <w:left w:w="108" w:type="dxa"/>
              <w:bottom w:w="0" w:type="dxa"/>
              <w:right w:w="108" w:type="dxa"/>
            </w:tcMar>
            <w:vAlign w:val="center"/>
            <w:hideMark/>
          </w:tcPr>
          <w:p w14:paraId="5B0B6399" w14:textId="77777777" w:rsidR="00D35FF7" w:rsidRDefault="00D35FF7">
            <w:pPr>
              <w:rPr>
                <w:rFonts w:ascii="Calibri" w:hAnsi="Calibri" w:cs="Calibri"/>
                <w:color w:val="000000"/>
              </w:rPr>
            </w:pPr>
          </w:p>
        </w:tc>
        <w:tc>
          <w:tcPr>
            <w:tcW w:w="6" w:type="dxa"/>
            <w:vAlign w:val="center"/>
            <w:hideMark/>
          </w:tcPr>
          <w:p w14:paraId="5EF8C550" w14:textId="77777777" w:rsidR="00D35FF7" w:rsidRDefault="00D35FF7">
            <w:pPr>
              <w:rPr>
                <w:sz w:val="20"/>
                <w:szCs w:val="20"/>
              </w:rPr>
            </w:pPr>
          </w:p>
        </w:tc>
      </w:tr>
      <w:tr w:rsidR="00D35FF7" w14:paraId="62BD4530"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5B99D99C" w14:textId="77777777" w:rsidR="00D35FF7" w:rsidRPr="00634C3E" w:rsidRDefault="00D35FF7">
            <w:pPr>
              <w:rPr>
                <w:rFonts w:eastAsiaTheme="minorHAnsi"/>
                <w:sz w:val="24"/>
                <w:szCs w:val="24"/>
              </w:rPr>
            </w:pPr>
          </w:p>
        </w:tc>
        <w:tc>
          <w:tcPr>
            <w:tcW w:w="0" w:type="auto"/>
            <w:vMerge/>
            <w:tcBorders>
              <w:top w:val="nil"/>
              <w:left w:val="nil"/>
              <w:bottom w:val="single" w:sz="8" w:space="0" w:color="000000"/>
              <w:right w:val="single" w:sz="8" w:space="0" w:color="auto"/>
            </w:tcBorders>
            <w:vAlign w:val="center"/>
            <w:hideMark/>
          </w:tcPr>
          <w:p w14:paraId="383E265D"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000000"/>
              <w:right w:val="single" w:sz="8" w:space="0" w:color="auto"/>
            </w:tcBorders>
            <w:vAlign w:val="center"/>
            <w:hideMark/>
          </w:tcPr>
          <w:p w14:paraId="43529ED1"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53A39A61" w14:textId="77777777" w:rsidR="00D35FF7" w:rsidRDefault="00D35FF7">
            <w:pPr>
              <w:rPr>
                <w:sz w:val="20"/>
                <w:szCs w:val="20"/>
              </w:rPr>
            </w:pPr>
          </w:p>
        </w:tc>
        <w:tc>
          <w:tcPr>
            <w:tcW w:w="6" w:type="dxa"/>
            <w:vAlign w:val="center"/>
            <w:hideMark/>
          </w:tcPr>
          <w:p w14:paraId="46666F01" w14:textId="77777777" w:rsidR="00D35FF7" w:rsidRDefault="00D35FF7">
            <w:pPr>
              <w:rPr>
                <w:sz w:val="20"/>
                <w:szCs w:val="20"/>
              </w:rPr>
            </w:pPr>
          </w:p>
        </w:tc>
      </w:tr>
      <w:tr w:rsidR="00D35FF7" w14:paraId="65C60B83"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12143BC0" w14:textId="77777777" w:rsidR="00D35FF7" w:rsidRPr="00634C3E" w:rsidRDefault="00D35FF7">
            <w:pPr>
              <w:jc w:val="center"/>
              <w:rPr>
                <w:rFonts w:eastAsiaTheme="minorHAnsi"/>
                <w:sz w:val="24"/>
                <w:szCs w:val="24"/>
              </w:rPr>
            </w:pPr>
            <w:r w:rsidRPr="00634C3E">
              <w:rPr>
                <w:sz w:val="24"/>
                <w:szCs w:val="24"/>
              </w:rPr>
              <w:t>23</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2D44EB26" w14:textId="77777777" w:rsidR="00D35FF7" w:rsidRPr="00634C3E" w:rsidRDefault="00D35FF7">
            <w:pPr>
              <w:rPr>
                <w:color w:val="000000"/>
                <w:sz w:val="24"/>
                <w:szCs w:val="24"/>
              </w:rPr>
            </w:pPr>
            <w:r w:rsidRPr="00634C3E">
              <w:rPr>
                <w:color w:val="000000"/>
                <w:sz w:val="24"/>
                <w:szCs w:val="24"/>
              </w:rPr>
              <w:t>YOUTH -Employed/Enrolled Q2 Post Exit</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7FDE5B3" w14:textId="77777777" w:rsidR="00D35FF7" w:rsidRPr="00634C3E" w:rsidRDefault="00D35FF7">
            <w:pPr>
              <w:jc w:val="center"/>
              <w:rPr>
                <w:color w:val="000000"/>
                <w:sz w:val="24"/>
                <w:szCs w:val="24"/>
              </w:rPr>
            </w:pPr>
            <w:r w:rsidRPr="00634C3E">
              <w:rPr>
                <w:color w:val="000000"/>
                <w:sz w:val="24"/>
                <w:szCs w:val="24"/>
              </w:rPr>
              <w:t>75.20%</w:t>
            </w:r>
          </w:p>
        </w:tc>
        <w:tc>
          <w:tcPr>
            <w:tcW w:w="36" w:type="dxa"/>
            <w:tcMar>
              <w:top w:w="15" w:type="dxa"/>
              <w:left w:w="108" w:type="dxa"/>
              <w:bottom w:w="0" w:type="dxa"/>
              <w:right w:w="108" w:type="dxa"/>
            </w:tcMar>
            <w:vAlign w:val="center"/>
            <w:hideMark/>
          </w:tcPr>
          <w:p w14:paraId="7261D625" w14:textId="77777777" w:rsidR="00D35FF7" w:rsidRDefault="00D35FF7">
            <w:pPr>
              <w:rPr>
                <w:rFonts w:ascii="Calibri" w:hAnsi="Calibri" w:cs="Calibri"/>
                <w:color w:val="000000"/>
              </w:rPr>
            </w:pPr>
          </w:p>
        </w:tc>
        <w:tc>
          <w:tcPr>
            <w:tcW w:w="6" w:type="dxa"/>
            <w:vAlign w:val="center"/>
            <w:hideMark/>
          </w:tcPr>
          <w:p w14:paraId="2E614CA4" w14:textId="77777777" w:rsidR="00D35FF7" w:rsidRDefault="00D35FF7">
            <w:pPr>
              <w:rPr>
                <w:sz w:val="20"/>
                <w:szCs w:val="20"/>
              </w:rPr>
            </w:pPr>
          </w:p>
        </w:tc>
      </w:tr>
      <w:tr w:rsidR="00D35FF7" w14:paraId="25F93839"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79B49BEB"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20CE85D4"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2DF0C872"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09467A42" w14:textId="77777777" w:rsidR="00D35FF7" w:rsidRDefault="00D35FF7">
            <w:pPr>
              <w:rPr>
                <w:sz w:val="20"/>
                <w:szCs w:val="20"/>
              </w:rPr>
            </w:pPr>
          </w:p>
        </w:tc>
        <w:tc>
          <w:tcPr>
            <w:tcW w:w="6" w:type="dxa"/>
            <w:vAlign w:val="center"/>
            <w:hideMark/>
          </w:tcPr>
          <w:p w14:paraId="6FCCFC55" w14:textId="77777777" w:rsidR="00D35FF7" w:rsidRDefault="00D35FF7">
            <w:pPr>
              <w:rPr>
                <w:sz w:val="20"/>
                <w:szCs w:val="20"/>
              </w:rPr>
            </w:pPr>
          </w:p>
        </w:tc>
      </w:tr>
      <w:tr w:rsidR="00D35FF7" w14:paraId="0404DE5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64EEB98C" w14:textId="77777777" w:rsidR="00D35FF7" w:rsidRPr="00634C3E" w:rsidRDefault="00D35FF7">
            <w:pPr>
              <w:jc w:val="center"/>
              <w:rPr>
                <w:rFonts w:eastAsiaTheme="minorHAnsi"/>
                <w:sz w:val="24"/>
                <w:szCs w:val="24"/>
              </w:rPr>
            </w:pPr>
            <w:r w:rsidRPr="00634C3E">
              <w:rPr>
                <w:sz w:val="24"/>
                <w:szCs w:val="24"/>
              </w:rPr>
              <w:t>24</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5511DB5" w14:textId="77777777" w:rsidR="00D35FF7" w:rsidRPr="00634C3E" w:rsidRDefault="00D35FF7">
            <w:pPr>
              <w:rPr>
                <w:color w:val="000000"/>
                <w:sz w:val="24"/>
                <w:szCs w:val="24"/>
              </w:rPr>
            </w:pPr>
            <w:r w:rsidRPr="00634C3E">
              <w:rPr>
                <w:color w:val="000000"/>
                <w:sz w:val="24"/>
                <w:szCs w:val="24"/>
              </w:rPr>
              <w:t>YOUTH -Employed/Enrolled Q4 Post Exit</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03ED672C" w14:textId="77777777" w:rsidR="00D35FF7" w:rsidRPr="00634C3E" w:rsidRDefault="00D35FF7">
            <w:pPr>
              <w:jc w:val="center"/>
              <w:rPr>
                <w:color w:val="000000"/>
                <w:sz w:val="24"/>
                <w:szCs w:val="24"/>
              </w:rPr>
            </w:pPr>
            <w:r w:rsidRPr="00634C3E">
              <w:rPr>
                <w:color w:val="000000"/>
                <w:sz w:val="24"/>
                <w:szCs w:val="24"/>
              </w:rPr>
              <w:t>79.90%</w:t>
            </w:r>
          </w:p>
        </w:tc>
        <w:tc>
          <w:tcPr>
            <w:tcW w:w="36" w:type="dxa"/>
            <w:tcMar>
              <w:top w:w="15" w:type="dxa"/>
              <w:left w:w="108" w:type="dxa"/>
              <w:bottom w:w="0" w:type="dxa"/>
              <w:right w:w="108" w:type="dxa"/>
            </w:tcMar>
            <w:vAlign w:val="center"/>
            <w:hideMark/>
          </w:tcPr>
          <w:p w14:paraId="459BC239" w14:textId="77777777" w:rsidR="00D35FF7" w:rsidRDefault="00D35FF7">
            <w:pPr>
              <w:rPr>
                <w:rFonts w:ascii="Calibri" w:hAnsi="Calibri" w:cs="Calibri"/>
                <w:color w:val="000000"/>
              </w:rPr>
            </w:pPr>
          </w:p>
        </w:tc>
        <w:tc>
          <w:tcPr>
            <w:tcW w:w="6" w:type="dxa"/>
            <w:vAlign w:val="center"/>
            <w:hideMark/>
          </w:tcPr>
          <w:p w14:paraId="0376EA3D" w14:textId="77777777" w:rsidR="00D35FF7" w:rsidRDefault="00D35FF7">
            <w:pPr>
              <w:rPr>
                <w:sz w:val="20"/>
                <w:szCs w:val="20"/>
              </w:rPr>
            </w:pPr>
          </w:p>
        </w:tc>
      </w:tr>
      <w:tr w:rsidR="00D35FF7" w14:paraId="40EB02E5"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9D32BBD"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4541D3F7"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096D9090"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4B4F9205" w14:textId="77777777" w:rsidR="00D35FF7" w:rsidRDefault="00D35FF7">
            <w:pPr>
              <w:rPr>
                <w:sz w:val="20"/>
                <w:szCs w:val="20"/>
              </w:rPr>
            </w:pPr>
          </w:p>
        </w:tc>
        <w:tc>
          <w:tcPr>
            <w:tcW w:w="6" w:type="dxa"/>
            <w:vAlign w:val="center"/>
            <w:hideMark/>
          </w:tcPr>
          <w:p w14:paraId="46A19C03" w14:textId="77777777" w:rsidR="00D35FF7" w:rsidRDefault="00D35FF7">
            <w:pPr>
              <w:rPr>
                <w:sz w:val="20"/>
                <w:szCs w:val="20"/>
              </w:rPr>
            </w:pPr>
          </w:p>
        </w:tc>
      </w:tr>
      <w:tr w:rsidR="00D35FF7" w14:paraId="48BAF5EC"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12DAE2EF" w14:textId="77777777" w:rsidR="00D35FF7" w:rsidRPr="00634C3E" w:rsidRDefault="00D35FF7">
            <w:pPr>
              <w:jc w:val="center"/>
              <w:rPr>
                <w:rFonts w:eastAsiaTheme="minorHAnsi"/>
                <w:sz w:val="24"/>
                <w:szCs w:val="24"/>
              </w:rPr>
            </w:pPr>
            <w:r w:rsidRPr="00634C3E">
              <w:rPr>
                <w:sz w:val="24"/>
                <w:szCs w:val="24"/>
              </w:rPr>
              <w:t>25</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7240B932" w14:textId="77777777" w:rsidR="00D35FF7" w:rsidRPr="00634C3E" w:rsidRDefault="00D35FF7">
            <w:pPr>
              <w:rPr>
                <w:color w:val="000000"/>
                <w:sz w:val="24"/>
                <w:szCs w:val="24"/>
              </w:rPr>
            </w:pPr>
            <w:r w:rsidRPr="00634C3E">
              <w:rPr>
                <w:color w:val="000000"/>
                <w:sz w:val="24"/>
                <w:szCs w:val="24"/>
              </w:rPr>
              <w:t xml:space="preserve">YOUTH -Median Earnings Q2 Post Exit </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80DB338" w14:textId="77777777" w:rsidR="00D35FF7" w:rsidRPr="00634C3E" w:rsidRDefault="00D35FF7">
            <w:pPr>
              <w:jc w:val="center"/>
              <w:rPr>
                <w:color w:val="000000"/>
                <w:sz w:val="24"/>
                <w:szCs w:val="24"/>
              </w:rPr>
            </w:pPr>
            <w:r w:rsidRPr="00634C3E">
              <w:rPr>
                <w:color w:val="000000"/>
                <w:sz w:val="24"/>
                <w:szCs w:val="24"/>
              </w:rPr>
              <w:t>$3,900.00</w:t>
            </w:r>
          </w:p>
        </w:tc>
        <w:tc>
          <w:tcPr>
            <w:tcW w:w="36" w:type="dxa"/>
            <w:tcMar>
              <w:top w:w="15" w:type="dxa"/>
              <w:left w:w="108" w:type="dxa"/>
              <w:bottom w:w="0" w:type="dxa"/>
              <w:right w:w="108" w:type="dxa"/>
            </w:tcMar>
            <w:vAlign w:val="center"/>
            <w:hideMark/>
          </w:tcPr>
          <w:p w14:paraId="00A12F28" w14:textId="77777777" w:rsidR="00D35FF7" w:rsidRDefault="00D35FF7">
            <w:pPr>
              <w:rPr>
                <w:rFonts w:ascii="Calibri" w:hAnsi="Calibri" w:cs="Calibri"/>
                <w:color w:val="000000"/>
              </w:rPr>
            </w:pPr>
          </w:p>
        </w:tc>
        <w:tc>
          <w:tcPr>
            <w:tcW w:w="6" w:type="dxa"/>
            <w:vAlign w:val="center"/>
            <w:hideMark/>
          </w:tcPr>
          <w:p w14:paraId="429AD3C5" w14:textId="77777777" w:rsidR="00D35FF7" w:rsidRDefault="00D35FF7">
            <w:pPr>
              <w:rPr>
                <w:sz w:val="20"/>
                <w:szCs w:val="20"/>
              </w:rPr>
            </w:pPr>
          </w:p>
        </w:tc>
      </w:tr>
      <w:tr w:rsidR="00D35FF7" w14:paraId="6E9C031B"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47793D5E"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113428CD"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190DF84C"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47FB3B73" w14:textId="77777777" w:rsidR="00D35FF7" w:rsidRDefault="00D35FF7">
            <w:pPr>
              <w:rPr>
                <w:sz w:val="20"/>
                <w:szCs w:val="20"/>
              </w:rPr>
            </w:pPr>
          </w:p>
        </w:tc>
        <w:tc>
          <w:tcPr>
            <w:tcW w:w="6" w:type="dxa"/>
            <w:vAlign w:val="center"/>
            <w:hideMark/>
          </w:tcPr>
          <w:p w14:paraId="0C247B54" w14:textId="77777777" w:rsidR="00D35FF7" w:rsidRDefault="00D35FF7">
            <w:pPr>
              <w:rPr>
                <w:sz w:val="20"/>
                <w:szCs w:val="20"/>
              </w:rPr>
            </w:pPr>
          </w:p>
        </w:tc>
      </w:tr>
      <w:tr w:rsidR="00D35FF7" w14:paraId="69313579"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7230087C" w14:textId="77777777" w:rsidR="00D35FF7" w:rsidRPr="00634C3E" w:rsidRDefault="00D35FF7">
            <w:pPr>
              <w:jc w:val="center"/>
              <w:rPr>
                <w:rFonts w:eastAsiaTheme="minorHAnsi"/>
                <w:sz w:val="24"/>
                <w:szCs w:val="24"/>
              </w:rPr>
            </w:pPr>
            <w:r w:rsidRPr="00634C3E">
              <w:rPr>
                <w:sz w:val="24"/>
                <w:szCs w:val="24"/>
              </w:rPr>
              <w:t>26</w:t>
            </w:r>
          </w:p>
        </w:tc>
        <w:tc>
          <w:tcPr>
            <w:tcW w:w="2983"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7C2699E" w14:textId="77777777" w:rsidR="00D35FF7" w:rsidRPr="00634C3E" w:rsidRDefault="00D35FF7">
            <w:pPr>
              <w:rPr>
                <w:color w:val="000000"/>
                <w:sz w:val="24"/>
                <w:szCs w:val="24"/>
              </w:rPr>
            </w:pPr>
            <w:r w:rsidRPr="00634C3E">
              <w:rPr>
                <w:color w:val="000000"/>
                <w:sz w:val="24"/>
                <w:szCs w:val="24"/>
              </w:rPr>
              <w:t>YOUTH -Credential Rate</w:t>
            </w:r>
          </w:p>
        </w:tc>
        <w:tc>
          <w:tcPr>
            <w:tcW w:w="3889" w:type="dxa"/>
            <w:vMerge w:val="restart"/>
            <w:tcBorders>
              <w:top w:val="nil"/>
              <w:left w:val="nil"/>
              <w:bottom w:val="single" w:sz="8" w:space="0" w:color="auto"/>
              <w:right w:val="single" w:sz="8" w:space="0" w:color="auto"/>
            </w:tcBorders>
            <w:tcMar>
              <w:top w:w="15" w:type="dxa"/>
              <w:left w:w="108" w:type="dxa"/>
              <w:bottom w:w="0" w:type="dxa"/>
              <w:right w:w="108" w:type="dxa"/>
            </w:tcMar>
            <w:vAlign w:val="center"/>
            <w:hideMark/>
          </w:tcPr>
          <w:p w14:paraId="385AB3E2" w14:textId="77777777" w:rsidR="00D35FF7" w:rsidRPr="00634C3E" w:rsidRDefault="00D35FF7">
            <w:pPr>
              <w:jc w:val="center"/>
              <w:rPr>
                <w:color w:val="000000"/>
                <w:sz w:val="24"/>
                <w:szCs w:val="24"/>
              </w:rPr>
            </w:pPr>
            <w:r w:rsidRPr="00634C3E">
              <w:rPr>
                <w:color w:val="000000"/>
                <w:sz w:val="24"/>
                <w:szCs w:val="24"/>
              </w:rPr>
              <w:t>58.80%</w:t>
            </w:r>
          </w:p>
        </w:tc>
        <w:tc>
          <w:tcPr>
            <w:tcW w:w="36" w:type="dxa"/>
            <w:tcMar>
              <w:top w:w="15" w:type="dxa"/>
              <w:left w:w="108" w:type="dxa"/>
              <w:bottom w:w="0" w:type="dxa"/>
              <w:right w:w="108" w:type="dxa"/>
            </w:tcMar>
            <w:vAlign w:val="center"/>
            <w:hideMark/>
          </w:tcPr>
          <w:p w14:paraId="0AB3A4A5" w14:textId="77777777" w:rsidR="00D35FF7" w:rsidRDefault="00D35FF7">
            <w:pPr>
              <w:rPr>
                <w:rFonts w:ascii="Calibri" w:hAnsi="Calibri" w:cs="Calibri"/>
                <w:color w:val="000000"/>
              </w:rPr>
            </w:pPr>
          </w:p>
        </w:tc>
        <w:tc>
          <w:tcPr>
            <w:tcW w:w="6" w:type="dxa"/>
            <w:vAlign w:val="center"/>
            <w:hideMark/>
          </w:tcPr>
          <w:p w14:paraId="28C0029E" w14:textId="77777777" w:rsidR="00D35FF7" w:rsidRDefault="00D35FF7">
            <w:pPr>
              <w:rPr>
                <w:sz w:val="20"/>
                <w:szCs w:val="20"/>
              </w:rPr>
            </w:pPr>
          </w:p>
        </w:tc>
      </w:tr>
      <w:tr w:rsidR="00D35FF7" w14:paraId="7BA0DEB1" w14:textId="77777777" w:rsidTr="00BD2F2B">
        <w:trPr>
          <w:trHeight w:val="288"/>
          <w:jc w:val="center"/>
        </w:trPr>
        <w:tc>
          <w:tcPr>
            <w:tcW w:w="0" w:type="auto"/>
            <w:vMerge/>
            <w:tcBorders>
              <w:top w:val="nil"/>
              <w:left w:val="single" w:sz="8" w:space="0" w:color="auto"/>
              <w:bottom w:val="single" w:sz="8" w:space="0" w:color="000000"/>
              <w:right w:val="single" w:sz="8" w:space="0" w:color="auto"/>
            </w:tcBorders>
            <w:vAlign w:val="center"/>
            <w:hideMark/>
          </w:tcPr>
          <w:p w14:paraId="1FDD4723" w14:textId="77777777" w:rsidR="00D35FF7" w:rsidRPr="00634C3E" w:rsidRDefault="00D35FF7">
            <w:pPr>
              <w:rPr>
                <w:rFonts w:eastAsiaTheme="minorHAnsi"/>
                <w:sz w:val="24"/>
                <w:szCs w:val="24"/>
              </w:rPr>
            </w:pPr>
          </w:p>
        </w:tc>
        <w:tc>
          <w:tcPr>
            <w:tcW w:w="0" w:type="auto"/>
            <w:vMerge/>
            <w:tcBorders>
              <w:top w:val="nil"/>
              <w:left w:val="nil"/>
              <w:bottom w:val="single" w:sz="8" w:space="0" w:color="auto"/>
              <w:right w:val="single" w:sz="8" w:space="0" w:color="auto"/>
            </w:tcBorders>
            <w:vAlign w:val="center"/>
            <w:hideMark/>
          </w:tcPr>
          <w:p w14:paraId="06FEDDF0" w14:textId="77777777" w:rsidR="00D35FF7" w:rsidRPr="00634C3E" w:rsidRDefault="00D35FF7">
            <w:pPr>
              <w:rPr>
                <w:rFonts w:eastAsiaTheme="minorHAnsi"/>
                <w:color w:val="000000"/>
                <w:sz w:val="24"/>
                <w:szCs w:val="24"/>
              </w:rPr>
            </w:pPr>
          </w:p>
        </w:tc>
        <w:tc>
          <w:tcPr>
            <w:tcW w:w="0" w:type="auto"/>
            <w:vMerge/>
            <w:tcBorders>
              <w:top w:val="nil"/>
              <w:left w:val="nil"/>
              <w:bottom w:val="single" w:sz="8" w:space="0" w:color="auto"/>
              <w:right w:val="single" w:sz="8" w:space="0" w:color="auto"/>
            </w:tcBorders>
            <w:vAlign w:val="center"/>
            <w:hideMark/>
          </w:tcPr>
          <w:p w14:paraId="7A94F9F4" w14:textId="77777777" w:rsidR="00D35FF7" w:rsidRPr="00634C3E" w:rsidRDefault="00D35FF7">
            <w:pPr>
              <w:rPr>
                <w:rFonts w:eastAsiaTheme="minorHAnsi"/>
                <w:color w:val="000000"/>
                <w:sz w:val="24"/>
                <w:szCs w:val="24"/>
              </w:rPr>
            </w:pPr>
          </w:p>
        </w:tc>
        <w:tc>
          <w:tcPr>
            <w:tcW w:w="36" w:type="dxa"/>
            <w:noWrap/>
            <w:tcMar>
              <w:top w:w="15" w:type="dxa"/>
              <w:left w:w="108" w:type="dxa"/>
              <w:bottom w:w="0" w:type="dxa"/>
              <w:right w:w="108" w:type="dxa"/>
            </w:tcMar>
            <w:vAlign w:val="bottom"/>
            <w:hideMark/>
          </w:tcPr>
          <w:p w14:paraId="40460791" w14:textId="77777777" w:rsidR="00D35FF7" w:rsidRDefault="00D35FF7">
            <w:pPr>
              <w:rPr>
                <w:sz w:val="20"/>
                <w:szCs w:val="20"/>
              </w:rPr>
            </w:pPr>
          </w:p>
        </w:tc>
        <w:tc>
          <w:tcPr>
            <w:tcW w:w="6" w:type="dxa"/>
            <w:vAlign w:val="center"/>
            <w:hideMark/>
          </w:tcPr>
          <w:p w14:paraId="599D1E51" w14:textId="77777777" w:rsidR="00D35FF7" w:rsidRDefault="00D35FF7">
            <w:pPr>
              <w:rPr>
                <w:sz w:val="20"/>
                <w:szCs w:val="20"/>
              </w:rPr>
            </w:pPr>
          </w:p>
        </w:tc>
      </w:tr>
      <w:tr w:rsidR="00D35FF7" w14:paraId="6C3387D5" w14:textId="77777777" w:rsidTr="00BD2F2B">
        <w:trPr>
          <w:trHeight w:val="288"/>
          <w:jc w:val="center"/>
        </w:trPr>
        <w:tc>
          <w:tcPr>
            <w:tcW w:w="254" w:type="dxa"/>
            <w:vMerge w:val="restart"/>
            <w:tcBorders>
              <w:top w:val="nil"/>
              <w:left w:val="single" w:sz="8" w:space="0" w:color="auto"/>
              <w:bottom w:val="single" w:sz="8" w:space="0" w:color="000000"/>
              <w:right w:val="single" w:sz="8" w:space="0" w:color="auto"/>
            </w:tcBorders>
            <w:noWrap/>
            <w:tcMar>
              <w:top w:w="15" w:type="dxa"/>
              <w:left w:w="108" w:type="dxa"/>
              <w:bottom w:w="0" w:type="dxa"/>
              <w:right w:w="108" w:type="dxa"/>
            </w:tcMar>
            <w:vAlign w:val="center"/>
            <w:hideMark/>
          </w:tcPr>
          <w:p w14:paraId="658C2143" w14:textId="77777777" w:rsidR="00D35FF7" w:rsidRPr="00634C3E" w:rsidRDefault="00D35FF7">
            <w:pPr>
              <w:jc w:val="center"/>
              <w:rPr>
                <w:rFonts w:eastAsiaTheme="minorHAnsi"/>
                <w:sz w:val="24"/>
                <w:szCs w:val="24"/>
              </w:rPr>
            </w:pPr>
            <w:r w:rsidRPr="00634C3E">
              <w:rPr>
                <w:sz w:val="24"/>
                <w:szCs w:val="24"/>
              </w:rPr>
              <w:t>27</w:t>
            </w:r>
          </w:p>
        </w:tc>
        <w:tc>
          <w:tcPr>
            <w:tcW w:w="2983"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4BE4F602" w14:textId="77777777" w:rsidR="00D35FF7" w:rsidRPr="00634C3E" w:rsidRDefault="00D35FF7">
            <w:pPr>
              <w:rPr>
                <w:color w:val="000000"/>
                <w:sz w:val="24"/>
                <w:szCs w:val="24"/>
              </w:rPr>
            </w:pPr>
            <w:r w:rsidRPr="00634C3E">
              <w:rPr>
                <w:color w:val="000000"/>
                <w:sz w:val="24"/>
                <w:szCs w:val="24"/>
              </w:rPr>
              <w:t>YOUTH -Measurable Skills Gain</w:t>
            </w:r>
          </w:p>
        </w:tc>
        <w:tc>
          <w:tcPr>
            <w:tcW w:w="3889" w:type="dxa"/>
            <w:vMerge w:val="restart"/>
            <w:tcBorders>
              <w:top w:val="nil"/>
              <w:left w:val="nil"/>
              <w:bottom w:val="single" w:sz="8" w:space="0" w:color="000000"/>
              <w:right w:val="single" w:sz="8" w:space="0" w:color="auto"/>
            </w:tcBorders>
            <w:tcMar>
              <w:top w:w="15" w:type="dxa"/>
              <w:left w:w="108" w:type="dxa"/>
              <w:bottom w:w="0" w:type="dxa"/>
              <w:right w:w="108" w:type="dxa"/>
            </w:tcMar>
            <w:vAlign w:val="center"/>
            <w:hideMark/>
          </w:tcPr>
          <w:p w14:paraId="29BE8F6F" w14:textId="77777777" w:rsidR="00D35FF7" w:rsidRPr="00634C3E" w:rsidRDefault="00D35FF7">
            <w:pPr>
              <w:jc w:val="center"/>
              <w:rPr>
                <w:color w:val="000000"/>
                <w:sz w:val="24"/>
                <w:szCs w:val="24"/>
              </w:rPr>
            </w:pPr>
            <w:r w:rsidRPr="00634C3E">
              <w:rPr>
                <w:color w:val="000000"/>
                <w:sz w:val="24"/>
                <w:szCs w:val="24"/>
              </w:rPr>
              <w:t>64.30%</w:t>
            </w:r>
          </w:p>
        </w:tc>
        <w:tc>
          <w:tcPr>
            <w:tcW w:w="36" w:type="dxa"/>
            <w:tcMar>
              <w:top w:w="15" w:type="dxa"/>
              <w:left w:w="108" w:type="dxa"/>
              <w:bottom w:w="0" w:type="dxa"/>
              <w:right w:w="108" w:type="dxa"/>
            </w:tcMar>
            <w:vAlign w:val="center"/>
            <w:hideMark/>
          </w:tcPr>
          <w:p w14:paraId="0E914D99" w14:textId="77777777" w:rsidR="00D35FF7" w:rsidRDefault="00D35FF7">
            <w:pPr>
              <w:rPr>
                <w:rFonts w:ascii="Calibri" w:hAnsi="Calibri" w:cs="Calibri"/>
                <w:color w:val="000000"/>
              </w:rPr>
            </w:pPr>
          </w:p>
        </w:tc>
        <w:tc>
          <w:tcPr>
            <w:tcW w:w="6" w:type="dxa"/>
            <w:vAlign w:val="center"/>
            <w:hideMark/>
          </w:tcPr>
          <w:p w14:paraId="775AA9DD" w14:textId="77777777" w:rsidR="00D35FF7" w:rsidRDefault="00D35FF7">
            <w:pPr>
              <w:rPr>
                <w:sz w:val="20"/>
                <w:szCs w:val="20"/>
              </w:rPr>
            </w:pPr>
          </w:p>
        </w:tc>
      </w:tr>
      <w:tr w:rsidR="00D35FF7" w14:paraId="355C12B0" w14:textId="77777777" w:rsidTr="00BD2F2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0FEEDCA9" w14:textId="77777777" w:rsidR="00D35FF7" w:rsidRDefault="00D35FF7">
            <w:pPr>
              <w:rPr>
                <w:rFonts w:ascii="Calibri" w:eastAsiaTheme="minorHAnsi" w:hAnsi="Calibri" w:cs="Calibri"/>
              </w:rPr>
            </w:pPr>
          </w:p>
        </w:tc>
        <w:tc>
          <w:tcPr>
            <w:tcW w:w="0" w:type="auto"/>
            <w:vMerge/>
            <w:tcBorders>
              <w:top w:val="nil"/>
              <w:left w:val="nil"/>
              <w:bottom w:val="single" w:sz="8" w:space="0" w:color="000000"/>
              <w:right w:val="single" w:sz="8" w:space="0" w:color="auto"/>
            </w:tcBorders>
            <w:vAlign w:val="center"/>
            <w:hideMark/>
          </w:tcPr>
          <w:p w14:paraId="5993F09F" w14:textId="77777777" w:rsidR="00D35FF7" w:rsidRDefault="00D35FF7">
            <w:pPr>
              <w:rPr>
                <w:rFonts w:ascii="Calibri" w:eastAsiaTheme="minorHAnsi" w:hAnsi="Calibri" w:cs="Calibri"/>
                <w:color w:val="000000"/>
              </w:rPr>
            </w:pPr>
          </w:p>
        </w:tc>
        <w:tc>
          <w:tcPr>
            <w:tcW w:w="0" w:type="auto"/>
            <w:vMerge/>
            <w:tcBorders>
              <w:top w:val="nil"/>
              <w:left w:val="nil"/>
              <w:bottom w:val="single" w:sz="8" w:space="0" w:color="000000"/>
              <w:right w:val="single" w:sz="8" w:space="0" w:color="auto"/>
            </w:tcBorders>
            <w:vAlign w:val="center"/>
            <w:hideMark/>
          </w:tcPr>
          <w:p w14:paraId="1B82EA91" w14:textId="77777777" w:rsidR="00D35FF7" w:rsidRDefault="00D35FF7">
            <w:pPr>
              <w:rPr>
                <w:rFonts w:ascii="Calibri" w:eastAsiaTheme="minorHAnsi" w:hAnsi="Calibri" w:cs="Calibri"/>
                <w:color w:val="000000"/>
              </w:rPr>
            </w:pPr>
          </w:p>
        </w:tc>
        <w:tc>
          <w:tcPr>
            <w:tcW w:w="36" w:type="dxa"/>
            <w:noWrap/>
            <w:tcMar>
              <w:top w:w="15" w:type="dxa"/>
              <w:left w:w="108" w:type="dxa"/>
              <w:bottom w:w="0" w:type="dxa"/>
              <w:right w:w="108" w:type="dxa"/>
            </w:tcMar>
            <w:vAlign w:val="bottom"/>
            <w:hideMark/>
          </w:tcPr>
          <w:p w14:paraId="086D783F" w14:textId="77777777" w:rsidR="00D35FF7" w:rsidRDefault="00D35FF7">
            <w:pPr>
              <w:rPr>
                <w:sz w:val="20"/>
                <w:szCs w:val="20"/>
              </w:rPr>
            </w:pPr>
          </w:p>
        </w:tc>
        <w:tc>
          <w:tcPr>
            <w:tcW w:w="6" w:type="dxa"/>
            <w:vAlign w:val="center"/>
            <w:hideMark/>
          </w:tcPr>
          <w:p w14:paraId="6AAACBDF" w14:textId="77777777" w:rsidR="00D35FF7" w:rsidRDefault="00D35FF7">
            <w:pPr>
              <w:rPr>
                <w:sz w:val="20"/>
                <w:szCs w:val="20"/>
              </w:rPr>
            </w:pPr>
          </w:p>
        </w:tc>
      </w:tr>
    </w:tbl>
    <w:p w14:paraId="5B879744" w14:textId="77777777" w:rsidR="00D35FF7" w:rsidRPr="00D35FF7" w:rsidRDefault="00D35FF7" w:rsidP="00D35FF7">
      <w:pPr>
        <w:pStyle w:val="ListParagraph"/>
        <w:ind w:left="412"/>
        <w:rPr>
          <w:rFonts w:ascii="Aptos" w:eastAsiaTheme="minorHAnsi" w:hAnsi="Aptos" w:cs="Aptos"/>
          <w14:ligatures w14:val="standardContextual"/>
        </w:rPr>
      </w:pPr>
    </w:p>
    <w:p w14:paraId="5219842D" w14:textId="77777777" w:rsidR="00521D0F" w:rsidRPr="00E545CA" w:rsidRDefault="00521D0F" w:rsidP="00521D0F">
      <w:pPr>
        <w:spacing w:before="236"/>
        <w:ind w:left="120"/>
        <w:rPr>
          <w:b/>
          <w:color w:val="0F4761" w:themeColor="accent1" w:themeShade="BF"/>
          <w:sz w:val="28"/>
          <w:szCs w:val="28"/>
        </w:rPr>
      </w:pPr>
      <w:bookmarkStart w:id="43" w:name="Part_9:_Training_and_Services"/>
      <w:bookmarkStart w:id="44" w:name="_bookmark33"/>
      <w:bookmarkEnd w:id="43"/>
      <w:bookmarkEnd w:id="44"/>
      <w:r w:rsidRPr="00E545CA">
        <w:rPr>
          <w:b/>
          <w:color w:val="0F4761" w:themeColor="accent1" w:themeShade="BF"/>
          <w:sz w:val="28"/>
          <w:szCs w:val="28"/>
        </w:rPr>
        <w:t>Part</w:t>
      </w:r>
      <w:r w:rsidRPr="00E545CA">
        <w:rPr>
          <w:b/>
          <w:color w:val="0F4761" w:themeColor="accent1" w:themeShade="BF"/>
          <w:spacing w:val="-7"/>
          <w:sz w:val="28"/>
          <w:szCs w:val="28"/>
        </w:rPr>
        <w:t xml:space="preserve"> </w:t>
      </w:r>
      <w:r w:rsidRPr="00E545CA">
        <w:rPr>
          <w:b/>
          <w:color w:val="0F4761" w:themeColor="accent1" w:themeShade="BF"/>
          <w:sz w:val="28"/>
          <w:szCs w:val="28"/>
        </w:rPr>
        <w:t>9:</w:t>
      </w:r>
      <w:r w:rsidRPr="00E545CA">
        <w:rPr>
          <w:b/>
          <w:color w:val="0F4761" w:themeColor="accent1" w:themeShade="BF"/>
          <w:spacing w:val="-6"/>
          <w:sz w:val="28"/>
          <w:szCs w:val="28"/>
        </w:rPr>
        <w:t xml:space="preserve"> </w:t>
      </w:r>
      <w:r w:rsidRPr="00E545CA">
        <w:rPr>
          <w:b/>
          <w:color w:val="0F4761" w:themeColor="accent1" w:themeShade="BF"/>
          <w:sz w:val="28"/>
          <w:szCs w:val="28"/>
        </w:rPr>
        <w:t>Training</w:t>
      </w:r>
      <w:r w:rsidRPr="00E545CA">
        <w:rPr>
          <w:b/>
          <w:color w:val="0F4761" w:themeColor="accent1" w:themeShade="BF"/>
          <w:spacing w:val="-9"/>
          <w:sz w:val="28"/>
          <w:szCs w:val="28"/>
        </w:rPr>
        <w:t xml:space="preserve"> </w:t>
      </w:r>
      <w:r w:rsidRPr="00E545CA">
        <w:rPr>
          <w:b/>
          <w:color w:val="0F4761" w:themeColor="accent1" w:themeShade="BF"/>
          <w:sz w:val="28"/>
          <w:szCs w:val="28"/>
        </w:rPr>
        <w:t>and</w:t>
      </w:r>
      <w:r w:rsidRPr="00E545CA">
        <w:rPr>
          <w:b/>
          <w:color w:val="0F4761" w:themeColor="accent1" w:themeShade="BF"/>
          <w:spacing w:val="-6"/>
          <w:sz w:val="28"/>
          <w:szCs w:val="28"/>
        </w:rPr>
        <w:t xml:space="preserve"> </w:t>
      </w:r>
      <w:r w:rsidRPr="00E545CA">
        <w:rPr>
          <w:b/>
          <w:color w:val="0F4761" w:themeColor="accent1" w:themeShade="BF"/>
          <w:spacing w:val="-2"/>
          <w:sz w:val="28"/>
          <w:szCs w:val="28"/>
        </w:rPr>
        <w:t>Services</w:t>
      </w:r>
    </w:p>
    <w:p w14:paraId="37F0A045" w14:textId="77777777" w:rsidR="00521D0F" w:rsidRPr="00E545CA" w:rsidRDefault="00521D0F" w:rsidP="00E545CA">
      <w:pPr>
        <w:tabs>
          <w:tab w:val="left" w:pos="412"/>
        </w:tabs>
        <w:spacing w:before="244" w:after="120"/>
        <w:rPr>
          <w:b/>
          <w:color w:val="0F4761" w:themeColor="accent1" w:themeShade="BF"/>
          <w:sz w:val="24"/>
          <w:szCs w:val="24"/>
        </w:rPr>
      </w:pPr>
      <w:bookmarkStart w:id="45" w:name="A._Individual_Training_Accounts"/>
      <w:bookmarkStart w:id="46" w:name="_bookmark34"/>
      <w:bookmarkEnd w:id="45"/>
      <w:bookmarkEnd w:id="46"/>
      <w:r w:rsidRPr="00E545CA">
        <w:rPr>
          <w:b/>
          <w:color w:val="0F4761" w:themeColor="accent1" w:themeShade="BF"/>
          <w:sz w:val="24"/>
          <w:szCs w:val="24"/>
        </w:rPr>
        <w:t>Individual</w:t>
      </w:r>
      <w:r w:rsidRPr="00E545CA">
        <w:rPr>
          <w:b/>
          <w:color w:val="0F4761" w:themeColor="accent1" w:themeShade="BF"/>
          <w:spacing w:val="-4"/>
          <w:sz w:val="24"/>
          <w:szCs w:val="24"/>
        </w:rPr>
        <w:t xml:space="preserve"> </w:t>
      </w:r>
      <w:r w:rsidRPr="00E545CA">
        <w:rPr>
          <w:b/>
          <w:color w:val="0F4761" w:themeColor="accent1" w:themeShade="BF"/>
          <w:sz w:val="24"/>
          <w:szCs w:val="24"/>
        </w:rPr>
        <w:t>Training</w:t>
      </w:r>
      <w:r w:rsidRPr="00E545CA">
        <w:rPr>
          <w:b/>
          <w:color w:val="0F4761" w:themeColor="accent1" w:themeShade="BF"/>
          <w:spacing w:val="-5"/>
          <w:sz w:val="24"/>
          <w:szCs w:val="24"/>
        </w:rPr>
        <w:t xml:space="preserve"> </w:t>
      </w:r>
      <w:r w:rsidRPr="00E545CA">
        <w:rPr>
          <w:b/>
          <w:color w:val="0F4761" w:themeColor="accent1" w:themeShade="BF"/>
          <w:spacing w:val="-2"/>
          <w:sz w:val="24"/>
          <w:szCs w:val="24"/>
        </w:rPr>
        <w:t>Accounts</w:t>
      </w:r>
    </w:p>
    <w:p w14:paraId="7E4F66F5" w14:textId="7383EB66" w:rsidR="00EF5BE0" w:rsidRPr="00540C84" w:rsidRDefault="00EF5BE0" w:rsidP="00E545CA">
      <w:pPr>
        <w:jc w:val="both"/>
        <w:rPr>
          <w:iCs/>
          <w:sz w:val="24"/>
          <w:szCs w:val="24"/>
        </w:rPr>
      </w:pPr>
      <w:bookmarkStart w:id="47" w:name="B._ITA_Limitations"/>
      <w:bookmarkStart w:id="48" w:name="_bookmark35"/>
      <w:bookmarkEnd w:id="47"/>
      <w:bookmarkEnd w:id="48"/>
      <w:r w:rsidRPr="00540C84">
        <w:rPr>
          <w:iCs/>
          <w:sz w:val="24"/>
          <w:szCs w:val="24"/>
        </w:rPr>
        <w:t xml:space="preserve">The target occupations list for occupational skills training that is funded through WIOA is posted on </w:t>
      </w:r>
      <w:r w:rsidR="00AD2766">
        <w:rPr>
          <w:iCs/>
          <w:sz w:val="24"/>
          <w:szCs w:val="24"/>
        </w:rPr>
        <w:t xml:space="preserve">the </w:t>
      </w:r>
      <w:r w:rsidRPr="00540C84">
        <w:rPr>
          <w:iCs/>
          <w:sz w:val="24"/>
          <w:szCs w:val="24"/>
        </w:rPr>
        <w:t xml:space="preserve">bvjobs.org </w:t>
      </w:r>
      <w:r w:rsidR="00AD2766">
        <w:rPr>
          <w:iCs/>
          <w:sz w:val="24"/>
          <w:szCs w:val="24"/>
        </w:rPr>
        <w:t xml:space="preserve">website </w:t>
      </w:r>
      <w:r w:rsidRPr="00540C84">
        <w:rPr>
          <w:iCs/>
          <w:sz w:val="24"/>
          <w:szCs w:val="24"/>
        </w:rPr>
        <w:t xml:space="preserve">and is available in the workforce </w:t>
      </w:r>
      <w:r w:rsidR="00E545CA" w:rsidRPr="00540C84">
        <w:rPr>
          <w:iCs/>
          <w:sz w:val="24"/>
          <w:szCs w:val="24"/>
        </w:rPr>
        <w:t xml:space="preserve">career </w:t>
      </w:r>
      <w:r w:rsidRPr="00540C84">
        <w:rPr>
          <w:iCs/>
          <w:sz w:val="24"/>
          <w:szCs w:val="24"/>
        </w:rPr>
        <w:t>center</w:t>
      </w:r>
      <w:r w:rsidR="00E545CA" w:rsidRPr="00540C84">
        <w:rPr>
          <w:iCs/>
          <w:sz w:val="24"/>
          <w:szCs w:val="24"/>
        </w:rPr>
        <w:t>s</w:t>
      </w:r>
      <w:r w:rsidRPr="00540C84">
        <w:rPr>
          <w:iCs/>
          <w:sz w:val="24"/>
          <w:szCs w:val="24"/>
        </w:rPr>
        <w:t xml:space="preserve">.  Local labor market information is available to participants on the Texas Labor Market Information website at </w:t>
      </w:r>
      <w:r w:rsidR="0021673C" w:rsidRPr="00AD2766">
        <w:rPr>
          <w:iCs/>
          <w:sz w:val="24"/>
          <w:szCs w:val="24"/>
        </w:rPr>
        <w:t>texaslmi.com</w:t>
      </w:r>
      <w:r w:rsidR="0021673C" w:rsidRPr="00540C84">
        <w:rPr>
          <w:iCs/>
        </w:rPr>
        <w:t xml:space="preserve">.   </w:t>
      </w:r>
      <w:r w:rsidRPr="00540C84">
        <w:rPr>
          <w:iCs/>
          <w:sz w:val="24"/>
          <w:szCs w:val="24"/>
        </w:rPr>
        <w:t xml:space="preserve">AEL Program class information is provided in each workforce center, on social media and through local outreach.   ONET is used for career exploration, TABE </w:t>
      </w:r>
      <w:r w:rsidR="004473BD" w:rsidRPr="00540C84">
        <w:rPr>
          <w:iCs/>
          <w:sz w:val="24"/>
          <w:szCs w:val="24"/>
        </w:rPr>
        <w:t xml:space="preserve">, CASAS </w:t>
      </w:r>
      <w:r w:rsidRPr="00540C84">
        <w:rPr>
          <w:iCs/>
          <w:sz w:val="24"/>
          <w:szCs w:val="24"/>
        </w:rPr>
        <w:t xml:space="preserve">or Supra for basic skill deficiency assessment and Work Keys for basic skills assessment.  Recruitment for contracted training is provided through the local newspaper, social media, contact with other agency partners and by </w:t>
      </w:r>
      <w:r w:rsidR="004473BD" w:rsidRPr="00540C84">
        <w:rPr>
          <w:iCs/>
          <w:sz w:val="24"/>
          <w:szCs w:val="24"/>
        </w:rPr>
        <w:t xml:space="preserve">career center </w:t>
      </w:r>
      <w:r w:rsidRPr="00540C84">
        <w:rPr>
          <w:iCs/>
          <w:sz w:val="24"/>
          <w:szCs w:val="24"/>
        </w:rPr>
        <w:t xml:space="preserve"> personnel.  Workforce Center case managers provide this information to jobseekers through basic career services and individualized career services.</w:t>
      </w:r>
    </w:p>
    <w:p w14:paraId="472DB40C" w14:textId="45E7A2D3" w:rsidR="00EF5BE0" w:rsidRPr="00540C84" w:rsidRDefault="00EF5BE0" w:rsidP="004473BD">
      <w:pPr>
        <w:jc w:val="both"/>
        <w:rPr>
          <w:iCs/>
          <w:sz w:val="24"/>
          <w:szCs w:val="24"/>
        </w:rPr>
      </w:pPr>
      <w:r w:rsidRPr="00540C84">
        <w:rPr>
          <w:iCs/>
          <w:sz w:val="24"/>
          <w:szCs w:val="24"/>
        </w:rPr>
        <w:t xml:space="preserve">Training Services within the parameters of the target occupations </w:t>
      </w:r>
      <w:r w:rsidR="00AD2766">
        <w:rPr>
          <w:iCs/>
          <w:sz w:val="24"/>
          <w:szCs w:val="24"/>
        </w:rPr>
        <w:t>are</w:t>
      </w:r>
      <w:r w:rsidRPr="00540C84">
        <w:rPr>
          <w:iCs/>
          <w:sz w:val="24"/>
          <w:szCs w:val="24"/>
        </w:rPr>
        <w:t xml:space="preserve"> provided to eligible jobseekers through the TWC eligible training provider system using individual training accounts (ITA).  These training accounts have a lifetime benefit of $10,000.00 per individual with an additional $5,000.00 that can be used for supportive services.  The dollar amount for supportive services excludes childcare services and transportation services.</w:t>
      </w:r>
    </w:p>
    <w:p w14:paraId="3F6111B1" w14:textId="64412504" w:rsidR="00EF5BE0" w:rsidRPr="00540C84" w:rsidRDefault="00EF5BE0" w:rsidP="00540C84">
      <w:pPr>
        <w:jc w:val="both"/>
        <w:rPr>
          <w:iCs/>
          <w:sz w:val="24"/>
          <w:szCs w:val="24"/>
        </w:rPr>
      </w:pPr>
      <w:r w:rsidRPr="00540C84">
        <w:rPr>
          <w:iCs/>
          <w:sz w:val="24"/>
          <w:szCs w:val="24"/>
        </w:rPr>
        <w:t xml:space="preserve">If an industry in the region identifies a training need that is needed in the area and meets the </w:t>
      </w:r>
      <w:r w:rsidR="00540C84" w:rsidRPr="00540C84">
        <w:rPr>
          <w:iCs/>
          <w:sz w:val="24"/>
          <w:szCs w:val="24"/>
        </w:rPr>
        <w:t>Board</w:t>
      </w:r>
      <w:r w:rsidRPr="00540C84">
        <w:rPr>
          <w:iCs/>
          <w:sz w:val="24"/>
          <w:szCs w:val="24"/>
        </w:rPr>
        <w:t xml:space="preserve"> criteria for self-sufficiency wages, high growth and two-year completion, a competitive procurement could be considered with the cost of the training being allocated to each participants ITA as tuition. </w:t>
      </w:r>
    </w:p>
    <w:p w14:paraId="09F08B45" w14:textId="57DBB402" w:rsidR="00EF5BE0" w:rsidRPr="00540C84" w:rsidRDefault="00EF5BE0" w:rsidP="00540C84">
      <w:pPr>
        <w:spacing w:after="120"/>
        <w:jc w:val="both"/>
        <w:rPr>
          <w:iCs/>
          <w:sz w:val="24"/>
          <w:szCs w:val="24"/>
        </w:rPr>
      </w:pPr>
      <w:r w:rsidRPr="00540C84">
        <w:rPr>
          <w:iCs/>
          <w:sz w:val="24"/>
          <w:szCs w:val="24"/>
        </w:rPr>
        <w:t>Adult Education and literacy activities that lead to a secondary school diploma (WIOA sec 3(3) may be considered as a training services. However, if Title I adult and dislocated worker funds are used for these activities, they must be done concurrently or in coordination with any training activities in WIOA sec 134(c) (3) (D) (</w:t>
      </w:r>
      <w:proofErr w:type="spellStart"/>
      <w:r w:rsidRPr="00540C84">
        <w:rPr>
          <w:iCs/>
          <w:sz w:val="24"/>
          <w:szCs w:val="24"/>
        </w:rPr>
        <w:t>i</w:t>
      </w:r>
      <w:proofErr w:type="spellEnd"/>
      <w:r w:rsidRPr="00540C84">
        <w:rPr>
          <w:iCs/>
          <w:sz w:val="24"/>
          <w:szCs w:val="24"/>
        </w:rPr>
        <w:t xml:space="preserve">)-(vii).  See 680.350.  Because </w:t>
      </w:r>
      <w:r w:rsidR="00540C84" w:rsidRPr="00540C84">
        <w:rPr>
          <w:iCs/>
          <w:sz w:val="24"/>
          <w:szCs w:val="24"/>
        </w:rPr>
        <w:t>the</w:t>
      </w:r>
      <w:r w:rsidR="00194F64" w:rsidRPr="00540C84">
        <w:rPr>
          <w:iCs/>
          <w:sz w:val="24"/>
          <w:szCs w:val="24"/>
        </w:rPr>
        <w:t xml:space="preserve"> B</w:t>
      </w:r>
      <w:r w:rsidR="00540C84" w:rsidRPr="00540C84">
        <w:rPr>
          <w:iCs/>
          <w:sz w:val="24"/>
          <w:szCs w:val="24"/>
        </w:rPr>
        <w:t>oard</w:t>
      </w:r>
      <w:r w:rsidRPr="00540C84">
        <w:rPr>
          <w:iCs/>
          <w:sz w:val="24"/>
          <w:szCs w:val="24"/>
        </w:rPr>
        <w:t xml:space="preserve"> is the grantee for TWC state AEL funding for the region, it is open to combining AEL funding to pay for an AEL teacher to provide contextualized high school equivalency (HSE) training while using Title I adult/dislocated funds to provide concurrent targeted occupational training for eligible WIOA participants.  This training would be </w:t>
      </w:r>
      <w:r w:rsidR="00CA2375">
        <w:rPr>
          <w:iCs/>
          <w:sz w:val="24"/>
          <w:szCs w:val="24"/>
        </w:rPr>
        <w:t xml:space="preserve">a </w:t>
      </w:r>
      <w:r w:rsidRPr="00540C84">
        <w:rPr>
          <w:iCs/>
          <w:sz w:val="24"/>
          <w:szCs w:val="24"/>
        </w:rPr>
        <w:t xml:space="preserve">competitively procured contracted training.  The cost of the training would be based on an individual tuition that would be charged to an ITA for particular individuals. </w:t>
      </w:r>
    </w:p>
    <w:p w14:paraId="3C1C619C" w14:textId="77777777" w:rsidR="00EF5BE0" w:rsidRPr="00EF5BE0" w:rsidRDefault="00EF5BE0" w:rsidP="00EF5BE0">
      <w:pPr>
        <w:pStyle w:val="ListParagraph"/>
        <w:spacing w:after="120"/>
        <w:ind w:left="412"/>
        <w:jc w:val="both"/>
        <w:rPr>
          <w:i/>
          <w:sz w:val="24"/>
          <w:szCs w:val="24"/>
        </w:rPr>
      </w:pPr>
    </w:p>
    <w:p w14:paraId="208C006F" w14:textId="77777777" w:rsidR="00521D0F" w:rsidRPr="00540C84" w:rsidRDefault="00521D0F" w:rsidP="00540C84">
      <w:pPr>
        <w:tabs>
          <w:tab w:val="left" w:pos="399"/>
        </w:tabs>
        <w:spacing w:before="203"/>
        <w:rPr>
          <w:b/>
          <w:color w:val="0F4761" w:themeColor="accent1" w:themeShade="BF"/>
          <w:sz w:val="24"/>
          <w:szCs w:val="24"/>
        </w:rPr>
      </w:pPr>
      <w:r w:rsidRPr="00540C84">
        <w:rPr>
          <w:b/>
          <w:color w:val="0F4761" w:themeColor="accent1" w:themeShade="BF"/>
          <w:sz w:val="24"/>
          <w:szCs w:val="24"/>
        </w:rPr>
        <w:t>ITA</w:t>
      </w:r>
      <w:r w:rsidRPr="00540C84">
        <w:rPr>
          <w:b/>
          <w:color w:val="0F4761" w:themeColor="accent1" w:themeShade="BF"/>
          <w:spacing w:val="-2"/>
          <w:sz w:val="24"/>
          <w:szCs w:val="24"/>
        </w:rPr>
        <w:t xml:space="preserve"> Limitations</w:t>
      </w:r>
    </w:p>
    <w:p w14:paraId="6B96AFD6" w14:textId="77777777" w:rsidR="002A27FA" w:rsidRPr="00540C84" w:rsidRDefault="002A27FA" w:rsidP="00540C84">
      <w:pPr>
        <w:jc w:val="both"/>
        <w:rPr>
          <w:iCs/>
          <w:sz w:val="24"/>
          <w:szCs w:val="24"/>
        </w:rPr>
      </w:pPr>
      <w:r w:rsidRPr="00540C84">
        <w:rPr>
          <w:iCs/>
          <w:sz w:val="24"/>
          <w:szCs w:val="24"/>
        </w:rPr>
        <w:t>The Board limits ITA amounts to a $10,000.00 lifetime benefit.  Supportive services have a limit of $5,000.00 per individual jobseeker.  Any exceptions to this limit are described in the Board’s ITA policy.</w:t>
      </w:r>
    </w:p>
    <w:p w14:paraId="745EC8BD" w14:textId="77777777" w:rsidR="00521D0F" w:rsidRDefault="00521D0F" w:rsidP="00521D0F">
      <w:pPr>
        <w:rPr>
          <w:sz w:val="24"/>
          <w:szCs w:val="24"/>
        </w:rPr>
      </w:pPr>
    </w:p>
    <w:p w14:paraId="025D22EF" w14:textId="790C9D00" w:rsidR="00521D0F" w:rsidRPr="00342AB1" w:rsidRDefault="00521D0F" w:rsidP="00B70075">
      <w:pPr>
        <w:spacing w:before="224"/>
        <w:rPr>
          <w:b/>
          <w:color w:val="0F4761" w:themeColor="accent1" w:themeShade="BF"/>
          <w:sz w:val="28"/>
          <w:szCs w:val="28"/>
        </w:rPr>
      </w:pPr>
      <w:bookmarkStart w:id="49" w:name="_Hlk186530802"/>
      <w:r w:rsidRPr="00342AB1">
        <w:rPr>
          <w:b/>
          <w:color w:val="0F4761" w:themeColor="accent1" w:themeShade="BF"/>
          <w:spacing w:val="-6"/>
          <w:sz w:val="28"/>
          <w:szCs w:val="28"/>
        </w:rPr>
        <w:t xml:space="preserve"> </w:t>
      </w:r>
      <w:r w:rsidR="00342AB1" w:rsidRPr="00342AB1">
        <w:rPr>
          <w:b/>
          <w:color w:val="0F4761" w:themeColor="accent1" w:themeShade="BF"/>
          <w:spacing w:val="-6"/>
          <w:sz w:val="28"/>
          <w:szCs w:val="28"/>
        </w:rPr>
        <w:t xml:space="preserve">Part 10: </w:t>
      </w:r>
      <w:r w:rsidRPr="00342AB1">
        <w:rPr>
          <w:b/>
          <w:color w:val="0F4761" w:themeColor="accent1" w:themeShade="BF"/>
          <w:spacing w:val="-2"/>
          <w:sz w:val="28"/>
          <w:szCs w:val="28"/>
        </w:rPr>
        <w:t>Apprenticeship</w:t>
      </w:r>
    </w:p>
    <w:p w14:paraId="4A11E737" w14:textId="77777777" w:rsidR="00521D0F" w:rsidRPr="00342AB1" w:rsidRDefault="00521D0F" w:rsidP="00342AB1">
      <w:pPr>
        <w:tabs>
          <w:tab w:val="left" w:pos="412"/>
        </w:tabs>
        <w:spacing w:before="242"/>
        <w:rPr>
          <w:b/>
          <w:color w:val="0F4761" w:themeColor="accent1" w:themeShade="BF"/>
          <w:sz w:val="24"/>
          <w:szCs w:val="24"/>
        </w:rPr>
      </w:pPr>
      <w:bookmarkStart w:id="50" w:name="A._Registered_Apprenticeship_Programs"/>
      <w:bookmarkStart w:id="51" w:name="_bookmark37"/>
      <w:bookmarkEnd w:id="50"/>
      <w:bookmarkEnd w:id="51"/>
      <w:r w:rsidRPr="00342AB1">
        <w:rPr>
          <w:b/>
          <w:color w:val="0F4761" w:themeColor="accent1" w:themeShade="BF"/>
          <w:sz w:val="24"/>
          <w:szCs w:val="24"/>
        </w:rPr>
        <w:t>Registered</w:t>
      </w:r>
      <w:r w:rsidRPr="00342AB1">
        <w:rPr>
          <w:b/>
          <w:color w:val="0F4761" w:themeColor="accent1" w:themeShade="BF"/>
          <w:spacing w:val="-5"/>
          <w:sz w:val="24"/>
          <w:szCs w:val="24"/>
        </w:rPr>
        <w:t xml:space="preserve"> </w:t>
      </w:r>
      <w:r w:rsidRPr="00342AB1">
        <w:rPr>
          <w:b/>
          <w:color w:val="0F4761" w:themeColor="accent1" w:themeShade="BF"/>
          <w:sz w:val="24"/>
          <w:szCs w:val="24"/>
        </w:rPr>
        <w:t>Apprenticeship</w:t>
      </w:r>
      <w:r w:rsidRPr="00342AB1">
        <w:rPr>
          <w:b/>
          <w:color w:val="0F4761" w:themeColor="accent1" w:themeShade="BF"/>
          <w:spacing w:val="-4"/>
          <w:sz w:val="24"/>
          <w:szCs w:val="24"/>
        </w:rPr>
        <w:t xml:space="preserve"> </w:t>
      </w:r>
      <w:r w:rsidRPr="00342AB1">
        <w:rPr>
          <w:b/>
          <w:color w:val="0F4761" w:themeColor="accent1" w:themeShade="BF"/>
          <w:spacing w:val="-2"/>
          <w:sz w:val="24"/>
          <w:szCs w:val="24"/>
        </w:rPr>
        <w:t>Programs</w:t>
      </w:r>
    </w:p>
    <w:p w14:paraId="29682480" w14:textId="77777777" w:rsidR="008940AB" w:rsidRPr="00342AB1" w:rsidRDefault="008940AB" w:rsidP="00342AB1">
      <w:pPr>
        <w:jc w:val="both"/>
        <w:rPr>
          <w:iCs/>
          <w:sz w:val="24"/>
          <w:szCs w:val="24"/>
        </w:rPr>
      </w:pPr>
      <w:bookmarkStart w:id="52" w:name="B._ApprenticeshipTexas"/>
      <w:bookmarkStart w:id="53" w:name="_bookmark38"/>
      <w:bookmarkEnd w:id="52"/>
      <w:bookmarkEnd w:id="53"/>
      <w:r w:rsidRPr="00342AB1">
        <w:rPr>
          <w:iCs/>
          <w:sz w:val="24"/>
          <w:szCs w:val="24"/>
        </w:rPr>
        <w:t>Britt Rice Electric, L.P. has a registered apprenticeship program in the Brazos Valley.  The Board is committed to supporting all apprenticeship programs in the Brazos Valley and all efforts to develop apprenticeship programs in the region.  The Board will work with any apprenticeship programs that are available to the area.  The Board’s priority of service focuses on adult career and training services for jobseekers who are basic skills deficient as well as veterans and foster children.  An additional focus is to create opportunities for engaging jobseekers in the job market by aligning apprenticeship opportunities with industries included on the Target Occupations List.</w:t>
      </w:r>
    </w:p>
    <w:p w14:paraId="1B4D1AD8" w14:textId="77777777" w:rsidR="008940AB" w:rsidRPr="00342AB1" w:rsidRDefault="008940AB" w:rsidP="00342AB1">
      <w:pPr>
        <w:widowControl/>
        <w:autoSpaceDE/>
        <w:autoSpaceDN/>
        <w:spacing w:line="293" w:lineRule="atLeast"/>
        <w:jc w:val="both"/>
        <w:rPr>
          <w:iCs/>
          <w:sz w:val="24"/>
          <w:szCs w:val="24"/>
        </w:rPr>
      </w:pPr>
      <w:r w:rsidRPr="00342AB1">
        <w:rPr>
          <w:iCs/>
          <w:sz w:val="24"/>
          <w:szCs w:val="24"/>
        </w:rPr>
        <w:t xml:space="preserve">The Board will encourage all apprenticeship programs to become a part of the Eligible Training Provider System.  </w:t>
      </w:r>
    </w:p>
    <w:p w14:paraId="780B89DC" w14:textId="77777777" w:rsidR="008940AB" w:rsidRPr="008940AB" w:rsidRDefault="008940AB" w:rsidP="008940AB">
      <w:pPr>
        <w:pStyle w:val="ListParagraph"/>
        <w:widowControl/>
        <w:autoSpaceDE/>
        <w:autoSpaceDN/>
        <w:spacing w:line="293" w:lineRule="atLeast"/>
        <w:ind w:left="412"/>
        <w:jc w:val="both"/>
        <w:rPr>
          <w:i/>
          <w:sz w:val="24"/>
          <w:szCs w:val="24"/>
        </w:rPr>
      </w:pPr>
    </w:p>
    <w:p w14:paraId="44B0DFE8" w14:textId="26835845" w:rsidR="00521D0F" w:rsidRPr="00423F72" w:rsidRDefault="005D0ACD" w:rsidP="00342AB1">
      <w:pPr>
        <w:tabs>
          <w:tab w:val="left" w:pos="399"/>
        </w:tabs>
        <w:spacing w:before="199"/>
        <w:rPr>
          <w:b/>
          <w:color w:val="0F4761" w:themeColor="accent1" w:themeShade="BF"/>
          <w:sz w:val="24"/>
          <w:szCs w:val="24"/>
        </w:rPr>
      </w:pPr>
      <w:r w:rsidRPr="00423F72">
        <w:rPr>
          <w:b/>
          <w:color w:val="0F4761" w:themeColor="accent1" w:themeShade="BF"/>
          <w:spacing w:val="-2"/>
          <w:sz w:val="24"/>
          <w:szCs w:val="24"/>
        </w:rPr>
        <w:t>Apprenticeship Texas</w:t>
      </w:r>
    </w:p>
    <w:p w14:paraId="5C433437" w14:textId="12738C01" w:rsidR="00AC107E" w:rsidRPr="00C04EE0" w:rsidRDefault="00AC107E" w:rsidP="00342AB1">
      <w:pPr>
        <w:widowControl/>
        <w:autoSpaceDE/>
        <w:autoSpaceDN/>
        <w:spacing w:line="293" w:lineRule="atLeast"/>
        <w:jc w:val="both"/>
        <w:rPr>
          <w:iCs/>
          <w:sz w:val="24"/>
          <w:szCs w:val="24"/>
        </w:rPr>
      </w:pPr>
      <w:bookmarkStart w:id="54" w:name="Part_11:_Public_Comment"/>
      <w:bookmarkStart w:id="55" w:name="_bookmark39"/>
      <w:bookmarkStart w:id="56" w:name="_Hlk189833267"/>
      <w:bookmarkEnd w:id="49"/>
      <w:bookmarkEnd w:id="54"/>
      <w:bookmarkEnd w:id="55"/>
      <w:r w:rsidRPr="00C04EE0">
        <w:rPr>
          <w:iCs/>
          <w:sz w:val="24"/>
          <w:szCs w:val="24"/>
        </w:rPr>
        <w:t xml:space="preserve">The Board commits to </w:t>
      </w:r>
      <w:r w:rsidR="00342AB1" w:rsidRPr="00C04EE0">
        <w:rPr>
          <w:iCs/>
          <w:sz w:val="24"/>
          <w:szCs w:val="24"/>
        </w:rPr>
        <w:t>providing</w:t>
      </w:r>
      <w:r w:rsidRPr="00C04EE0">
        <w:rPr>
          <w:iCs/>
          <w:sz w:val="24"/>
          <w:szCs w:val="24"/>
        </w:rPr>
        <w:t xml:space="preserve"> a skilled workforce within the Brazos Valley and to </w:t>
      </w:r>
      <w:r w:rsidR="00DF4AFA" w:rsidRPr="00C04EE0">
        <w:rPr>
          <w:iCs/>
          <w:sz w:val="24"/>
          <w:szCs w:val="24"/>
        </w:rPr>
        <w:t>providing</w:t>
      </w:r>
      <w:r w:rsidRPr="00C04EE0">
        <w:rPr>
          <w:iCs/>
          <w:sz w:val="24"/>
          <w:szCs w:val="24"/>
        </w:rPr>
        <w:t xml:space="preserve"> workforce services that ensure that every person who wants to work can obtain employment by increasing their skills, minimizing barriers and obtaining quality referrals.  This includes an apprenticeship training program that provides hands-on career training in a wide variety of occupations and industries.  Apprenticeships provide an education and the potential to earn college credit toward an associate’s or bachelor’s degree</w:t>
      </w:r>
      <w:r w:rsidR="00790708">
        <w:rPr>
          <w:iCs/>
          <w:sz w:val="24"/>
          <w:szCs w:val="24"/>
        </w:rPr>
        <w:t xml:space="preserve"> </w:t>
      </w:r>
      <w:r w:rsidRPr="00C04EE0">
        <w:rPr>
          <w:iCs/>
          <w:sz w:val="24"/>
          <w:szCs w:val="24"/>
        </w:rPr>
        <w:t>once the apprenticeship is complete</w:t>
      </w:r>
      <w:r w:rsidR="00790708">
        <w:rPr>
          <w:iCs/>
          <w:sz w:val="24"/>
          <w:szCs w:val="24"/>
        </w:rPr>
        <w:t xml:space="preserve">.  This allows individuals to start their </w:t>
      </w:r>
      <w:r w:rsidRPr="00C04EE0">
        <w:rPr>
          <w:iCs/>
          <w:sz w:val="24"/>
          <w:szCs w:val="24"/>
        </w:rPr>
        <w:t>way to a successful long-term career with a competitive salary and little or no educational debt</w:t>
      </w:r>
      <w:r w:rsidR="00500D16">
        <w:rPr>
          <w:iCs/>
          <w:sz w:val="24"/>
          <w:szCs w:val="24"/>
        </w:rPr>
        <w:t xml:space="preserve">.  They can also achieve </w:t>
      </w:r>
      <w:r w:rsidRPr="00C04EE0">
        <w:rPr>
          <w:iCs/>
          <w:sz w:val="24"/>
          <w:szCs w:val="24"/>
        </w:rPr>
        <w:t>a national industry certification upon graduation</w:t>
      </w:r>
      <w:r w:rsidR="00500D16">
        <w:rPr>
          <w:iCs/>
          <w:sz w:val="24"/>
          <w:szCs w:val="24"/>
        </w:rPr>
        <w:t xml:space="preserve"> that is </w:t>
      </w:r>
      <w:r w:rsidRPr="00C04EE0">
        <w:rPr>
          <w:iCs/>
          <w:sz w:val="24"/>
          <w:szCs w:val="24"/>
        </w:rPr>
        <w:t>recognized and accepted by industry partners across the United States.</w:t>
      </w:r>
    </w:p>
    <w:p w14:paraId="1936F83A" w14:textId="011B3121" w:rsidR="00AC107E" w:rsidRPr="00C04EE0" w:rsidRDefault="00AC107E" w:rsidP="00342AB1">
      <w:pPr>
        <w:jc w:val="both"/>
        <w:rPr>
          <w:iCs/>
          <w:sz w:val="24"/>
          <w:szCs w:val="24"/>
        </w:rPr>
      </w:pPr>
      <w:r w:rsidRPr="00C04EE0">
        <w:rPr>
          <w:iCs/>
          <w:sz w:val="24"/>
          <w:szCs w:val="24"/>
        </w:rPr>
        <w:t xml:space="preserve">To increase the visibility of Workforce Solutions services in the community and </w:t>
      </w:r>
      <w:r w:rsidR="00DF4AFA">
        <w:rPr>
          <w:iCs/>
          <w:sz w:val="24"/>
          <w:szCs w:val="24"/>
        </w:rPr>
        <w:t xml:space="preserve">to </w:t>
      </w:r>
      <w:r w:rsidRPr="00C04EE0">
        <w:rPr>
          <w:iCs/>
          <w:sz w:val="24"/>
          <w:szCs w:val="24"/>
        </w:rPr>
        <w:t>promote the workforce as a resource to employers, the Board work</w:t>
      </w:r>
      <w:r w:rsidR="00500D16">
        <w:rPr>
          <w:iCs/>
          <w:sz w:val="24"/>
          <w:szCs w:val="24"/>
        </w:rPr>
        <w:t>s</w:t>
      </w:r>
      <w:r w:rsidRPr="00C04EE0">
        <w:rPr>
          <w:iCs/>
          <w:sz w:val="24"/>
          <w:szCs w:val="24"/>
        </w:rPr>
        <w:t xml:space="preserve"> with employers to establish apprenticeship programs that meet the needs of employers and qualify job applicants</w:t>
      </w:r>
      <w:r w:rsidR="007F3133">
        <w:rPr>
          <w:iCs/>
          <w:sz w:val="24"/>
          <w:szCs w:val="24"/>
        </w:rPr>
        <w:t xml:space="preserve"> for skilled positions</w:t>
      </w:r>
      <w:r w:rsidRPr="00C04EE0">
        <w:rPr>
          <w:iCs/>
          <w:sz w:val="24"/>
          <w:szCs w:val="24"/>
        </w:rPr>
        <w:t>.  The Board work</w:t>
      </w:r>
      <w:r w:rsidR="007F3133">
        <w:rPr>
          <w:iCs/>
          <w:sz w:val="24"/>
          <w:szCs w:val="24"/>
        </w:rPr>
        <w:t>s</w:t>
      </w:r>
      <w:r w:rsidRPr="00C04EE0">
        <w:rPr>
          <w:iCs/>
          <w:sz w:val="24"/>
          <w:szCs w:val="24"/>
        </w:rPr>
        <w:t xml:space="preserve"> to promote a market driven customer responsive atmosphere that increase</w:t>
      </w:r>
      <w:r w:rsidR="007F3133">
        <w:rPr>
          <w:iCs/>
          <w:sz w:val="24"/>
          <w:szCs w:val="24"/>
        </w:rPr>
        <w:t>s</w:t>
      </w:r>
      <w:r w:rsidRPr="00C04EE0">
        <w:rPr>
          <w:iCs/>
          <w:sz w:val="24"/>
          <w:szCs w:val="24"/>
        </w:rPr>
        <w:t xml:space="preserve"> the visibility of Workforce Solutions apprenticeship efforts in the community while promoting the workforce center as a resource to employers.   To increase visibility of their apprenticeship offering, the Board will work with the Britt Rice Electric, L.P. apprenticeship program</w:t>
      </w:r>
      <w:r w:rsidR="007F3133">
        <w:rPr>
          <w:iCs/>
          <w:sz w:val="24"/>
          <w:szCs w:val="24"/>
        </w:rPr>
        <w:t xml:space="preserve"> and other apprenticeship programs </w:t>
      </w:r>
      <w:r w:rsidRPr="00C04EE0">
        <w:rPr>
          <w:iCs/>
          <w:sz w:val="24"/>
          <w:szCs w:val="24"/>
        </w:rPr>
        <w:t>to build awareness about the availability of the</w:t>
      </w:r>
      <w:r w:rsidR="007F3133">
        <w:rPr>
          <w:iCs/>
          <w:sz w:val="24"/>
          <w:szCs w:val="24"/>
        </w:rPr>
        <w:t xml:space="preserve"> </w:t>
      </w:r>
      <w:r w:rsidRPr="00C04EE0">
        <w:rPr>
          <w:iCs/>
          <w:sz w:val="24"/>
          <w:szCs w:val="24"/>
        </w:rPr>
        <w:t>apprenticeship program</w:t>
      </w:r>
      <w:r w:rsidR="007F3133">
        <w:rPr>
          <w:iCs/>
          <w:sz w:val="24"/>
          <w:szCs w:val="24"/>
        </w:rPr>
        <w:t>(s)</w:t>
      </w:r>
      <w:r w:rsidR="00DF4AFA">
        <w:rPr>
          <w:iCs/>
          <w:sz w:val="24"/>
          <w:szCs w:val="24"/>
        </w:rPr>
        <w:t xml:space="preserve"> in the Brazos Valley Region</w:t>
      </w:r>
      <w:r w:rsidRPr="00C04EE0">
        <w:rPr>
          <w:iCs/>
          <w:sz w:val="24"/>
          <w:szCs w:val="24"/>
        </w:rPr>
        <w:t>.</w:t>
      </w:r>
    </w:p>
    <w:p w14:paraId="2AA57836" w14:textId="4F3AB0FF" w:rsidR="0073307A" w:rsidRPr="00C04EE0" w:rsidRDefault="00AC107E" w:rsidP="00E82BF4">
      <w:pPr>
        <w:spacing w:after="120"/>
        <w:jc w:val="both"/>
        <w:rPr>
          <w:iCs/>
          <w:sz w:val="24"/>
          <w:szCs w:val="24"/>
        </w:rPr>
      </w:pPr>
      <w:r w:rsidRPr="00C04EE0">
        <w:rPr>
          <w:iCs/>
          <w:sz w:val="24"/>
          <w:szCs w:val="24"/>
        </w:rPr>
        <w:t>The Board</w:t>
      </w:r>
      <w:r w:rsidR="00023A97">
        <w:rPr>
          <w:iCs/>
          <w:sz w:val="24"/>
          <w:szCs w:val="24"/>
        </w:rPr>
        <w:t xml:space="preserve">’s workforce center </w:t>
      </w:r>
      <w:r w:rsidRPr="00C04EE0">
        <w:rPr>
          <w:iCs/>
          <w:sz w:val="24"/>
          <w:szCs w:val="24"/>
        </w:rPr>
        <w:t>assist</w:t>
      </w:r>
      <w:r w:rsidR="00023A97">
        <w:rPr>
          <w:iCs/>
          <w:sz w:val="24"/>
          <w:szCs w:val="24"/>
        </w:rPr>
        <w:t>s</w:t>
      </w:r>
      <w:r w:rsidRPr="00C04EE0">
        <w:rPr>
          <w:iCs/>
          <w:sz w:val="24"/>
          <w:szCs w:val="24"/>
        </w:rPr>
        <w:t xml:space="preserve"> jobseekers </w:t>
      </w:r>
      <w:r w:rsidR="00023A97">
        <w:rPr>
          <w:iCs/>
          <w:sz w:val="24"/>
          <w:szCs w:val="24"/>
        </w:rPr>
        <w:t>in</w:t>
      </w:r>
      <w:r w:rsidRPr="00C04EE0">
        <w:rPr>
          <w:iCs/>
          <w:sz w:val="24"/>
          <w:szCs w:val="24"/>
        </w:rPr>
        <w:t xml:space="preserve"> apply</w:t>
      </w:r>
      <w:r w:rsidR="00023A97">
        <w:rPr>
          <w:iCs/>
          <w:sz w:val="24"/>
          <w:szCs w:val="24"/>
        </w:rPr>
        <w:t>ing</w:t>
      </w:r>
      <w:r w:rsidRPr="00C04EE0">
        <w:rPr>
          <w:iCs/>
          <w:sz w:val="24"/>
          <w:szCs w:val="24"/>
        </w:rPr>
        <w:t xml:space="preserve"> for apprenticeship programs available in the area.  The Board will work with partners to identify and assess </w:t>
      </w:r>
      <w:r w:rsidR="00023A97">
        <w:rPr>
          <w:iCs/>
          <w:sz w:val="24"/>
          <w:szCs w:val="24"/>
        </w:rPr>
        <w:t xml:space="preserve">employers </w:t>
      </w:r>
      <w:r w:rsidR="002A4E13">
        <w:rPr>
          <w:iCs/>
          <w:sz w:val="24"/>
          <w:szCs w:val="24"/>
        </w:rPr>
        <w:t xml:space="preserve">that are interested in </w:t>
      </w:r>
      <w:r w:rsidR="00B73A85">
        <w:rPr>
          <w:iCs/>
          <w:sz w:val="24"/>
          <w:szCs w:val="24"/>
        </w:rPr>
        <w:t xml:space="preserve">participating in an </w:t>
      </w:r>
      <w:r w:rsidR="002A4E13">
        <w:rPr>
          <w:iCs/>
          <w:sz w:val="24"/>
          <w:szCs w:val="24"/>
        </w:rPr>
        <w:t>apprenticeship program(s)</w:t>
      </w:r>
      <w:r w:rsidRPr="00C04EE0">
        <w:rPr>
          <w:iCs/>
          <w:sz w:val="24"/>
          <w:szCs w:val="24"/>
        </w:rPr>
        <w:t xml:space="preserve">.  </w:t>
      </w:r>
      <w:r w:rsidR="00B73A85">
        <w:rPr>
          <w:iCs/>
          <w:sz w:val="24"/>
          <w:szCs w:val="24"/>
        </w:rPr>
        <w:t xml:space="preserve">The apprenticeships will </w:t>
      </w:r>
      <w:r w:rsidRPr="00C04EE0">
        <w:rPr>
          <w:iCs/>
          <w:sz w:val="24"/>
          <w:szCs w:val="24"/>
        </w:rPr>
        <w:t xml:space="preserve"> enhance the skill level and earnings potential for participants</w:t>
      </w:r>
      <w:r w:rsidR="00B73A85">
        <w:rPr>
          <w:iCs/>
          <w:sz w:val="24"/>
          <w:szCs w:val="24"/>
        </w:rPr>
        <w:t xml:space="preserve">.  </w:t>
      </w:r>
      <w:r w:rsidRPr="00C04EE0">
        <w:rPr>
          <w:iCs/>
          <w:sz w:val="24"/>
          <w:szCs w:val="24"/>
        </w:rPr>
        <w:t xml:space="preserve">Each partner </w:t>
      </w:r>
      <w:r w:rsidR="00B73A85">
        <w:rPr>
          <w:iCs/>
          <w:sz w:val="24"/>
          <w:szCs w:val="24"/>
        </w:rPr>
        <w:t xml:space="preserve">will </w:t>
      </w:r>
      <w:r w:rsidRPr="00C04EE0">
        <w:rPr>
          <w:iCs/>
          <w:sz w:val="24"/>
          <w:szCs w:val="24"/>
        </w:rPr>
        <w:t>play an important role in providing access to workforce development services and identif</w:t>
      </w:r>
      <w:r w:rsidR="00252503">
        <w:rPr>
          <w:iCs/>
          <w:sz w:val="24"/>
          <w:szCs w:val="24"/>
        </w:rPr>
        <w:t>ying</w:t>
      </w:r>
      <w:r w:rsidRPr="00C04EE0">
        <w:rPr>
          <w:iCs/>
          <w:sz w:val="24"/>
          <w:szCs w:val="24"/>
        </w:rPr>
        <w:t xml:space="preserve"> businesses to recruit for the apprenticeship program. Apprenticeships will provide jobseekers the opportunity to earn a wage while learning a skill and gaining qualifications to meet industry standards.  </w:t>
      </w:r>
      <w:r w:rsidR="00252503" w:rsidRPr="00C04EE0">
        <w:rPr>
          <w:iCs/>
          <w:sz w:val="24"/>
          <w:szCs w:val="24"/>
        </w:rPr>
        <w:t xml:space="preserve">Workforce Solutions Brazos Valley Board is committed to promoting the integration of Registered Apprenticeship </w:t>
      </w:r>
      <w:r w:rsidR="00252503">
        <w:rPr>
          <w:iCs/>
          <w:sz w:val="24"/>
          <w:szCs w:val="24"/>
        </w:rPr>
        <w:t>P</w:t>
      </w:r>
      <w:r w:rsidR="00252503" w:rsidRPr="00C04EE0">
        <w:rPr>
          <w:iCs/>
          <w:sz w:val="24"/>
          <w:szCs w:val="24"/>
        </w:rPr>
        <w:t xml:space="preserve">rograms (RAP) within the Brazos Valley </w:t>
      </w:r>
      <w:r w:rsidR="00977F3C">
        <w:rPr>
          <w:iCs/>
          <w:sz w:val="24"/>
          <w:szCs w:val="24"/>
        </w:rPr>
        <w:t xml:space="preserve">and will </w:t>
      </w:r>
      <w:r w:rsidR="00252503" w:rsidRPr="00C04EE0">
        <w:rPr>
          <w:iCs/>
          <w:sz w:val="24"/>
          <w:szCs w:val="24"/>
        </w:rPr>
        <w:t>encourag</w:t>
      </w:r>
      <w:r w:rsidR="00977F3C">
        <w:rPr>
          <w:iCs/>
          <w:sz w:val="24"/>
          <w:szCs w:val="24"/>
        </w:rPr>
        <w:t>e</w:t>
      </w:r>
      <w:r w:rsidR="00252503" w:rsidRPr="00C04EE0">
        <w:rPr>
          <w:iCs/>
          <w:sz w:val="24"/>
          <w:szCs w:val="24"/>
        </w:rPr>
        <w:t xml:space="preserve"> these programs to register with the Eligible Training Provider System (ETPS) to receive Workforce Innovation and Opportunity Act (WIOA) funding. </w:t>
      </w:r>
      <w:r w:rsidR="00E24324" w:rsidRPr="00C04EE0">
        <w:rPr>
          <w:iCs/>
          <w:sz w:val="24"/>
          <w:szCs w:val="24"/>
        </w:rPr>
        <w:t xml:space="preserve">The </w:t>
      </w:r>
      <w:r w:rsidR="0073307A" w:rsidRPr="00C04EE0">
        <w:rPr>
          <w:iCs/>
          <w:sz w:val="24"/>
          <w:szCs w:val="24"/>
        </w:rPr>
        <w:t>Apprenticeship Strategic Plan for Workforce Solutions Brazos Valley Board</w:t>
      </w:r>
      <w:r w:rsidR="00E24324" w:rsidRPr="00C04EE0">
        <w:rPr>
          <w:iCs/>
          <w:sz w:val="24"/>
          <w:szCs w:val="24"/>
        </w:rPr>
        <w:t xml:space="preserve"> </w:t>
      </w:r>
      <w:r w:rsidR="00977F3C">
        <w:rPr>
          <w:iCs/>
          <w:sz w:val="24"/>
          <w:szCs w:val="24"/>
        </w:rPr>
        <w:t xml:space="preserve">will </w:t>
      </w:r>
      <w:r w:rsidR="00E24324" w:rsidRPr="00C04EE0">
        <w:rPr>
          <w:iCs/>
          <w:sz w:val="24"/>
          <w:szCs w:val="24"/>
        </w:rPr>
        <w:t>consider occupations listed on the Target Occupations List</w:t>
      </w:r>
      <w:r w:rsidR="00977F3C">
        <w:rPr>
          <w:iCs/>
          <w:sz w:val="24"/>
          <w:szCs w:val="24"/>
        </w:rPr>
        <w:t xml:space="preserve"> for apprenticeship programs</w:t>
      </w:r>
      <w:r w:rsidR="00E24324" w:rsidRPr="00C04EE0">
        <w:rPr>
          <w:iCs/>
          <w:sz w:val="24"/>
          <w:szCs w:val="24"/>
        </w:rPr>
        <w:t>.</w:t>
      </w:r>
      <w:r w:rsidR="00977F3C">
        <w:rPr>
          <w:iCs/>
          <w:sz w:val="24"/>
          <w:szCs w:val="24"/>
        </w:rPr>
        <w:t xml:space="preserve">  </w:t>
      </w:r>
      <w:r w:rsidR="0073307A" w:rsidRPr="00C04EE0">
        <w:rPr>
          <w:iCs/>
          <w:sz w:val="24"/>
          <w:szCs w:val="24"/>
        </w:rPr>
        <w:t>This alignment will enhance the accessibility and quality of training opportunities for job seekers while fostering collaboration between training providers and employers</w:t>
      </w:r>
      <w:r w:rsidR="00977F3C">
        <w:rPr>
          <w:iCs/>
          <w:sz w:val="24"/>
          <w:szCs w:val="24"/>
        </w:rPr>
        <w:t xml:space="preserve"> as listed below</w:t>
      </w:r>
      <w:r w:rsidR="0073307A" w:rsidRPr="00C04EE0">
        <w:rPr>
          <w:iCs/>
          <w:sz w:val="24"/>
          <w:szCs w:val="24"/>
        </w:rPr>
        <w:t>.</w:t>
      </w:r>
    </w:p>
    <w:p w14:paraId="29018783" w14:textId="77777777" w:rsidR="0073307A" w:rsidRPr="00C04EE0" w:rsidRDefault="0073307A" w:rsidP="00210A42">
      <w:pPr>
        <w:widowControl/>
        <w:numPr>
          <w:ilvl w:val="0"/>
          <w:numId w:val="41"/>
        </w:numPr>
        <w:autoSpaceDE/>
        <w:autoSpaceDN/>
        <w:spacing w:after="160" w:line="259" w:lineRule="auto"/>
        <w:rPr>
          <w:iCs/>
          <w:sz w:val="24"/>
          <w:szCs w:val="24"/>
        </w:rPr>
      </w:pPr>
      <w:r w:rsidRPr="00C04EE0">
        <w:rPr>
          <w:b/>
          <w:bCs/>
          <w:iCs/>
          <w:sz w:val="24"/>
          <w:szCs w:val="24"/>
        </w:rPr>
        <w:t>Outreach and Communication:</w:t>
      </w:r>
    </w:p>
    <w:p w14:paraId="3AB8628A" w14:textId="77777777" w:rsidR="0073307A" w:rsidRPr="00C04EE0" w:rsidRDefault="0073307A" w:rsidP="00210A42">
      <w:pPr>
        <w:widowControl/>
        <w:numPr>
          <w:ilvl w:val="1"/>
          <w:numId w:val="41"/>
        </w:numPr>
        <w:autoSpaceDE/>
        <w:autoSpaceDN/>
        <w:spacing w:after="160" w:line="259" w:lineRule="auto"/>
        <w:rPr>
          <w:iCs/>
          <w:sz w:val="24"/>
          <w:szCs w:val="24"/>
        </w:rPr>
      </w:pPr>
      <w:r w:rsidRPr="00C04EE0">
        <w:rPr>
          <w:iCs/>
          <w:sz w:val="24"/>
          <w:szCs w:val="24"/>
        </w:rPr>
        <w:t>Conduct targeted outreach to existing RAP programs to inform them about the benefits of registering with the ETPS, such as access to WIOA funding, increased visibility to job seekers, and opportunities for collaboration with workforce development partners.</w:t>
      </w:r>
    </w:p>
    <w:p w14:paraId="4EA91994" w14:textId="77777777" w:rsidR="0073307A" w:rsidRPr="00C04EE0" w:rsidRDefault="0073307A" w:rsidP="00210A42">
      <w:pPr>
        <w:widowControl/>
        <w:numPr>
          <w:ilvl w:val="1"/>
          <w:numId w:val="41"/>
        </w:numPr>
        <w:autoSpaceDE/>
        <w:autoSpaceDN/>
        <w:spacing w:after="160" w:line="259" w:lineRule="auto"/>
        <w:rPr>
          <w:iCs/>
          <w:sz w:val="24"/>
          <w:szCs w:val="24"/>
        </w:rPr>
      </w:pPr>
      <w:r w:rsidRPr="00C04EE0">
        <w:rPr>
          <w:iCs/>
          <w:sz w:val="24"/>
          <w:szCs w:val="24"/>
        </w:rPr>
        <w:t>Develop and distribute informational materials (e.g., brochures, newsletters, and online resources) that outline the registration process, eligibility criteria, and advantages of being part of the ETPS.</w:t>
      </w:r>
    </w:p>
    <w:p w14:paraId="48472D9D" w14:textId="77777777" w:rsidR="0073307A" w:rsidRPr="00C04EE0" w:rsidRDefault="0073307A" w:rsidP="00210A42">
      <w:pPr>
        <w:widowControl/>
        <w:numPr>
          <w:ilvl w:val="0"/>
          <w:numId w:val="41"/>
        </w:numPr>
        <w:autoSpaceDE/>
        <w:autoSpaceDN/>
        <w:spacing w:after="160" w:line="259" w:lineRule="auto"/>
        <w:rPr>
          <w:iCs/>
          <w:sz w:val="24"/>
          <w:szCs w:val="24"/>
        </w:rPr>
      </w:pPr>
      <w:r w:rsidRPr="00C04EE0">
        <w:rPr>
          <w:b/>
          <w:bCs/>
          <w:iCs/>
          <w:sz w:val="24"/>
          <w:szCs w:val="24"/>
        </w:rPr>
        <w:t>Partnership Building:</w:t>
      </w:r>
    </w:p>
    <w:p w14:paraId="6DADBA9F" w14:textId="61612CDC" w:rsidR="0073307A" w:rsidRPr="00C04EE0" w:rsidRDefault="00E24324" w:rsidP="00210A42">
      <w:pPr>
        <w:widowControl/>
        <w:numPr>
          <w:ilvl w:val="1"/>
          <w:numId w:val="41"/>
        </w:numPr>
        <w:autoSpaceDE/>
        <w:autoSpaceDN/>
        <w:spacing w:after="160" w:line="259" w:lineRule="auto"/>
        <w:rPr>
          <w:iCs/>
          <w:sz w:val="24"/>
          <w:szCs w:val="24"/>
        </w:rPr>
      </w:pPr>
      <w:r w:rsidRPr="00C04EE0">
        <w:rPr>
          <w:iCs/>
          <w:sz w:val="24"/>
          <w:szCs w:val="24"/>
        </w:rPr>
        <w:t>The Board</w:t>
      </w:r>
      <w:r w:rsidR="0073307A" w:rsidRPr="00C04EE0">
        <w:rPr>
          <w:iCs/>
          <w:sz w:val="24"/>
          <w:szCs w:val="24"/>
        </w:rPr>
        <w:t xml:space="preserve"> plan</w:t>
      </w:r>
      <w:r w:rsidRPr="00C04EE0">
        <w:rPr>
          <w:iCs/>
          <w:sz w:val="24"/>
          <w:szCs w:val="24"/>
        </w:rPr>
        <w:t>s</w:t>
      </w:r>
      <w:r w:rsidR="0073307A" w:rsidRPr="00C04EE0">
        <w:rPr>
          <w:iCs/>
          <w:sz w:val="24"/>
          <w:szCs w:val="24"/>
        </w:rPr>
        <w:t xml:space="preserve"> to deepen and maintain the strong partnerships we have with key stakeholders, including local employers, industry associations, labor organizations, and educational institutions, to promote the value of RA programs and their inclusion in the ETPS.</w:t>
      </w:r>
    </w:p>
    <w:p w14:paraId="3CDD56C1" w14:textId="77777777" w:rsidR="0073307A" w:rsidRPr="00C04EE0" w:rsidRDefault="0073307A" w:rsidP="00210A42">
      <w:pPr>
        <w:widowControl/>
        <w:numPr>
          <w:ilvl w:val="1"/>
          <w:numId w:val="41"/>
        </w:numPr>
        <w:autoSpaceDE/>
        <w:autoSpaceDN/>
        <w:spacing w:after="160" w:line="259" w:lineRule="auto"/>
        <w:rPr>
          <w:iCs/>
          <w:sz w:val="24"/>
          <w:szCs w:val="24"/>
        </w:rPr>
      </w:pPr>
      <w:r w:rsidRPr="00C04EE0">
        <w:rPr>
          <w:iCs/>
          <w:sz w:val="24"/>
          <w:szCs w:val="24"/>
        </w:rPr>
        <w:t>Host regular meetings, workshops, and seminars with stakeholders to discuss the benefits of WIOA funding, share best practices, and address any concerns or barriers to registration.</w:t>
      </w:r>
    </w:p>
    <w:p w14:paraId="125600A9" w14:textId="77777777" w:rsidR="0073307A" w:rsidRPr="00C04EE0" w:rsidRDefault="0073307A" w:rsidP="00210A42">
      <w:pPr>
        <w:widowControl/>
        <w:numPr>
          <w:ilvl w:val="0"/>
          <w:numId w:val="41"/>
        </w:numPr>
        <w:autoSpaceDE/>
        <w:autoSpaceDN/>
        <w:spacing w:after="160" w:line="259" w:lineRule="auto"/>
        <w:rPr>
          <w:iCs/>
          <w:sz w:val="24"/>
          <w:szCs w:val="24"/>
        </w:rPr>
      </w:pPr>
      <w:r w:rsidRPr="00C04EE0">
        <w:rPr>
          <w:b/>
          <w:bCs/>
          <w:iCs/>
          <w:sz w:val="24"/>
          <w:szCs w:val="24"/>
        </w:rPr>
        <w:t>Technical Assistance and Support:</w:t>
      </w:r>
    </w:p>
    <w:p w14:paraId="0863FF02" w14:textId="77777777" w:rsidR="0073307A" w:rsidRPr="00C04EE0" w:rsidRDefault="0073307A" w:rsidP="00210A42">
      <w:pPr>
        <w:widowControl/>
        <w:numPr>
          <w:ilvl w:val="1"/>
          <w:numId w:val="41"/>
        </w:numPr>
        <w:autoSpaceDE/>
        <w:autoSpaceDN/>
        <w:spacing w:after="160" w:line="259" w:lineRule="auto"/>
        <w:rPr>
          <w:iCs/>
          <w:sz w:val="24"/>
          <w:szCs w:val="24"/>
        </w:rPr>
      </w:pPr>
      <w:r w:rsidRPr="00C04EE0">
        <w:rPr>
          <w:iCs/>
          <w:sz w:val="24"/>
          <w:szCs w:val="24"/>
        </w:rPr>
        <w:t>By providing one-on-one technical assistance to RA programs throughout the ETPS registration process.  We can assist with and provide referral to the Apprenticeship Texas office for further guidance on completing applications, meeting eligibility requirements, and understanding reporting obligations.</w:t>
      </w:r>
    </w:p>
    <w:p w14:paraId="7F3A9842" w14:textId="424879E9" w:rsidR="0073307A" w:rsidRPr="00C04EE0" w:rsidRDefault="00E24324" w:rsidP="00210A42">
      <w:pPr>
        <w:widowControl/>
        <w:numPr>
          <w:ilvl w:val="1"/>
          <w:numId w:val="41"/>
        </w:numPr>
        <w:autoSpaceDE/>
        <w:autoSpaceDN/>
        <w:spacing w:after="160" w:line="259" w:lineRule="auto"/>
        <w:rPr>
          <w:iCs/>
          <w:sz w:val="24"/>
          <w:szCs w:val="24"/>
        </w:rPr>
      </w:pPr>
      <w:r w:rsidRPr="00C04EE0">
        <w:rPr>
          <w:iCs/>
          <w:sz w:val="24"/>
          <w:szCs w:val="24"/>
        </w:rPr>
        <w:t>The Board</w:t>
      </w:r>
      <w:r w:rsidR="0073307A" w:rsidRPr="00C04EE0">
        <w:rPr>
          <w:iCs/>
          <w:sz w:val="24"/>
          <w:szCs w:val="24"/>
        </w:rPr>
        <w:t xml:space="preserve"> will develop a dedicated support team within the Board to assist RA programs with any technical or administrative challenges they may encounter during the process, in conjunction with Apprenticeship Texas.  </w:t>
      </w:r>
    </w:p>
    <w:p w14:paraId="05F02673" w14:textId="77777777" w:rsidR="0073307A" w:rsidRPr="00C04EE0" w:rsidRDefault="0073307A" w:rsidP="00210A42">
      <w:pPr>
        <w:widowControl/>
        <w:numPr>
          <w:ilvl w:val="0"/>
          <w:numId w:val="41"/>
        </w:numPr>
        <w:autoSpaceDE/>
        <w:autoSpaceDN/>
        <w:spacing w:after="160" w:line="259" w:lineRule="auto"/>
        <w:rPr>
          <w:iCs/>
          <w:sz w:val="24"/>
          <w:szCs w:val="24"/>
        </w:rPr>
      </w:pPr>
      <w:r w:rsidRPr="00C04EE0">
        <w:rPr>
          <w:b/>
          <w:bCs/>
          <w:iCs/>
          <w:sz w:val="24"/>
          <w:szCs w:val="24"/>
        </w:rPr>
        <w:t>Incentives and Recognition:</w:t>
      </w:r>
    </w:p>
    <w:p w14:paraId="68FFB0AA" w14:textId="6C466B2B" w:rsidR="0073307A" w:rsidRPr="00C04EE0" w:rsidRDefault="00E24324" w:rsidP="00210A42">
      <w:pPr>
        <w:widowControl/>
        <w:numPr>
          <w:ilvl w:val="1"/>
          <w:numId w:val="41"/>
        </w:numPr>
        <w:autoSpaceDE/>
        <w:autoSpaceDN/>
        <w:spacing w:after="160" w:line="259" w:lineRule="auto"/>
        <w:rPr>
          <w:iCs/>
          <w:sz w:val="24"/>
          <w:szCs w:val="24"/>
        </w:rPr>
      </w:pPr>
      <w:r w:rsidRPr="00C04EE0">
        <w:rPr>
          <w:iCs/>
          <w:sz w:val="24"/>
          <w:szCs w:val="24"/>
        </w:rPr>
        <w:t>The Boad</w:t>
      </w:r>
      <w:r w:rsidR="0073307A" w:rsidRPr="00C04EE0">
        <w:rPr>
          <w:iCs/>
          <w:sz w:val="24"/>
          <w:szCs w:val="24"/>
        </w:rPr>
        <w:t xml:space="preserve"> will explore opportunities to offer incentives, such as financial support or recognition awards, to RA programs that successfully register with ETPS and demonstrate a commitment to providing high-quality training.</w:t>
      </w:r>
    </w:p>
    <w:p w14:paraId="34294E03" w14:textId="4912480C" w:rsidR="0073307A" w:rsidRPr="00C04EE0" w:rsidRDefault="00E24324" w:rsidP="00210A42">
      <w:pPr>
        <w:widowControl/>
        <w:numPr>
          <w:ilvl w:val="1"/>
          <w:numId w:val="41"/>
        </w:numPr>
        <w:autoSpaceDE/>
        <w:autoSpaceDN/>
        <w:spacing w:after="160" w:line="259" w:lineRule="auto"/>
        <w:rPr>
          <w:iCs/>
          <w:sz w:val="24"/>
          <w:szCs w:val="24"/>
        </w:rPr>
      </w:pPr>
      <w:r w:rsidRPr="00C04EE0">
        <w:rPr>
          <w:iCs/>
          <w:sz w:val="24"/>
          <w:szCs w:val="24"/>
        </w:rPr>
        <w:t>The Board</w:t>
      </w:r>
      <w:r w:rsidR="0073307A" w:rsidRPr="00C04EE0">
        <w:rPr>
          <w:iCs/>
          <w:sz w:val="24"/>
          <w:szCs w:val="24"/>
        </w:rPr>
        <w:t xml:space="preserve"> will highlight success stories and best practices from registered RA programs through our Board communications, as well as Brazos Valley Council of Governments, social media, and public events to encourage others to follow suit.</w:t>
      </w:r>
    </w:p>
    <w:p w14:paraId="2FA2A447" w14:textId="77777777" w:rsidR="0073307A" w:rsidRPr="00C04EE0" w:rsidRDefault="0073307A" w:rsidP="00210A42">
      <w:pPr>
        <w:widowControl/>
        <w:numPr>
          <w:ilvl w:val="0"/>
          <w:numId w:val="41"/>
        </w:numPr>
        <w:autoSpaceDE/>
        <w:autoSpaceDN/>
        <w:spacing w:after="160" w:line="259" w:lineRule="auto"/>
        <w:rPr>
          <w:iCs/>
          <w:sz w:val="24"/>
          <w:szCs w:val="24"/>
        </w:rPr>
      </w:pPr>
      <w:r w:rsidRPr="00C04EE0">
        <w:rPr>
          <w:b/>
          <w:bCs/>
          <w:iCs/>
          <w:sz w:val="24"/>
          <w:szCs w:val="24"/>
        </w:rPr>
        <w:t>Continuous Improvement and Feedback:</w:t>
      </w:r>
    </w:p>
    <w:p w14:paraId="0D8513CF" w14:textId="090D4F7F" w:rsidR="0073307A" w:rsidRPr="00C04EE0" w:rsidRDefault="0073307A" w:rsidP="00210A42">
      <w:pPr>
        <w:widowControl/>
        <w:numPr>
          <w:ilvl w:val="1"/>
          <w:numId w:val="41"/>
        </w:numPr>
        <w:autoSpaceDE/>
        <w:autoSpaceDN/>
        <w:spacing w:after="160" w:line="259" w:lineRule="auto"/>
        <w:rPr>
          <w:iCs/>
          <w:sz w:val="24"/>
          <w:szCs w:val="24"/>
        </w:rPr>
      </w:pPr>
      <w:r w:rsidRPr="00C04EE0">
        <w:rPr>
          <w:iCs/>
          <w:sz w:val="24"/>
          <w:szCs w:val="24"/>
        </w:rPr>
        <w:t xml:space="preserve">By establishing a feedback mechanism to gather input from RA programs on their experiences with the ETPS registration process; </w:t>
      </w:r>
      <w:r w:rsidR="00C04EE0" w:rsidRPr="00C04EE0">
        <w:rPr>
          <w:iCs/>
          <w:sz w:val="24"/>
          <w:szCs w:val="24"/>
        </w:rPr>
        <w:t>the Board</w:t>
      </w:r>
      <w:r w:rsidRPr="00C04EE0">
        <w:rPr>
          <w:iCs/>
          <w:sz w:val="24"/>
          <w:szCs w:val="24"/>
        </w:rPr>
        <w:t xml:space="preserve"> can identify areas for improvement and resolve any concerns.</w:t>
      </w:r>
    </w:p>
    <w:p w14:paraId="4555A1C6" w14:textId="3E697003" w:rsidR="0073307A" w:rsidRPr="00C04EE0" w:rsidRDefault="00C04EE0" w:rsidP="00210A42">
      <w:pPr>
        <w:widowControl/>
        <w:numPr>
          <w:ilvl w:val="1"/>
          <w:numId w:val="41"/>
        </w:numPr>
        <w:autoSpaceDE/>
        <w:autoSpaceDN/>
        <w:spacing w:after="160" w:line="259" w:lineRule="auto"/>
        <w:rPr>
          <w:iCs/>
          <w:sz w:val="24"/>
          <w:szCs w:val="24"/>
        </w:rPr>
      </w:pPr>
      <w:r w:rsidRPr="00C04EE0">
        <w:rPr>
          <w:iCs/>
          <w:sz w:val="24"/>
          <w:szCs w:val="24"/>
        </w:rPr>
        <w:t>The Board</w:t>
      </w:r>
      <w:r w:rsidR="0073307A" w:rsidRPr="00C04EE0">
        <w:rPr>
          <w:iCs/>
          <w:sz w:val="24"/>
          <w:szCs w:val="24"/>
        </w:rPr>
        <w:t xml:space="preserve"> continuously evaluate</w:t>
      </w:r>
      <w:r w:rsidRPr="00C04EE0">
        <w:rPr>
          <w:iCs/>
          <w:sz w:val="24"/>
          <w:szCs w:val="24"/>
        </w:rPr>
        <w:t>s</w:t>
      </w:r>
      <w:r w:rsidR="0073307A" w:rsidRPr="00C04EE0">
        <w:rPr>
          <w:iCs/>
          <w:sz w:val="24"/>
          <w:szCs w:val="24"/>
        </w:rPr>
        <w:t xml:space="preserve"> and refine</w:t>
      </w:r>
      <w:r w:rsidRPr="00C04EE0">
        <w:rPr>
          <w:iCs/>
          <w:sz w:val="24"/>
          <w:szCs w:val="24"/>
        </w:rPr>
        <w:t>s</w:t>
      </w:r>
      <w:r w:rsidR="0073307A" w:rsidRPr="00C04EE0">
        <w:rPr>
          <w:iCs/>
          <w:sz w:val="24"/>
          <w:szCs w:val="24"/>
        </w:rPr>
        <w:t xml:space="preserve"> outreach, support, and partnership strategies based on feedback and evolving needs of RA programs and the workforce area.</w:t>
      </w:r>
    </w:p>
    <w:p w14:paraId="012BFDE7" w14:textId="727F88FB" w:rsidR="003A6DA2" w:rsidRDefault="0073307A" w:rsidP="0073307A">
      <w:pPr>
        <w:rPr>
          <w:iCs/>
          <w:sz w:val="24"/>
          <w:szCs w:val="24"/>
        </w:rPr>
      </w:pPr>
      <w:r w:rsidRPr="00C04EE0">
        <w:rPr>
          <w:iCs/>
          <w:sz w:val="24"/>
          <w:szCs w:val="24"/>
        </w:rPr>
        <w:t xml:space="preserve">By implementing these strategies, </w:t>
      </w:r>
      <w:r w:rsidR="00E24324" w:rsidRPr="00C04EE0">
        <w:rPr>
          <w:iCs/>
          <w:sz w:val="24"/>
          <w:szCs w:val="24"/>
        </w:rPr>
        <w:t xml:space="preserve">the Board </w:t>
      </w:r>
      <w:r w:rsidRPr="00C04EE0">
        <w:rPr>
          <w:iCs/>
          <w:sz w:val="24"/>
          <w:szCs w:val="24"/>
        </w:rPr>
        <w:t>aim</w:t>
      </w:r>
      <w:r w:rsidR="00E24324" w:rsidRPr="00C04EE0">
        <w:rPr>
          <w:iCs/>
          <w:sz w:val="24"/>
          <w:szCs w:val="24"/>
        </w:rPr>
        <w:t>s</w:t>
      </w:r>
      <w:r w:rsidRPr="00C04EE0">
        <w:rPr>
          <w:iCs/>
          <w:sz w:val="24"/>
          <w:szCs w:val="24"/>
        </w:rPr>
        <w:t xml:space="preserve"> to foster a robust network of Registered Apprenticeship programs that are actively engaged with the ETP, ultimately enhancing the quality and accessibility of training opportunities for job seekers in The Brazos Valley workforce area.</w:t>
      </w:r>
    </w:p>
    <w:p w14:paraId="4E986139" w14:textId="77777777" w:rsidR="00C04EE0" w:rsidRDefault="00C04EE0" w:rsidP="0073307A">
      <w:pPr>
        <w:rPr>
          <w:iCs/>
          <w:sz w:val="24"/>
          <w:szCs w:val="24"/>
        </w:rPr>
      </w:pPr>
    </w:p>
    <w:p w14:paraId="06B353ED" w14:textId="77777777" w:rsidR="00C04EE0" w:rsidRDefault="00C04EE0" w:rsidP="0073307A">
      <w:pPr>
        <w:rPr>
          <w:iCs/>
          <w:sz w:val="24"/>
          <w:szCs w:val="24"/>
        </w:rPr>
      </w:pPr>
    </w:p>
    <w:p w14:paraId="38489A8C" w14:textId="77777777" w:rsidR="00C04EE0" w:rsidRDefault="00C04EE0" w:rsidP="0073307A">
      <w:pPr>
        <w:rPr>
          <w:iCs/>
          <w:sz w:val="24"/>
          <w:szCs w:val="24"/>
        </w:rPr>
      </w:pPr>
    </w:p>
    <w:bookmarkEnd w:id="56"/>
    <w:p w14:paraId="1FAECC5D" w14:textId="73E31B9F" w:rsidR="00521D0F" w:rsidRPr="00423F72" w:rsidRDefault="00521D0F" w:rsidP="003A6DA2">
      <w:pPr>
        <w:widowControl/>
        <w:autoSpaceDE/>
        <w:autoSpaceDN/>
        <w:spacing w:after="160" w:line="259" w:lineRule="auto"/>
        <w:rPr>
          <w:i/>
          <w:iCs/>
          <w:color w:val="0F4761" w:themeColor="accent1" w:themeShade="BF"/>
          <w:sz w:val="24"/>
          <w:szCs w:val="24"/>
        </w:rPr>
      </w:pPr>
      <w:r w:rsidRPr="003A6DA2">
        <w:rPr>
          <w:b/>
          <w:spacing w:val="-6"/>
          <w:sz w:val="28"/>
          <w:szCs w:val="28"/>
        </w:rPr>
        <w:t xml:space="preserve"> </w:t>
      </w:r>
      <w:r w:rsidRPr="00423F72">
        <w:rPr>
          <w:b/>
          <w:color w:val="0F4761" w:themeColor="accent1" w:themeShade="BF"/>
          <w:sz w:val="28"/>
          <w:szCs w:val="28"/>
        </w:rPr>
        <w:t>Public</w:t>
      </w:r>
      <w:r w:rsidRPr="00423F72">
        <w:rPr>
          <w:b/>
          <w:color w:val="0F4761" w:themeColor="accent1" w:themeShade="BF"/>
          <w:spacing w:val="-7"/>
          <w:sz w:val="28"/>
          <w:szCs w:val="28"/>
        </w:rPr>
        <w:t xml:space="preserve"> </w:t>
      </w:r>
      <w:r w:rsidRPr="00423F72">
        <w:rPr>
          <w:b/>
          <w:color w:val="0F4761" w:themeColor="accent1" w:themeShade="BF"/>
          <w:spacing w:val="-2"/>
          <w:sz w:val="28"/>
          <w:szCs w:val="28"/>
        </w:rPr>
        <w:t>Comment</w:t>
      </w:r>
    </w:p>
    <w:p w14:paraId="75CCF75F" w14:textId="712A2909" w:rsidR="00606CB5" w:rsidRPr="003349B8" w:rsidRDefault="000D1667" w:rsidP="000D1667">
      <w:pPr>
        <w:tabs>
          <w:tab w:val="center" w:pos="4680"/>
        </w:tabs>
        <w:jc w:val="both"/>
        <w:rPr>
          <w:iCs/>
          <w:sz w:val="24"/>
          <w:szCs w:val="24"/>
        </w:rPr>
      </w:pPr>
      <w:r w:rsidRPr="003349B8">
        <w:rPr>
          <w:iCs/>
          <w:sz w:val="24"/>
          <w:szCs w:val="24"/>
        </w:rPr>
        <w:t>The Workforce Board public notice for the 2025</w:t>
      </w:r>
      <w:r w:rsidR="00A34CBD">
        <w:rPr>
          <w:iCs/>
          <w:sz w:val="24"/>
          <w:szCs w:val="24"/>
        </w:rPr>
        <w:t>-2028</w:t>
      </w:r>
      <w:r w:rsidRPr="003349B8">
        <w:rPr>
          <w:iCs/>
          <w:sz w:val="24"/>
          <w:szCs w:val="24"/>
        </w:rPr>
        <w:t xml:space="preserve"> </w:t>
      </w:r>
      <w:r w:rsidR="0017184D">
        <w:rPr>
          <w:iCs/>
          <w:sz w:val="24"/>
          <w:szCs w:val="24"/>
        </w:rPr>
        <w:t xml:space="preserve">Integrated Plan was advertised in The Eagle on </w:t>
      </w:r>
      <w:r w:rsidR="00CB7663">
        <w:rPr>
          <w:iCs/>
          <w:sz w:val="24"/>
          <w:szCs w:val="24"/>
        </w:rPr>
        <w:t xml:space="preserve">February 25, 2025 and March 8, 2025.  The notice stated that the </w:t>
      </w:r>
      <w:r w:rsidR="00A34CBD">
        <w:rPr>
          <w:iCs/>
          <w:sz w:val="24"/>
          <w:szCs w:val="24"/>
        </w:rPr>
        <w:t>2025-2028 Integrated Plan for the Brazos Valley w</w:t>
      </w:r>
      <w:r w:rsidR="009D11E7">
        <w:rPr>
          <w:iCs/>
          <w:sz w:val="24"/>
          <w:szCs w:val="24"/>
        </w:rPr>
        <w:t>ould be</w:t>
      </w:r>
      <w:r w:rsidR="00CB7663">
        <w:rPr>
          <w:iCs/>
          <w:sz w:val="24"/>
          <w:szCs w:val="24"/>
        </w:rPr>
        <w:t xml:space="preserve"> </w:t>
      </w:r>
      <w:r w:rsidRPr="003349B8">
        <w:rPr>
          <w:iCs/>
          <w:sz w:val="24"/>
          <w:szCs w:val="24"/>
        </w:rPr>
        <w:t>available for review and comment at the Center for Regional Services</w:t>
      </w:r>
      <w:r w:rsidR="00A34CBD">
        <w:rPr>
          <w:iCs/>
          <w:sz w:val="24"/>
          <w:szCs w:val="24"/>
        </w:rPr>
        <w:t xml:space="preserve"> </w:t>
      </w:r>
      <w:r w:rsidRPr="003349B8">
        <w:rPr>
          <w:iCs/>
          <w:sz w:val="24"/>
          <w:szCs w:val="24"/>
        </w:rPr>
        <w:t>Monday through Friday, 8:00 am to 5:00 pm</w:t>
      </w:r>
      <w:r w:rsidR="00E006C0" w:rsidRPr="003349B8">
        <w:rPr>
          <w:iCs/>
          <w:sz w:val="24"/>
          <w:szCs w:val="24"/>
        </w:rPr>
        <w:t xml:space="preserve"> February 25, 2025 through March 11, 2025</w:t>
      </w:r>
      <w:r w:rsidRPr="003349B8">
        <w:rPr>
          <w:iCs/>
          <w:sz w:val="24"/>
          <w:szCs w:val="24"/>
        </w:rPr>
        <w:t>.</w:t>
      </w:r>
      <w:r w:rsidR="00E006C0" w:rsidRPr="003349B8">
        <w:rPr>
          <w:iCs/>
          <w:sz w:val="24"/>
          <w:szCs w:val="24"/>
        </w:rPr>
        <w:t xml:space="preserve">  </w:t>
      </w:r>
      <w:r w:rsidRPr="003349B8">
        <w:rPr>
          <w:iCs/>
          <w:sz w:val="24"/>
          <w:szCs w:val="24"/>
        </w:rPr>
        <w:t xml:space="preserve"> The notice inform</w:t>
      </w:r>
      <w:r w:rsidR="00A34CBD">
        <w:rPr>
          <w:iCs/>
          <w:sz w:val="24"/>
          <w:szCs w:val="24"/>
        </w:rPr>
        <w:t>ed</w:t>
      </w:r>
      <w:r w:rsidRPr="003349B8">
        <w:rPr>
          <w:iCs/>
          <w:sz w:val="24"/>
          <w:szCs w:val="24"/>
        </w:rPr>
        <w:t xml:space="preserve"> individuals that the plan could also be viewed on the Workforce Board website</w:t>
      </w:r>
      <w:r w:rsidR="00E006C0" w:rsidRPr="003349B8">
        <w:rPr>
          <w:iCs/>
          <w:sz w:val="24"/>
          <w:szCs w:val="24"/>
        </w:rPr>
        <w:t xml:space="preserve"> at bvjobs.org</w:t>
      </w:r>
      <w:r w:rsidRPr="003349B8">
        <w:rPr>
          <w:iCs/>
          <w:sz w:val="24"/>
          <w:szCs w:val="24"/>
        </w:rPr>
        <w:t xml:space="preserve">.  The </w:t>
      </w:r>
      <w:r w:rsidR="00A34CBD">
        <w:rPr>
          <w:iCs/>
          <w:sz w:val="24"/>
          <w:szCs w:val="24"/>
        </w:rPr>
        <w:t xml:space="preserve">public </w:t>
      </w:r>
      <w:r w:rsidRPr="003349B8">
        <w:rPr>
          <w:iCs/>
          <w:sz w:val="24"/>
          <w:szCs w:val="24"/>
        </w:rPr>
        <w:t xml:space="preserve">notice </w:t>
      </w:r>
      <w:r w:rsidR="009569EF">
        <w:rPr>
          <w:iCs/>
          <w:sz w:val="24"/>
          <w:szCs w:val="24"/>
        </w:rPr>
        <w:t>was also advertised in the Texas Register.  There were no comments received about the 2025-2028 Integrated Plan.</w:t>
      </w:r>
    </w:p>
    <w:p w14:paraId="171026E2" w14:textId="77777777" w:rsidR="00606CB5" w:rsidRPr="003349B8" w:rsidRDefault="00606CB5">
      <w:pPr>
        <w:widowControl/>
        <w:autoSpaceDE/>
        <w:autoSpaceDN/>
        <w:spacing w:after="160" w:line="259" w:lineRule="auto"/>
        <w:rPr>
          <w:iCs/>
          <w:sz w:val="24"/>
          <w:szCs w:val="24"/>
        </w:rPr>
      </w:pPr>
      <w:r w:rsidRPr="003349B8">
        <w:rPr>
          <w:iCs/>
          <w:sz w:val="24"/>
          <w:szCs w:val="24"/>
        </w:rPr>
        <w:br w:type="page"/>
      </w:r>
    </w:p>
    <w:p w14:paraId="51369EB6" w14:textId="77777777" w:rsidR="00606CB5" w:rsidRDefault="00606CB5" w:rsidP="00606CB5">
      <w:pPr>
        <w:jc w:val="center"/>
        <w:rPr>
          <w:b/>
          <w:bCs/>
          <w:sz w:val="24"/>
          <w:szCs w:val="24"/>
        </w:rPr>
      </w:pPr>
      <w:r>
        <w:rPr>
          <w:b/>
          <w:bCs/>
          <w:sz w:val="24"/>
          <w:szCs w:val="24"/>
        </w:rPr>
        <w:t>Appendix: Texas Workforce Investment Council Requirements</w:t>
      </w:r>
    </w:p>
    <w:p w14:paraId="37738BCD" w14:textId="77777777" w:rsidR="00606CB5" w:rsidRDefault="00606CB5" w:rsidP="00606CB5">
      <w:pPr>
        <w:jc w:val="center"/>
        <w:rPr>
          <w:b/>
          <w:bCs/>
          <w:sz w:val="24"/>
          <w:szCs w:val="24"/>
        </w:rPr>
      </w:pPr>
      <w:r>
        <w:rPr>
          <w:b/>
          <w:bCs/>
          <w:sz w:val="24"/>
          <w:szCs w:val="24"/>
        </w:rPr>
        <w:t>Local Board Plan Requirements</w:t>
      </w:r>
    </w:p>
    <w:p w14:paraId="66C70F96" w14:textId="77777777" w:rsidR="00606CB5" w:rsidRDefault="00606CB5" w:rsidP="00606CB5">
      <w:pPr>
        <w:spacing w:after="240"/>
        <w:jc w:val="center"/>
        <w:rPr>
          <w:b/>
          <w:bCs/>
          <w:sz w:val="24"/>
          <w:szCs w:val="24"/>
        </w:rPr>
      </w:pPr>
      <w:r>
        <w:rPr>
          <w:b/>
          <w:bCs/>
          <w:sz w:val="24"/>
          <w:szCs w:val="24"/>
        </w:rPr>
        <w:t>For Alignment to the Texas Workforce System Strategic Plan</w:t>
      </w:r>
    </w:p>
    <w:p w14:paraId="4AD0EBBF" w14:textId="77777777" w:rsidR="00C113B1" w:rsidRPr="005540CA" w:rsidRDefault="00C113B1" w:rsidP="00C113B1">
      <w:pPr>
        <w:spacing w:after="120"/>
        <w:rPr>
          <w:sz w:val="24"/>
          <w:szCs w:val="24"/>
        </w:rPr>
      </w:pPr>
      <w:r w:rsidRPr="005540CA">
        <w:rPr>
          <w:sz w:val="24"/>
          <w:szCs w:val="24"/>
        </w:rPr>
        <w:t>The State Plan identifies four goals for its partner agencies.  Below is each goal statement and how the Board will support each goal.</w:t>
      </w:r>
    </w:p>
    <w:p w14:paraId="4BF0CDBC" w14:textId="77777777" w:rsidR="00C113B1" w:rsidRPr="005540CA" w:rsidRDefault="00C113B1" w:rsidP="00C113B1">
      <w:pPr>
        <w:spacing w:after="120"/>
        <w:ind w:left="720"/>
        <w:jc w:val="both"/>
        <w:rPr>
          <w:b/>
          <w:sz w:val="24"/>
          <w:szCs w:val="24"/>
        </w:rPr>
      </w:pPr>
      <w:r w:rsidRPr="005540CA">
        <w:rPr>
          <w:b/>
          <w:sz w:val="24"/>
          <w:szCs w:val="24"/>
        </w:rPr>
        <w:t>Goal 1: Focus on Employers by accelerating the delivery of relevant education and training programs to meet the demand of employers.</w:t>
      </w:r>
    </w:p>
    <w:p w14:paraId="46C167F3" w14:textId="77777777" w:rsidR="00FB5849" w:rsidRDefault="00C113B1" w:rsidP="00FB5849">
      <w:pPr>
        <w:pStyle w:val="ListParagraph"/>
        <w:widowControl/>
        <w:autoSpaceDE/>
        <w:autoSpaceDN/>
        <w:spacing w:after="160" w:line="278" w:lineRule="auto"/>
        <w:jc w:val="both"/>
        <w:rPr>
          <w:iCs/>
          <w:sz w:val="24"/>
          <w:szCs w:val="24"/>
        </w:rPr>
      </w:pPr>
      <w:r w:rsidRPr="005540CA">
        <w:rPr>
          <w:sz w:val="24"/>
          <w:szCs w:val="24"/>
        </w:rPr>
        <w:t>The  Board focuses on employer needs through the establishment of its business services unit, through the operation of labor exchange services under the Wagner Peyser Act, through employer membership on its board and through its work with employers to outreach veterans to find quality employment.  The Board workforce center staff interacts with employers daily with one dominating mission –to understand employers and their business needs and to ensure that information is disseminated to staff and Board members who make program decisions.  The goal is to provide and expand education and training programs needed for upskilling and reskilling of workers to meet the needs of the employers. The Board works with providers of career and technical education programs to identify short-term credentials in high-demand occupation</w:t>
      </w:r>
      <w:r w:rsidR="004B3F46">
        <w:rPr>
          <w:sz w:val="24"/>
          <w:szCs w:val="24"/>
        </w:rPr>
        <w:t>s</w:t>
      </w:r>
      <w:r w:rsidRPr="005540CA">
        <w:rPr>
          <w:sz w:val="24"/>
          <w:szCs w:val="24"/>
        </w:rPr>
        <w:t xml:space="preserve"> to ensure that graduates connect with the workforce center system and gain the competencies needed to meet employer job skill requirements.</w:t>
      </w:r>
      <w:r w:rsidR="00FB5849">
        <w:rPr>
          <w:sz w:val="24"/>
          <w:szCs w:val="24"/>
        </w:rPr>
        <w:t xml:space="preserve">  </w:t>
      </w:r>
      <w:r w:rsidR="00FB5849" w:rsidRPr="00735AF8">
        <w:rPr>
          <w:iCs/>
          <w:sz w:val="24"/>
          <w:szCs w:val="24"/>
        </w:rPr>
        <w:t>The Board supports improvements in efficiencies to provide services to rural areas and to improve self-service capabilities within the workforce center system.  Local jobseekers and employers use WorkInTexas to access information that facilitates the connection between employer and job seeker.  Employers can discover jobseeker skills and capabilities.  The workforce center staff tracks jobseeker involvement so that they can ensure that the jobseeker meets requirements for becoming a successful job candidate.</w:t>
      </w:r>
    </w:p>
    <w:p w14:paraId="55B6E3D7" w14:textId="727ABB7E" w:rsidR="000E7D02" w:rsidRPr="00735AF8" w:rsidRDefault="000E7D02" w:rsidP="00FB5849">
      <w:pPr>
        <w:pStyle w:val="ListParagraph"/>
        <w:widowControl/>
        <w:autoSpaceDE/>
        <w:autoSpaceDN/>
        <w:spacing w:after="160" w:line="278" w:lineRule="auto"/>
        <w:jc w:val="both"/>
        <w:rPr>
          <w:iCs/>
          <w:sz w:val="24"/>
          <w:szCs w:val="24"/>
        </w:rPr>
      </w:pPr>
      <w:r>
        <w:rPr>
          <w:iCs/>
          <w:sz w:val="24"/>
          <w:szCs w:val="24"/>
        </w:rPr>
        <w:t>Pages 2,3,4,6,15,19,20</w:t>
      </w:r>
    </w:p>
    <w:p w14:paraId="1CE0E86C" w14:textId="77777777" w:rsidR="00C113B1" w:rsidRPr="005540CA" w:rsidRDefault="00C113B1" w:rsidP="004B3F46">
      <w:pPr>
        <w:spacing w:after="120"/>
        <w:ind w:left="720"/>
        <w:jc w:val="both"/>
        <w:rPr>
          <w:b/>
          <w:sz w:val="24"/>
          <w:szCs w:val="24"/>
        </w:rPr>
      </w:pPr>
      <w:r w:rsidRPr="005540CA">
        <w:rPr>
          <w:b/>
          <w:sz w:val="24"/>
          <w:szCs w:val="24"/>
        </w:rPr>
        <w:t>Goal 2: Engage in Learners by accelerating the expansion of and access to work-based skill and knowledge acquisition to respond to the needs of learners.</w:t>
      </w:r>
    </w:p>
    <w:p w14:paraId="198CA1EA" w14:textId="77777777" w:rsidR="0033264A" w:rsidRDefault="00C113B1" w:rsidP="000E7D02">
      <w:pPr>
        <w:ind w:left="720"/>
        <w:jc w:val="both"/>
        <w:rPr>
          <w:sz w:val="24"/>
          <w:szCs w:val="24"/>
        </w:rPr>
      </w:pPr>
      <w:r w:rsidRPr="005540CA">
        <w:rPr>
          <w:sz w:val="24"/>
          <w:szCs w:val="24"/>
        </w:rPr>
        <w:t xml:space="preserve">The Board and its Student HireAbility Navigator collaborate with the education community, especially Texas A&amp;M University’s Center for Disability and Development to provide funding for work-based learning programs in school districts. The goal is to explore occupational skills training that can result in creating a pipeline that moves secondary school graduates into the labor market or on to post-secondary education opportunities.  The Board also works to ensure that employers have access to business services staff that can help identify employment opportunities and access to training, workforce center services and job placement.   </w:t>
      </w:r>
      <w:r w:rsidR="00CB422B">
        <w:rPr>
          <w:sz w:val="24"/>
          <w:szCs w:val="24"/>
        </w:rPr>
        <w:t>The workforce center staff w</w:t>
      </w:r>
      <w:r w:rsidRPr="005540CA">
        <w:rPr>
          <w:sz w:val="24"/>
          <w:szCs w:val="24"/>
        </w:rPr>
        <w:t>ork</w:t>
      </w:r>
      <w:r w:rsidR="00CB422B">
        <w:rPr>
          <w:sz w:val="24"/>
          <w:szCs w:val="24"/>
        </w:rPr>
        <w:t>s</w:t>
      </w:r>
      <w:r w:rsidRPr="005540CA">
        <w:rPr>
          <w:sz w:val="24"/>
          <w:szCs w:val="24"/>
        </w:rPr>
        <w:t xml:space="preserve"> with community partners to assist customers with any life challenges they experience while they are working or in training.   The Board makes referrals to agencies that have the resources and programs necessary to address barriers to employment that are not specifically addressed in workforce development programs.  The Board collaborates with the Adult Education Program to provide support for participants in high school equivalency programs</w:t>
      </w:r>
      <w:r w:rsidR="00FD6B17">
        <w:rPr>
          <w:sz w:val="24"/>
          <w:szCs w:val="24"/>
        </w:rPr>
        <w:t xml:space="preserve">, </w:t>
      </w:r>
      <w:r w:rsidRPr="005540CA">
        <w:rPr>
          <w:sz w:val="24"/>
          <w:szCs w:val="24"/>
        </w:rPr>
        <w:t xml:space="preserve">limited English proficiency programs </w:t>
      </w:r>
      <w:r w:rsidR="00FD6B17">
        <w:rPr>
          <w:sz w:val="24"/>
          <w:szCs w:val="24"/>
        </w:rPr>
        <w:t xml:space="preserve">and </w:t>
      </w:r>
      <w:r w:rsidRPr="005540CA">
        <w:rPr>
          <w:sz w:val="24"/>
          <w:szCs w:val="24"/>
        </w:rPr>
        <w:t>apprenticeship programs to help jumpstart careers.</w:t>
      </w:r>
      <w:r w:rsidR="00FB5849">
        <w:rPr>
          <w:sz w:val="24"/>
          <w:szCs w:val="24"/>
        </w:rPr>
        <w:t xml:space="preserve">  The Board works with the Region’s employers to identify apprenticeships that match the Target Occupation List.</w:t>
      </w:r>
      <w:r w:rsidR="000E7D02">
        <w:rPr>
          <w:sz w:val="24"/>
          <w:szCs w:val="24"/>
        </w:rPr>
        <w:tab/>
        <w:t>Page 4</w:t>
      </w:r>
    </w:p>
    <w:p w14:paraId="483439A9" w14:textId="77777777" w:rsidR="0033264A" w:rsidRDefault="0033264A" w:rsidP="00FD6B17">
      <w:pPr>
        <w:spacing w:after="120"/>
        <w:ind w:left="720"/>
        <w:jc w:val="both"/>
        <w:rPr>
          <w:b/>
          <w:sz w:val="24"/>
          <w:szCs w:val="24"/>
        </w:rPr>
      </w:pPr>
    </w:p>
    <w:p w14:paraId="7662EA60" w14:textId="5E71A0D7" w:rsidR="00C113B1" w:rsidRPr="005540CA" w:rsidRDefault="00C113B1" w:rsidP="00FD6B17">
      <w:pPr>
        <w:spacing w:after="120"/>
        <w:ind w:left="720"/>
        <w:jc w:val="both"/>
        <w:rPr>
          <w:b/>
          <w:sz w:val="24"/>
          <w:szCs w:val="24"/>
        </w:rPr>
      </w:pPr>
      <w:r w:rsidRPr="005540CA">
        <w:rPr>
          <w:b/>
          <w:sz w:val="24"/>
          <w:szCs w:val="24"/>
        </w:rPr>
        <w:t>Goal 3: Partners by accelerating the development and use of models to support and build system partners’ capacity, responsiveness, continuous improvement and decision-making.</w:t>
      </w:r>
    </w:p>
    <w:p w14:paraId="4BC66680" w14:textId="53C82E15" w:rsidR="00C113B1" w:rsidRDefault="00C113B1" w:rsidP="00C113B1">
      <w:pPr>
        <w:ind w:left="720"/>
        <w:jc w:val="both"/>
        <w:rPr>
          <w:sz w:val="24"/>
          <w:szCs w:val="24"/>
        </w:rPr>
      </w:pPr>
      <w:r w:rsidRPr="005540CA">
        <w:rPr>
          <w:sz w:val="24"/>
          <w:szCs w:val="24"/>
        </w:rPr>
        <w:t xml:space="preserve">The Board works to align programs to ensure all students can complete areas of study, earn credentials and gain employment skills.  The Board gives special emphasis to jobseekers </w:t>
      </w:r>
      <w:r w:rsidR="00FD6B17">
        <w:rPr>
          <w:sz w:val="24"/>
          <w:szCs w:val="24"/>
        </w:rPr>
        <w:t xml:space="preserve">who need skills training </w:t>
      </w:r>
      <w:r w:rsidRPr="005540CA">
        <w:rPr>
          <w:sz w:val="24"/>
          <w:szCs w:val="24"/>
        </w:rPr>
        <w:t>to position them for employment or post-secondary education.  The Board works with the workforce center contractor to identify career pathway opportunities so jobseekers can build on their skill levels to qualify for higher paying jobs.  Partnering with various educational entities helps to support this paradigm.</w:t>
      </w:r>
    </w:p>
    <w:p w14:paraId="3F518699" w14:textId="531A2D76" w:rsidR="008176E7" w:rsidRPr="005540CA" w:rsidRDefault="008176E7" w:rsidP="00C113B1">
      <w:pPr>
        <w:ind w:left="720"/>
        <w:jc w:val="both"/>
        <w:rPr>
          <w:sz w:val="24"/>
          <w:szCs w:val="24"/>
        </w:rPr>
      </w:pPr>
      <w:r>
        <w:rPr>
          <w:sz w:val="24"/>
          <w:szCs w:val="24"/>
        </w:rPr>
        <w:t>Pages 3,4,13,15,19,20,21,22,24,27,30,39</w:t>
      </w:r>
    </w:p>
    <w:p w14:paraId="15571FA2" w14:textId="77777777" w:rsidR="00C113B1" w:rsidRPr="00D33605" w:rsidRDefault="00C113B1" w:rsidP="00C113B1">
      <w:pPr>
        <w:ind w:left="720"/>
        <w:jc w:val="both"/>
        <w:rPr>
          <w:i/>
          <w:sz w:val="24"/>
          <w:szCs w:val="24"/>
        </w:rPr>
      </w:pPr>
    </w:p>
    <w:p w14:paraId="4A65493E" w14:textId="77777777" w:rsidR="00C113B1" w:rsidRPr="00D33605" w:rsidRDefault="00C113B1" w:rsidP="00C113B1">
      <w:pPr>
        <w:ind w:left="720"/>
        <w:rPr>
          <w:i/>
          <w:sz w:val="24"/>
          <w:szCs w:val="24"/>
        </w:rPr>
      </w:pPr>
    </w:p>
    <w:p w14:paraId="2AB79CA0" w14:textId="77777777" w:rsidR="00C113B1" w:rsidRPr="00D33605" w:rsidRDefault="00C113B1" w:rsidP="00340654">
      <w:pPr>
        <w:spacing w:after="120"/>
        <w:ind w:left="720"/>
        <w:jc w:val="both"/>
        <w:rPr>
          <w:b/>
          <w:i/>
          <w:sz w:val="24"/>
          <w:szCs w:val="24"/>
        </w:rPr>
      </w:pPr>
      <w:r w:rsidRPr="008D0F81">
        <w:rPr>
          <w:b/>
          <w:i/>
          <w:sz w:val="24"/>
          <w:szCs w:val="24"/>
        </w:rPr>
        <w:t>Goal 4:</w:t>
      </w:r>
      <w:r w:rsidRPr="00D33605">
        <w:rPr>
          <w:b/>
          <w:i/>
          <w:sz w:val="24"/>
          <w:szCs w:val="24"/>
        </w:rPr>
        <w:t xml:space="preserve"> </w:t>
      </w:r>
      <w:r>
        <w:rPr>
          <w:b/>
          <w:i/>
          <w:sz w:val="24"/>
          <w:szCs w:val="24"/>
        </w:rPr>
        <w:t>Policy and Planning by accelerating the availability of relevant workforce, education and other data sets and the use of applied analytics to evaluate program outcomes to respond to the needs of policy makers and planners.</w:t>
      </w:r>
    </w:p>
    <w:p w14:paraId="6AB2DE7A" w14:textId="34EA19E0" w:rsidR="005819DE" w:rsidRDefault="00C113B1" w:rsidP="00C113B1">
      <w:pPr>
        <w:pStyle w:val="ListParagraph"/>
        <w:widowControl/>
        <w:autoSpaceDE/>
        <w:autoSpaceDN/>
        <w:spacing w:after="160" w:line="278" w:lineRule="auto"/>
        <w:jc w:val="both"/>
        <w:rPr>
          <w:iCs/>
        </w:rPr>
      </w:pPr>
      <w:r w:rsidRPr="00735AF8">
        <w:rPr>
          <w:iCs/>
          <w:sz w:val="24"/>
          <w:szCs w:val="24"/>
        </w:rPr>
        <w:t xml:space="preserve">The Board’s goal is to certify all child care providers to be Texas Rising Star certified. Board Child Care Mentors work with child care staff to ensure that they attain Texas Rising Star status.  </w:t>
      </w:r>
      <w:r w:rsidRPr="00735AF8">
        <w:rPr>
          <w:iCs/>
        </w:rPr>
        <w:t>As part of the Texas Rising Star Mentor program</w:t>
      </w:r>
      <w:r w:rsidR="00340654">
        <w:rPr>
          <w:iCs/>
        </w:rPr>
        <w:t xml:space="preserve">, </w:t>
      </w:r>
      <w:r w:rsidR="009B3B46">
        <w:rPr>
          <w:iCs/>
        </w:rPr>
        <w:t>employees</w:t>
      </w:r>
      <w:r w:rsidR="004A11EC">
        <w:rPr>
          <w:iCs/>
        </w:rPr>
        <w:t xml:space="preserve">, directors and owners </w:t>
      </w:r>
      <w:r w:rsidR="009B3B46">
        <w:rPr>
          <w:iCs/>
        </w:rPr>
        <w:t xml:space="preserve">in </w:t>
      </w:r>
      <w:r w:rsidRPr="00735AF8">
        <w:rPr>
          <w:iCs/>
        </w:rPr>
        <w:t>the Early Childcare Programs that serve C</w:t>
      </w:r>
      <w:r w:rsidR="009B3B46">
        <w:rPr>
          <w:iCs/>
        </w:rPr>
        <w:t xml:space="preserve">hild </w:t>
      </w:r>
      <w:r w:rsidRPr="00735AF8">
        <w:rPr>
          <w:iCs/>
        </w:rPr>
        <w:t>C</w:t>
      </w:r>
      <w:r w:rsidR="009B3B46">
        <w:rPr>
          <w:iCs/>
        </w:rPr>
        <w:t xml:space="preserve">are </w:t>
      </w:r>
      <w:r w:rsidRPr="00735AF8">
        <w:rPr>
          <w:iCs/>
        </w:rPr>
        <w:t>S</w:t>
      </w:r>
      <w:r w:rsidR="009B3B46">
        <w:rPr>
          <w:iCs/>
        </w:rPr>
        <w:t>ervices</w:t>
      </w:r>
      <w:r w:rsidRPr="00735AF8">
        <w:rPr>
          <w:iCs/>
        </w:rPr>
        <w:t xml:space="preserve"> children can attend </w:t>
      </w:r>
      <w:r w:rsidR="009B3B46">
        <w:rPr>
          <w:iCs/>
        </w:rPr>
        <w:t>conferences that inspire l</w:t>
      </w:r>
      <w:r w:rsidRPr="00735AF8">
        <w:rPr>
          <w:iCs/>
        </w:rPr>
        <w:t xml:space="preserve">eadership, with the emphasis on </w:t>
      </w:r>
      <w:r w:rsidR="009B3B46">
        <w:rPr>
          <w:iCs/>
        </w:rPr>
        <w:t>b</w:t>
      </w:r>
      <w:r w:rsidRPr="00735AF8">
        <w:rPr>
          <w:iCs/>
        </w:rPr>
        <w:t xml:space="preserve">usiness </w:t>
      </w:r>
      <w:r w:rsidR="009B3B46">
        <w:rPr>
          <w:iCs/>
        </w:rPr>
        <w:t>m</w:t>
      </w:r>
      <w:r w:rsidRPr="00735AF8">
        <w:rPr>
          <w:iCs/>
        </w:rPr>
        <w:t xml:space="preserve">anagement.  This </w:t>
      </w:r>
      <w:r w:rsidR="009B3B46">
        <w:rPr>
          <w:iCs/>
        </w:rPr>
        <w:t xml:space="preserve">training </w:t>
      </w:r>
      <w:r w:rsidR="004A11EC">
        <w:rPr>
          <w:iCs/>
        </w:rPr>
        <w:t xml:space="preserve">enforces the Board’s commitment </w:t>
      </w:r>
      <w:r w:rsidRPr="00735AF8">
        <w:rPr>
          <w:iCs/>
        </w:rPr>
        <w:t xml:space="preserve">to the </w:t>
      </w:r>
      <w:r w:rsidR="00340654">
        <w:rPr>
          <w:iCs/>
        </w:rPr>
        <w:t>child</w:t>
      </w:r>
      <w:r w:rsidRPr="00735AF8">
        <w:rPr>
          <w:iCs/>
        </w:rPr>
        <w:t xml:space="preserve">care industry.  These trainings enhance professional development and provide quality services for the staff that works with the childcare programs.  The </w:t>
      </w:r>
      <w:r w:rsidR="004A11EC">
        <w:rPr>
          <w:iCs/>
        </w:rPr>
        <w:t>conference</w:t>
      </w:r>
      <w:r w:rsidR="0028570C">
        <w:rPr>
          <w:iCs/>
        </w:rPr>
        <w:t xml:space="preserve">s </w:t>
      </w:r>
      <w:r w:rsidRPr="00735AF8">
        <w:rPr>
          <w:iCs/>
        </w:rPr>
        <w:t>create opportunities for professional growth within the early childhood education field</w:t>
      </w:r>
      <w:r w:rsidR="0028570C">
        <w:rPr>
          <w:iCs/>
        </w:rPr>
        <w:t xml:space="preserve"> and </w:t>
      </w:r>
      <w:r w:rsidRPr="00735AF8">
        <w:rPr>
          <w:iCs/>
        </w:rPr>
        <w:t xml:space="preserve">provides the ability to offer more support and opportunities in the career pathways for early childhood education.  To date Child Care Services has 1822 enrolled children, and 1141 parents/families.  Currently the Board Texas Rising Star Mentors are providing Mentor services to 120 local Early Learning Child Development programs within the seven-county area.  These programs are waiting to be assessed for either their Entry Level Designation certification or reassessment for increasing their current Star level.  </w:t>
      </w:r>
    </w:p>
    <w:p w14:paraId="577787F8" w14:textId="6AB3A2F5" w:rsidR="008A6646" w:rsidRDefault="008A6646" w:rsidP="00C113B1">
      <w:pPr>
        <w:pStyle w:val="ListParagraph"/>
        <w:widowControl/>
        <w:autoSpaceDE/>
        <w:autoSpaceDN/>
        <w:spacing w:after="160" w:line="278" w:lineRule="auto"/>
        <w:jc w:val="both"/>
        <w:rPr>
          <w:iCs/>
        </w:rPr>
      </w:pPr>
      <w:r>
        <w:rPr>
          <w:iCs/>
        </w:rPr>
        <w:t>Pages 4,5,8,13,15,22,29,39</w:t>
      </w:r>
    </w:p>
    <w:p w14:paraId="326E58F1" w14:textId="3F4410FE" w:rsidR="005819DE" w:rsidRDefault="005819DE" w:rsidP="005819DE">
      <w:pPr>
        <w:jc w:val="center"/>
        <w:rPr>
          <w:b/>
          <w:bCs/>
          <w:sz w:val="24"/>
          <w:szCs w:val="24"/>
        </w:rPr>
      </w:pPr>
      <w:r>
        <w:rPr>
          <w:b/>
          <w:bCs/>
          <w:sz w:val="24"/>
          <w:szCs w:val="24"/>
        </w:rPr>
        <w:t>Strategic Opportunities</w:t>
      </w:r>
    </w:p>
    <w:p w14:paraId="67A3BB2C" w14:textId="77777777" w:rsidR="005819DE" w:rsidRDefault="005819DE" w:rsidP="005819DE">
      <w:pPr>
        <w:rPr>
          <w:b/>
          <w:bCs/>
          <w:sz w:val="24"/>
          <w:szCs w:val="24"/>
        </w:rPr>
      </w:pPr>
    </w:p>
    <w:p w14:paraId="66D1D769" w14:textId="77777777" w:rsidR="009B2C74" w:rsidRPr="007C07C1" w:rsidRDefault="005819DE" w:rsidP="009B2C74">
      <w:pPr>
        <w:spacing w:after="120"/>
        <w:rPr>
          <w:b/>
          <w:bCs/>
          <w:sz w:val="24"/>
          <w:szCs w:val="24"/>
          <w:u w:val="single"/>
        </w:rPr>
      </w:pPr>
      <w:r w:rsidRPr="007C07C1">
        <w:rPr>
          <w:b/>
          <w:bCs/>
          <w:sz w:val="24"/>
          <w:szCs w:val="24"/>
          <w:u w:val="single"/>
        </w:rPr>
        <w:t xml:space="preserve">Strategic Opportunity </w:t>
      </w:r>
      <w:r w:rsidR="00484E0A" w:rsidRPr="007C07C1">
        <w:rPr>
          <w:b/>
          <w:bCs/>
          <w:sz w:val="24"/>
          <w:szCs w:val="24"/>
          <w:u w:val="single"/>
        </w:rPr>
        <w:t>1 -Employer Engagement</w:t>
      </w:r>
    </w:p>
    <w:p w14:paraId="1982FF57" w14:textId="59171D74" w:rsidR="009B2C74" w:rsidRPr="007675E5" w:rsidRDefault="009B2C74" w:rsidP="009B2C74">
      <w:pPr>
        <w:rPr>
          <w:sz w:val="24"/>
          <w:szCs w:val="24"/>
        </w:rPr>
      </w:pPr>
      <w:r>
        <w:rPr>
          <w:sz w:val="24"/>
          <w:szCs w:val="24"/>
        </w:rPr>
        <w:t xml:space="preserve">The Board </w:t>
      </w:r>
      <w:r w:rsidRPr="007675E5">
        <w:t xml:space="preserve">is committed to fostering strong relationships with employers, aligning workforce development activities with regional economic needs, and promoting innovative strategies to meet the evolving demands of businesses. </w:t>
      </w:r>
      <w:r w:rsidRPr="007675E5">
        <w:rPr>
          <w:sz w:val="24"/>
          <w:szCs w:val="24"/>
        </w:rPr>
        <w:t xml:space="preserve">By implementing these strategies, </w:t>
      </w:r>
      <w:r>
        <w:rPr>
          <w:sz w:val="24"/>
          <w:szCs w:val="24"/>
        </w:rPr>
        <w:t>the Board</w:t>
      </w:r>
      <w:r w:rsidRPr="007675E5">
        <w:rPr>
          <w:sz w:val="24"/>
          <w:szCs w:val="24"/>
        </w:rPr>
        <w:t xml:space="preserve"> will build a robust workforce development system that supports employers, aligns with regional economic goals, and fosters sustainable economic growth. </w:t>
      </w:r>
    </w:p>
    <w:p w14:paraId="518A65C6" w14:textId="77777777" w:rsidR="009B2C74" w:rsidRPr="00330E9F" w:rsidRDefault="009B2C74" w:rsidP="009B2C74">
      <w:pPr>
        <w:widowControl/>
        <w:autoSpaceDE/>
        <w:autoSpaceDN/>
        <w:spacing w:before="100" w:beforeAutospacing="1" w:after="100" w:afterAutospacing="1"/>
        <w:outlineLvl w:val="3"/>
        <w:rPr>
          <w:b/>
          <w:bCs/>
        </w:rPr>
      </w:pPr>
      <w:r w:rsidRPr="00330E9F">
        <w:rPr>
          <w:b/>
          <w:bCs/>
          <w:sz w:val="24"/>
          <w:szCs w:val="24"/>
        </w:rPr>
        <w:t>Facilitating Employer Engagement in Workforce Development Programs</w:t>
      </w:r>
    </w:p>
    <w:p w14:paraId="456F4D79" w14:textId="77777777" w:rsidR="009B2C74" w:rsidRPr="007675E5" w:rsidRDefault="009B2C74" w:rsidP="009B2C74">
      <w:pPr>
        <w:widowControl/>
        <w:numPr>
          <w:ilvl w:val="0"/>
          <w:numId w:val="39"/>
        </w:numPr>
        <w:autoSpaceDE/>
        <w:autoSpaceDN/>
        <w:spacing w:before="100" w:beforeAutospacing="1" w:after="100" w:afterAutospacing="1"/>
        <w:rPr>
          <w:sz w:val="24"/>
          <w:szCs w:val="24"/>
        </w:rPr>
      </w:pPr>
      <w:r w:rsidRPr="007675E5">
        <w:rPr>
          <w:b/>
          <w:bCs/>
          <w:sz w:val="24"/>
          <w:szCs w:val="24"/>
        </w:rPr>
        <w:t>Outreach to Employers:</w:t>
      </w:r>
    </w:p>
    <w:p w14:paraId="59FBEE0D" w14:textId="77777777" w:rsidR="009B2C74" w:rsidRPr="007675E5" w:rsidRDefault="009B2C74" w:rsidP="009B2C74">
      <w:pPr>
        <w:widowControl/>
        <w:numPr>
          <w:ilvl w:val="1"/>
          <w:numId w:val="39"/>
        </w:numPr>
        <w:autoSpaceDE/>
        <w:autoSpaceDN/>
        <w:spacing w:before="100" w:beforeAutospacing="1" w:after="100" w:afterAutospacing="1"/>
        <w:rPr>
          <w:sz w:val="24"/>
          <w:szCs w:val="24"/>
        </w:rPr>
      </w:pPr>
      <w:r w:rsidRPr="007675E5">
        <w:rPr>
          <w:sz w:val="24"/>
          <w:szCs w:val="24"/>
        </w:rPr>
        <w:t>Conduct targeted outreach to engage small employers, high-demand industry sectors, and employers in in-demand and target occupations.</w:t>
      </w:r>
    </w:p>
    <w:p w14:paraId="30E8536C" w14:textId="77777777" w:rsidR="009B2C74" w:rsidRPr="007675E5" w:rsidRDefault="009B2C74" w:rsidP="009B2C74">
      <w:pPr>
        <w:widowControl/>
        <w:numPr>
          <w:ilvl w:val="1"/>
          <w:numId w:val="39"/>
        </w:numPr>
        <w:autoSpaceDE/>
        <w:autoSpaceDN/>
        <w:spacing w:before="100" w:beforeAutospacing="1" w:after="100" w:afterAutospacing="1"/>
        <w:rPr>
          <w:sz w:val="24"/>
          <w:szCs w:val="24"/>
        </w:rPr>
      </w:pPr>
      <w:r w:rsidRPr="007675E5">
        <w:rPr>
          <w:sz w:val="24"/>
          <w:szCs w:val="24"/>
        </w:rPr>
        <w:t>Host regular employer roundtables, focus groups, and industry-specific forums to gather input and identify workforce needs.</w:t>
      </w:r>
    </w:p>
    <w:p w14:paraId="5BD522E2" w14:textId="77777777" w:rsidR="009B2C74" w:rsidRPr="007675E5" w:rsidRDefault="009B2C74" w:rsidP="009B2C74">
      <w:pPr>
        <w:widowControl/>
        <w:numPr>
          <w:ilvl w:val="0"/>
          <w:numId w:val="39"/>
        </w:numPr>
        <w:autoSpaceDE/>
        <w:autoSpaceDN/>
        <w:spacing w:before="100" w:beforeAutospacing="1" w:after="100" w:afterAutospacing="1"/>
        <w:rPr>
          <w:sz w:val="24"/>
          <w:szCs w:val="24"/>
        </w:rPr>
      </w:pPr>
      <w:r w:rsidRPr="007675E5">
        <w:rPr>
          <w:b/>
          <w:bCs/>
          <w:sz w:val="24"/>
          <w:szCs w:val="24"/>
        </w:rPr>
        <w:t>Customized Recruitment Solutions:</w:t>
      </w:r>
    </w:p>
    <w:p w14:paraId="1AA83157" w14:textId="77777777" w:rsidR="009B2C74" w:rsidRPr="007675E5" w:rsidRDefault="009B2C74" w:rsidP="009B2C74">
      <w:pPr>
        <w:widowControl/>
        <w:numPr>
          <w:ilvl w:val="1"/>
          <w:numId w:val="39"/>
        </w:numPr>
        <w:autoSpaceDE/>
        <w:autoSpaceDN/>
        <w:spacing w:before="100" w:beforeAutospacing="1" w:after="100" w:afterAutospacing="1"/>
        <w:rPr>
          <w:sz w:val="24"/>
          <w:szCs w:val="24"/>
        </w:rPr>
      </w:pPr>
      <w:r w:rsidRPr="007675E5">
        <w:rPr>
          <w:sz w:val="24"/>
          <w:szCs w:val="24"/>
        </w:rPr>
        <w:t>Provide tailored recruitment services, including pre-screening candidates, hosting job fairs, and organizing hiring events.</w:t>
      </w:r>
    </w:p>
    <w:p w14:paraId="41798609" w14:textId="77777777" w:rsidR="009B2C74" w:rsidRPr="007675E5" w:rsidRDefault="009B2C74" w:rsidP="009B2C74">
      <w:pPr>
        <w:widowControl/>
        <w:numPr>
          <w:ilvl w:val="1"/>
          <w:numId w:val="39"/>
        </w:numPr>
        <w:autoSpaceDE/>
        <w:autoSpaceDN/>
        <w:spacing w:before="100" w:beforeAutospacing="1" w:after="100" w:afterAutospacing="1"/>
        <w:rPr>
          <w:sz w:val="24"/>
          <w:szCs w:val="24"/>
        </w:rPr>
      </w:pPr>
      <w:r w:rsidRPr="007675E5">
        <w:rPr>
          <w:sz w:val="24"/>
          <w:szCs w:val="24"/>
        </w:rPr>
        <w:t>Use labor market intelligence to connect employers with qualified job seekers who match their specific needs.</w:t>
      </w:r>
    </w:p>
    <w:p w14:paraId="6E17E048" w14:textId="77777777" w:rsidR="009B2C74" w:rsidRPr="007675E5" w:rsidRDefault="009B2C74" w:rsidP="009B2C74">
      <w:pPr>
        <w:widowControl/>
        <w:numPr>
          <w:ilvl w:val="0"/>
          <w:numId w:val="39"/>
        </w:numPr>
        <w:autoSpaceDE/>
        <w:autoSpaceDN/>
        <w:spacing w:before="100" w:beforeAutospacing="1" w:after="100" w:afterAutospacing="1"/>
        <w:rPr>
          <w:sz w:val="24"/>
          <w:szCs w:val="24"/>
        </w:rPr>
      </w:pPr>
      <w:r w:rsidRPr="007675E5">
        <w:rPr>
          <w:b/>
          <w:bCs/>
          <w:sz w:val="24"/>
          <w:szCs w:val="24"/>
        </w:rPr>
        <w:t>Employer Incentives:</w:t>
      </w:r>
    </w:p>
    <w:p w14:paraId="25042245" w14:textId="77777777" w:rsidR="009B2C74" w:rsidRPr="007675E5" w:rsidRDefault="009B2C74" w:rsidP="009B2C74">
      <w:pPr>
        <w:widowControl/>
        <w:numPr>
          <w:ilvl w:val="1"/>
          <w:numId w:val="39"/>
        </w:numPr>
        <w:autoSpaceDE/>
        <w:autoSpaceDN/>
        <w:spacing w:before="100" w:beforeAutospacing="1" w:after="100" w:afterAutospacing="1"/>
        <w:rPr>
          <w:sz w:val="24"/>
          <w:szCs w:val="24"/>
        </w:rPr>
      </w:pPr>
      <w:r w:rsidRPr="007675E5">
        <w:rPr>
          <w:sz w:val="24"/>
          <w:szCs w:val="24"/>
        </w:rPr>
        <w:t>Offer financial incentives, such as wage subsidies and tax credits, to encourage participation in on-the-job training (OJT) programs and apprenticeship initiatives.</w:t>
      </w:r>
    </w:p>
    <w:p w14:paraId="293524DA" w14:textId="2AA36B23" w:rsidR="009D78D4" w:rsidRDefault="009D78D4" w:rsidP="009B2C74">
      <w:pPr>
        <w:widowControl/>
        <w:autoSpaceDE/>
        <w:autoSpaceDN/>
        <w:spacing w:after="160" w:line="259" w:lineRule="auto"/>
        <w:rPr>
          <w:sz w:val="24"/>
          <w:szCs w:val="24"/>
        </w:rPr>
      </w:pPr>
    </w:p>
    <w:p w14:paraId="29EBCA6E" w14:textId="3D5827FB" w:rsidR="00BC5163" w:rsidRDefault="007C07C1" w:rsidP="005E124C">
      <w:pPr>
        <w:jc w:val="center"/>
        <w:rPr>
          <w:sz w:val="24"/>
          <w:szCs w:val="24"/>
        </w:rPr>
      </w:pPr>
      <w:r w:rsidRPr="007C07C1">
        <w:rPr>
          <w:b/>
          <w:bCs/>
          <w:sz w:val="24"/>
          <w:szCs w:val="24"/>
          <w:u w:val="single"/>
        </w:rPr>
        <w:t>Strategic Opportunity 2 – Improving Outcomes for Texans with Barriers to Employment</w:t>
      </w:r>
    </w:p>
    <w:p w14:paraId="19F8D3B0" w14:textId="77777777" w:rsidR="007C07C1" w:rsidRDefault="007C07C1" w:rsidP="00521D0F">
      <w:pPr>
        <w:spacing w:line="311" w:lineRule="exact"/>
        <w:rPr>
          <w:sz w:val="24"/>
          <w:szCs w:val="24"/>
        </w:rPr>
      </w:pPr>
    </w:p>
    <w:p w14:paraId="79DDCC51" w14:textId="77777777" w:rsidR="005E124C" w:rsidRPr="001E26E7" w:rsidRDefault="005E124C" w:rsidP="005E124C">
      <w:pPr>
        <w:widowControl/>
        <w:autoSpaceDE/>
        <w:autoSpaceDN/>
        <w:jc w:val="both"/>
        <w:outlineLvl w:val="3"/>
        <w:rPr>
          <w:iCs/>
          <w:sz w:val="24"/>
          <w:szCs w:val="24"/>
        </w:rPr>
      </w:pPr>
      <w:r w:rsidRPr="001E26E7">
        <w:rPr>
          <w:iCs/>
          <w:sz w:val="24"/>
          <w:szCs w:val="24"/>
        </w:rPr>
        <w:t>The Board aims to expand access to employment, training, education, and support services</w:t>
      </w:r>
      <w:r>
        <w:rPr>
          <w:iCs/>
          <w:sz w:val="24"/>
          <w:szCs w:val="24"/>
        </w:rPr>
        <w:t xml:space="preserve"> and</w:t>
      </w:r>
      <w:r w:rsidRPr="001E26E7">
        <w:rPr>
          <w:iCs/>
          <w:sz w:val="24"/>
          <w:szCs w:val="24"/>
        </w:rPr>
        <w:t xml:space="preserve"> to broaden access to services for all eligible individuals, with a particular focus on those facing barriers to employment, including individuals with disabilities, low-income families, veterans, out-of-school youth, and displaced workers. Strategies to accomplish this will include:</w:t>
      </w:r>
    </w:p>
    <w:p w14:paraId="4CF44745" w14:textId="77777777" w:rsidR="005E124C" w:rsidRPr="00CF5054" w:rsidRDefault="005E124C" w:rsidP="005E124C">
      <w:pPr>
        <w:pStyle w:val="ListParagraph"/>
        <w:widowControl/>
        <w:numPr>
          <w:ilvl w:val="0"/>
          <w:numId w:val="43"/>
        </w:numPr>
        <w:autoSpaceDE/>
        <w:autoSpaceDN/>
        <w:outlineLvl w:val="3"/>
        <w:rPr>
          <w:iCs/>
          <w:sz w:val="24"/>
          <w:szCs w:val="24"/>
        </w:rPr>
      </w:pPr>
      <w:r w:rsidRPr="00CF5054">
        <w:rPr>
          <w:b/>
          <w:bCs/>
          <w:iCs/>
          <w:sz w:val="24"/>
          <w:szCs w:val="24"/>
        </w:rPr>
        <w:t xml:space="preserve">Outreach and Awareness Campaigns - </w:t>
      </w:r>
      <w:r w:rsidRPr="00CF5054">
        <w:rPr>
          <w:iCs/>
          <w:sz w:val="24"/>
          <w:szCs w:val="24"/>
        </w:rPr>
        <w:t>Partner with community organizations, schools, and faith-based entities to disseminate information about available services; use targeted social media campaigns and digital tools to reach underserved populations, including those in rural or remote areas.</w:t>
      </w:r>
    </w:p>
    <w:p w14:paraId="525F080B" w14:textId="77777777" w:rsidR="005E124C" w:rsidRPr="00CF5054" w:rsidRDefault="005E124C" w:rsidP="005E124C">
      <w:pPr>
        <w:pStyle w:val="ListParagraph"/>
        <w:widowControl/>
        <w:numPr>
          <w:ilvl w:val="0"/>
          <w:numId w:val="43"/>
        </w:numPr>
        <w:autoSpaceDE/>
        <w:autoSpaceDN/>
        <w:rPr>
          <w:b/>
          <w:bCs/>
          <w:iCs/>
          <w:sz w:val="24"/>
          <w:szCs w:val="24"/>
        </w:rPr>
      </w:pPr>
      <w:r w:rsidRPr="00CF5054">
        <w:rPr>
          <w:b/>
          <w:bCs/>
          <w:iCs/>
          <w:sz w:val="24"/>
          <w:szCs w:val="24"/>
        </w:rPr>
        <w:t xml:space="preserve">Mobile and Virtual Services- </w:t>
      </w:r>
      <w:r w:rsidRPr="00CF5054">
        <w:rPr>
          <w:iCs/>
          <w:sz w:val="24"/>
          <w:szCs w:val="24"/>
        </w:rPr>
        <w:t>Deploy mobile workforce units to rural areas and underserved communities to provide on-site training, job search assistance, and career counseling; expand virtual services, including online job fairs, workshops, and access to WorkinTexas.com, to eliminate geographical barriers.</w:t>
      </w:r>
    </w:p>
    <w:p w14:paraId="22C47001" w14:textId="77777777" w:rsidR="005E124C" w:rsidRPr="00CF5054" w:rsidRDefault="005E124C" w:rsidP="005E124C">
      <w:pPr>
        <w:pStyle w:val="ListParagraph"/>
        <w:widowControl/>
        <w:numPr>
          <w:ilvl w:val="0"/>
          <w:numId w:val="43"/>
        </w:numPr>
        <w:autoSpaceDE/>
        <w:autoSpaceDN/>
        <w:rPr>
          <w:iCs/>
          <w:sz w:val="24"/>
          <w:szCs w:val="24"/>
        </w:rPr>
      </w:pPr>
      <w:r w:rsidRPr="00CF5054">
        <w:rPr>
          <w:b/>
          <w:bCs/>
          <w:iCs/>
          <w:sz w:val="24"/>
          <w:szCs w:val="24"/>
        </w:rPr>
        <w:t xml:space="preserve">Culturally and Linguistically Appropriate Services - </w:t>
      </w:r>
      <w:r w:rsidRPr="00CF5054">
        <w:rPr>
          <w:iCs/>
          <w:sz w:val="24"/>
          <w:szCs w:val="24"/>
        </w:rPr>
        <w:t>Provide materials and resources in multiple languages; ensure staff are trained to offer culturally competent services to diverse populations.</w:t>
      </w:r>
    </w:p>
    <w:p w14:paraId="6509A051" w14:textId="77777777" w:rsidR="005E124C" w:rsidRPr="00CF5054" w:rsidRDefault="005E124C" w:rsidP="005E124C">
      <w:pPr>
        <w:pStyle w:val="ListParagraph"/>
        <w:widowControl/>
        <w:numPr>
          <w:ilvl w:val="0"/>
          <w:numId w:val="43"/>
        </w:numPr>
        <w:autoSpaceDE/>
        <w:autoSpaceDN/>
        <w:spacing w:before="100" w:beforeAutospacing="1" w:after="100" w:afterAutospacing="1"/>
        <w:rPr>
          <w:iCs/>
          <w:sz w:val="24"/>
          <w:szCs w:val="24"/>
        </w:rPr>
      </w:pPr>
      <w:r w:rsidRPr="00CF5054">
        <w:rPr>
          <w:b/>
          <w:bCs/>
          <w:iCs/>
          <w:sz w:val="24"/>
          <w:szCs w:val="24"/>
        </w:rPr>
        <w:t xml:space="preserve">Wraparound Support Services - </w:t>
      </w:r>
      <w:r w:rsidRPr="00CF5054">
        <w:rPr>
          <w:iCs/>
          <w:sz w:val="24"/>
          <w:szCs w:val="24"/>
        </w:rPr>
        <w:t>Integrate supportive services, such as transportation assistance, childcare, and housing resources, to reduce barriers preventing participation in workforce programs.</w:t>
      </w:r>
    </w:p>
    <w:p w14:paraId="2F4D2797" w14:textId="77777777" w:rsidR="005E124C" w:rsidRDefault="005E124C" w:rsidP="00521D0F">
      <w:pPr>
        <w:spacing w:line="311" w:lineRule="exact"/>
        <w:rPr>
          <w:sz w:val="24"/>
          <w:szCs w:val="24"/>
        </w:rPr>
      </w:pPr>
    </w:p>
    <w:p w14:paraId="3DF4925E" w14:textId="77777777" w:rsidR="00082029" w:rsidRPr="001365FA" w:rsidRDefault="00082029" w:rsidP="00082029">
      <w:pPr>
        <w:spacing w:before="241"/>
        <w:ind w:left="119"/>
        <w:rPr>
          <w:b/>
          <w:sz w:val="24"/>
          <w:szCs w:val="24"/>
        </w:rPr>
      </w:pPr>
      <w:r w:rsidRPr="001365FA">
        <w:rPr>
          <w:b/>
          <w:sz w:val="24"/>
          <w:szCs w:val="24"/>
          <w:u w:val="single"/>
        </w:rPr>
        <w:t>Strategic</w:t>
      </w:r>
      <w:r w:rsidRPr="001365FA">
        <w:rPr>
          <w:b/>
          <w:spacing w:val="-11"/>
          <w:sz w:val="24"/>
          <w:szCs w:val="24"/>
          <w:u w:val="single"/>
        </w:rPr>
        <w:t xml:space="preserve"> </w:t>
      </w:r>
      <w:r w:rsidRPr="001365FA">
        <w:rPr>
          <w:b/>
          <w:sz w:val="24"/>
          <w:szCs w:val="24"/>
          <w:u w:val="single"/>
        </w:rPr>
        <w:t>Opportunity</w:t>
      </w:r>
      <w:r w:rsidRPr="001365FA">
        <w:rPr>
          <w:b/>
          <w:spacing w:val="-5"/>
          <w:sz w:val="24"/>
          <w:szCs w:val="24"/>
          <w:u w:val="single"/>
        </w:rPr>
        <w:t xml:space="preserve"> </w:t>
      </w:r>
      <w:r w:rsidRPr="001365FA">
        <w:rPr>
          <w:b/>
          <w:sz w:val="24"/>
          <w:szCs w:val="24"/>
          <w:u w:val="single"/>
        </w:rPr>
        <w:t>3</w:t>
      </w:r>
      <w:r w:rsidRPr="001365FA">
        <w:rPr>
          <w:b/>
          <w:spacing w:val="-6"/>
          <w:sz w:val="24"/>
          <w:szCs w:val="24"/>
          <w:u w:val="single"/>
        </w:rPr>
        <w:t xml:space="preserve"> </w:t>
      </w:r>
      <w:r w:rsidRPr="001365FA">
        <w:rPr>
          <w:b/>
          <w:sz w:val="24"/>
          <w:szCs w:val="24"/>
          <w:u w:val="single"/>
        </w:rPr>
        <w:t>–</w:t>
      </w:r>
      <w:r w:rsidRPr="001365FA">
        <w:rPr>
          <w:b/>
          <w:spacing w:val="-6"/>
          <w:sz w:val="24"/>
          <w:szCs w:val="24"/>
          <w:u w:val="single"/>
        </w:rPr>
        <w:t xml:space="preserve"> </w:t>
      </w:r>
      <w:r w:rsidRPr="001365FA">
        <w:rPr>
          <w:b/>
          <w:sz w:val="24"/>
          <w:szCs w:val="24"/>
          <w:u w:val="single"/>
        </w:rPr>
        <w:t>Use</w:t>
      </w:r>
      <w:r w:rsidRPr="001365FA">
        <w:rPr>
          <w:b/>
          <w:spacing w:val="-5"/>
          <w:sz w:val="24"/>
          <w:szCs w:val="24"/>
          <w:u w:val="single"/>
        </w:rPr>
        <w:t xml:space="preserve"> </w:t>
      </w:r>
      <w:r w:rsidRPr="001365FA">
        <w:rPr>
          <w:b/>
          <w:sz w:val="24"/>
          <w:szCs w:val="24"/>
          <w:u w:val="single"/>
        </w:rPr>
        <w:t>of</w:t>
      </w:r>
      <w:r w:rsidRPr="001365FA">
        <w:rPr>
          <w:b/>
          <w:spacing w:val="-6"/>
          <w:sz w:val="24"/>
          <w:szCs w:val="24"/>
          <w:u w:val="single"/>
        </w:rPr>
        <w:t xml:space="preserve"> </w:t>
      </w:r>
      <w:r w:rsidRPr="001365FA">
        <w:rPr>
          <w:b/>
          <w:sz w:val="24"/>
          <w:szCs w:val="24"/>
          <w:u w:val="single"/>
        </w:rPr>
        <w:t>Data</w:t>
      </w:r>
      <w:r w:rsidRPr="001365FA">
        <w:rPr>
          <w:b/>
          <w:spacing w:val="-5"/>
          <w:sz w:val="24"/>
          <w:szCs w:val="24"/>
          <w:u w:val="single"/>
        </w:rPr>
        <w:t xml:space="preserve"> </w:t>
      </w:r>
      <w:r w:rsidRPr="001365FA">
        <w:rPr>
          <w:b/>
          <w:sz w:val="24"/>
          <w:szCs w:val="24"/>
          <w:u w:val="single"/>
        </w:rPr>
        <w:t>to</w:t>
      </w:r>
      <w:r w:rsidRPr="001365FA">
        <w:rPr>
          <w:b/>
          <w:spacing w:val="-6"/>
          <w:sz w:val="24"/>
          <w:szCs w:val="24"/>
          <w:u w:val="single"/>
        </w:rPr>
        <w:t xml:space="preserve"> </w:t>
      </w:r>
      <w:r w:rsidRPr="001365FA">
        <w:rPr>
          <w:b/>
          <w:sz w:val="24"/>
          <w:szCs w:val="24"/>
          <w:u w:val="single"/>
        </w:rPr>
        <w:t>Support</w:t>
      </w:r>
      <w:r w:rsidRPr="001365FA">
        <w:rPr>
          <w:b/>
          <w:spacing w:val="-5"/>
          <w:sz w:val="24"/>
          <w:szCs w:val="24"/>
          <w:u w:val="single"/>
        </w:rPr>
        <w:t xml:space="preserve"> </w:t>
      </w:r>
      <w:r w:rsidRPr="001365FA">
        <w:rPr>
          <w:b/>
          <w:sz w:val="24"/>
          <w:szCs w:val="24"/>
          <w:u w:val="single"/>
        </w:rPr>
        <w:t>Investment</w:t>
      </w:r>
      <w:r w:rsidRPr="001365FA">
        <w:rPr>
          <w:b/>
          <w:spacing w:val="-5"/>
          <w:sz w:val="24"/>
          <w:szCs w:val="24"/>
          <w:u w:val="single"/>
        </w:rPr>
        <w:t xml:space="preserve"> </w:t>
      </w:r>
      <w:r w:rsidRPr="001365FA">
        <w:rPr>
          <w:b/>
          <w:spacing w:val="-2"/>
          <w:sz w:val="24"/>
          <w:szCs w:val="24"/>
          <w:u w:val="single"/>
        </w:rPr>
        <w:t>Decisions</w:t>
      </w:r>
    </w:p>
    <w:p w14:paraId="1388D024" w14:textId="77777777" w:rsidR="00082029" w:rsidRDefault="00082029" w:rsidP="00521D0F">
      <w:pPr>
        <w:spacing w:line="311" w:lineRule="exact"/>
        <w:rPr>
          <w:sz w:val="24"/>
          <w:szCs w:val="24"/>
        </w:rPr>
      </w:pPr>
    </w:p>
    <w:p w14:paraId="2A78B522" w14:textId="6F02D248" w:rsidR="007E250A" w:rsidRPr="00AE6B8D" w:rsidRDefault="00ED65F3" w:rsidP="007E250A">
      <w:pPr>
        <w:spacing w:after="120"/>
        <w:jc w:val="both"/>
        <w:rPr>
          <w:iCs/>
          <w:sz w:val="24"/>
        </w:rPr>
      </w:pPr>
      <w:r>
        <w:rPr>
          <w:iCs/>
          <w:sz w:val="24"/>
        </w:rPr>
        <w:t>The Board</w:t>
      </w:r>
      <w:r w:rsidR="007E250A" w:rsidRPr="00AE6B8D">
        <w:rPr>
          <w:iCs/>
          <w:sz w:val="24"/>
        </w:rPr>
        <w:t xml:space="preserve"> support the overall service blend to customers entering the workforce center system.  </w:t>
      </w:r>
      <w:r>
        <w:rPr>
          <w:iCs/>
          <w:sz w:val="24"/>
        </w:rPr>
        <w:t>T</w:t>
      </w:r>
      <w:r w:rsidR="007E250A" w:rsidRPr="00AE6B8D">
        <w:rPr>
          <w:iCs/>
          <w:sz w:val="24"/>
        </w:rPr>
        <w:t>he Board works with partner agencies to share the costs of the workforce center systems physical space, maintenance and utilities</w:t>
      </w:r>
      <w:r w:rsidR="007E250A">
        <w:rPr>
          <w:iCs/>
          <w:sz w:val="24"/>
        </w:rPr>
        <w:t>, especially in the outlying counties</w:t>
      </w:r>
      <w:r w:rsidR="007E250A" w:rsidRPr="00AE6B8D">
        <w:rPr>
          <w:iCs/>
          <w:sz w:val="24"/>
        </w:rPr>
        <w:t>.</w:t>
      </w:r>
      <w:r w:rsidR="007C13D3">
        <w:rPr>
          <w:iCs/>
          <w:sz w:val="24"/>
        </w:rPr>
        <w:t xml:space="preserve"> The following practices help identify strategic investments in employers and jobseekers.</w:t>
      </w:r>
    </w:p>
    <w:p w14:paraId="73C99F8E" w14:textId="77777777" w:rsidR="007E250A" w:rsidRPr="007C13D3" w:rsidRDefault="007E250A" w:rsidP="007E250A">
      <w:pPr>
        <w:widowControl/>
        <w:numPr>
          <w:ilvl w:val="0"/>
          <w:numId w:val="54"/>
        </w:numPr>
        <w:tabs>
          <w:tab w:val="clear" w:pos="720"/>
        </w:tabs>
        <w:autoSpaceDE/>
        <w:autoSpaceDN/>
        <w:spacing w:before="100" w:beforeAutospacing="1" w:after="100" w:afterAutospacing="1"/>
        <w:rPr>
          <w:sz w:val="24"/>
          <w:szCs w:val="24"/>
        </w:rPr>
      </w:pPr>
      <w:r w:rsidRPr="007C13D3">
        <w:rPr>
          <w:b/>
          <w:bCs/>
          <w:sz w:val="24"/>
          <w:szCs w:val="24"/>
        </w:rPr>
        <w:t>Adult Employment and Training Activities</w:t>
      </w:r>
    </w:p>
    <w:p w14:paraId="18FB125C" w14:textId="77777777" w:rsidR="007E250A" w:rsidRPr="007C13D3" w:rsidRDefault="007E250A" w:rsidP="007E250A">
      <w:pPr>
        <w:widowControl/>
        <w:numPr>
          <w:ilvl w:val="1"/>
          <w:numId w:val="54"/>
        </w:numPr>
        <w:tabs>
          <w:tab w:val="clear" w:pos="1440"/>
        </w:tabs>
        <w:autoSpaceDE/>
        <w:autoSpaceDN/>
        <w:spacing w:before="100" w:beforeAutospacing="1" w:after="100" w:afterAutospacing="1"/>
        <w:rPr>
          <w:sz w:val="24"/>
          <w:szCs w:val="24"/>
        </w:rPr>
      </w:pPr>
      <w:r w:rsidRPr="007C13D3">
        <w:rPr>
          <w:sz w:val="24"/>
          <w:szCs w:val="24"/>
        </w:rPr>
        <w:t>Provides individualized career counseling, job training, and access to industry-recognized credentials.</w:t>
      </w:r>
    </w:p>
    <w:p w14:paraId="72FC0BFD" w14:textId="77777777" w:rsidR="007E250A" w:rsidRPr="007C13D3" w:rsidRDefault="007E250A" w:rsidP="007E250A">
      <w:pPr>
        <w:widowControl/>
        <w:numPr>
          <w:ilvl w:val="1"/>
          <w:numId w:val="54"/>
        </w:numPr>
        <w:tabs>
          <w:tab w:val="clear" w:pos="1440"/>
        </w:tabs>
        <w:autoSpaceDE/>
        <w:autoSpaceDN/>
        <w:spacing w:before="100" w:beforeAutospacing="1" w:after="100" w:afterAutospacing="1"/>
        <w:rPr>
          <w:sz w:val="24"/>
          <w:szCs w:val="24"/>
        </w:rPr>
      </w:pPr>
      <w:r w:rsidRPr="007C13D3">
        <w:rPr>
          <w:sz w:val="24"/>
          <w:szCs w:val="24"/>
        </w:rPr>
        <w:t>Prioritizes services for public assistance recipients, low-income individuals, and those with basic skill deficiencies.</w:t>
      </w:r>
    </w:p>
    <w:p w14:paraId="4A64EE6F" w14:textId="77777777" w:rsidR="007E250A" w:rsidRPr="007C13D3" w:rsidRDefault="007E250A" w:rsidP="007E250A">
      <w:pPr>
        <w:widowControl/>
        <w:numPr>
          <w:ilvl w:val="0"/>
          <w:numId w:val="54"/>
        </w:numPr>
        <w:tabs>
          <w:tab w:val="clear" w:pos="720"/>
        </w:tabs>
        <w:autoSpaceDE/>
        <w:autoSpaceDN/>
        <w:spacing w:before="100" w:beforeAutospacing="1" w:after="100" w:afterAutospacing="1"/>
        <w:rPr>
          <w:sz w:val="24"/>
          <w:szCs w:val="24"/>
        </w:rPr>
      </w:pPr>
      <w:r w:rsidRPr="007C13D3">
        <w:rPr>
          <w:b/>
          <w:bCs/>
          <w:sz w:val="24"/>
          <w:szCs w:val="24"/>
        </w:rPr>
        <w:t>Dislocated Worker Employment and Training Activities</w:t>
      </w:r>
    </w:p>
    <w:p w14:paraId="1D1BE62D" w14:textId="77777777" w:rsidR="007E250A" w:rsidRPr="007C13D3" w:rsidRDefault="007E250A" w:rsidP="007E250A">
      <w:pPr>
        <w:widowControl/>
        <w:numPr>
          <w:ilvl w:val="1"/>
          <w:numId w:val="54"/>
        </w:numPr>
        <w:tabs>
          <w:tab w:val="clear" w:pos="1440"/>
        </w:tabs>
        <w:autoSpaceDE/>
        <w:autoSpaceDN/>
        <w:spacing w:before="100" w:beforeAutospacing="1" w:after="100" w:afterAutospacing="1"/>
        <w:rPr>
          <w:sz w:val="24"/>
          <w:szCs w:val="24"/>
        </w:rPr>
      </w:pPr>
      <w:r w:rsidRPr="007C13D3">
        <w:rPr>
          <w:sz w:val="24"/>
          <w:szCs w:val="24"/>
        </w:rPr>
        <w:t>Helps individuals impacted by layoffs or industry closures return to work through training, job matching, and Rapid Response services.</w:t>
      </w:r>
    </w:p>
    <w:p w14:paraId="525A1B9F" w14:textId="77777777" w:rsidR="007E250A" w:rsidRPr="007C13D3" w:rsidRDefault="007E250A" w:rsidP="007E250A">
      <w:pPr>
        <w:widowControl/>
        <w:numPr>
          <w:ilvl w:val="0"/>
          <w:numId w:val="54"/>
        </w:numPr>
        <w:tabs>
          <w:tab w:val="clear" w:pos="720"/>
        </w:tabs>
        <w:autoSpaceDE/>
        <w:autoSpaceDN/>
        <w:spacing w:before="100" w:beforeAutospacing="1" w:after="100" w:afterAutospacing="1"/>
        <w:rPr>
          <w:sz w:val="24"/>
          <w:szCs w:val="24"/>
        </w:rPr>
      </w:pPr>
      <w:r w:rsidRPr="007C13D3">
        <w:rPr>
          <w:b/>
          <w:bCs/>
          <w:sz w:val="24"/>
          <w:szCs w:val="24"/>
        </w:rPr>
        <w:t>Adult Education and Literacy Activities</w:t>
      </w:r>
    </w:p>
    <w:p w14:paraId="65E28358" w14:textId="77777777" w:rsidR="007E250A" w:rsidRPr="007C13D3" w:rsidRDefault="007E250A" w:rsidP="007E250A">
      <w:pPr>
        <w:widowControl/>
        <w:numPr>
          <w:ilvl w:val="1"/>
          <w:numId w:val="54"/>
        </w:numPr>
        <w:tabs>
          <w:tab w:val="clear" w:pos="1440"/>
        </w:tabs>
        <w:autoSpaceDE/>
        <w:autoSpaceDN/>
        <w:spacing w:before="100" w:beforeAutospacing="1" w:after="100" w:afterAutospacing="1"/>
        <w:rPr>
          <w:sz w:val="24"/>
          <w:szCs w:val="24"/>
        </w:rPr>
      </w:pPr>
      <w:r w:rsidRPr="007C13D3">
        <w:rPr>
          <w:sz w:val="24"/>
          <w:szCs w:val="24"/>
        </w:rPr>
        <w:t>Collaborates with education providers to deliver GED preparation, ESL programs, and integrated workforce education models.</w:t>
      </w:r>
    </w:p>
    <w:p w14:paraId="70D699E5" w14:textId="77777777" w:rsidR="00082029" w:rsidRDefault="00082029" w:rsidP="00521D0F">
      <w:pPr>
        <w:spacing w:line="311" w:lineRule="exact"/>
        <w:rPr>
          <w:sz w:val="24"/>
          <w:szCs w:val="24"/>
        </w:rPr>
      </w:pPr>
    </w:p>
    <w:p w14:paraId="73DAC9EB" w14:textId="77777777" w:rsidR="00853515" w:rsidRPr="001E26E7" w:rsidRDefault="00853515" w:rsidP="00853515">
      <w:pPr>
        <w:widowControl/>
        <w:numPr>
          <w:ilvl w:val="1"/>
          <w:numId w:val="38"/>
        </w:numPr>
        <w:autoSpaceDE/>
        <w:autoSpaceDN/>
        <w:spacing w:before="100" w:beforeAutospacing="1" w:after="100" w:afterAutospacing="1"/>
        <w:rPr>
          <w:iCs/>
          <w:sz w:val="24"/>
          <w:szCs w:val="24"/>
        </w:rPr>
      </w:pPr>
      <w:r w:rsidRPr="001E26E7">
        <w:rPr>
          <w:iCs/>
          <w:sz w:val="24"/>
          <w:szCs w:val="24"/>
        </w:rPr>
        <w:t>Partner with local organizations to fund credentialing for underserved populations.</w:t>
      </w:r>
    </w:p>
    <w:p w14:paraId="2B813395" w14:textId="77777777" w:rsidR="00853515" w:rsidRPr="001E26E7" w:rsidRDefault="00853515" w:rsidP="00853515">
      <w:pPr>
        <w:widowControl/>
        <w:numPr>
          <w:ilvl w:val="0"/>
          <w:numId w:val="38"/>
        </w:numPr>
        <w:autoSpaceDE/>
        <w:autoSpaceDN/>
        <w:spacing w:before="100" w:beforeAutospacing="1" w:after="100" w:afterAutospacing="1"/>
        <w:rPr>
          <w:iCs/>
          <w:sz w:val="24"/>
          <w:szCs w:val="24"/>
        </w:rPr>
      </w:pPr>
      <w:r w:rsidRPr="001E26E7">
        <w:rPr>
          <w:b/>
          <w:bCs/>
          <w:iCs/>
          <w:sz w:val="24"/>
          <w:szCs w:val="24"/>
        </w:rPr>
        <w:t>Data-Driven Program Design:</w:t>
      </w:r>
    </w:p>
    <w:p w14:paraId="16A4B4AC" w14:textId="77777777" w:rsidR="00853515" w:rsidRPr="001E26E7" w:rsidRDefault="00853515" w:rsidP="00853515">
      <w:pPr>
        <w:widowControl/>
        <w:numPr>
          <w:ilvl w:val="1"/>
          <w:numId w:val="38"/>
        </w:numPr>
        <w:autoSpaceDE/>
        <w:autoSpaceDN/>
        <w:spacing w:before="100" w:beforeAutospacing="1" w:after="100" w:afterAutospacing="1"/>
        <w:rPr>
          <w:iCs/>
          <w:sz w:val="24"/>
          <w:szCs w:val="24"/>
        </w:rPr>
      </w:pPr>
      <w:r w:rsidRPr="001E26E7">
        <w:rPr>
          <w:iCs/>
          <w:sz w:val="24"/>
          <w:szCs w:val="24"/>
        </w:rPr>
        <w:t>Use labor market analysis to identify credentials with the highest value in the local economy.</w:t>
      </w:r>
    </w:p>
    <w:p w14:paraId="47B3E048" w14:textId="77777777" w:rsidR="00853515" w:rsidRPr="001E26E7" w:rsidRDefault="00853515" w:rsidP="00853515">
      <w:pPr>
        <w:widowControl/>
        <w:numPr>
          <w:ilvl w:val="1"/>
          <w:numId w:val="38"/>
        </w:numPr>
        <w:autoSpaceDE/>
        <w:autoSpaceDN/>
        <w:spacing w:before="100" w:beforeAutospacing="1" w:after="100" w:afterAutospacing="1"/>
        <w:rPr>
          <w:iCs/>
          <w:sz w:val="24"/>
          <w:szCs w:val="24"/>
        </w:rPr>
      </w:pPr>
      <w:r w:rsidRPr="001E26E7">
        <w:rPr>
          <w:iCs/>
          <w:sz w:val="24"/>
          <w:szCs w:val="24"/>
        </w:rPr>
        <w:t>Regularly review and update credential offerings to align with evolving industry standards and demands.</w:t>
      </w:r>
    </w:p>
    <w:p w14:paraId="0815EAB8" w14:textId="77777777" w:rsidR="00853515" w:rsidRPr="007675E5" w:rsidRDefault="00853515" w:rsidP="00853515">
      <w:pPr>
        <w:widowControl/>
        <w:numPr>
          <w:ilvl w:val="0"/>
          <w:numId w:val="49"/>
        </w:numPr>
        <w:autoSpaceDE/>
        <w:autoSpaceDN/>
        <w:spacing w:before="100" w:beforeAutospacing="1" w:after="100" w:afterAutospacing="1"/>
        <w:rPr>
          <w:sz w:val="24"/>
          <w:szCs w:val="24"/>
        </w:rPr>
      </w:pPr>
      <w:r w:rsidRPr="007675E5">
        <w:rPr>
          <w:b/>
          <w:bCs/>
          <w:sz w:val="24"/>
          <w:szCs w:val="24"/>
        </w:rPr>
        <w:t>Unified Data Systems:</w:t>
      </w:r>
    </w:p>
    <w:p w14:paraId="4BDA598D" w14:textId="77777777" w:rsidR="00853515" w:rsidRPr="007675E5" w:rsidRDefault="00853515" w:rsidP="00853515">
      <w:pPr>
        <w:widowControl/>
        <w:numPr>
          <w:ilvl w:val="1"/>
          <w:numId w:val="49"/>
        </w:numPr>
        <w:autoSpaceDE/>
        <w:autoSpaceDN/>
        <w:spacing w:before="100" w:beforeAutospacing="1" w:after="100" w:afterAutospacing="1"/>
        <w:rPr>
          <w:sz w:val="24"/>
          <w:szCs w:val="24"/>
        </w:rPr>
      </w:pPr>
      <w:r w:rsidRPr="007675E5">
        <w:rPr>
          <w:sz w:val="24"/>
          <w:szCs w:val="24"/>
        </w:rPr>
        <w:t>Integrating WorkinTexas.com with other one-stop partner systems to enable real-time data sharing and reduce administrative burdens.</w:t>
      </w:r>
    </w:p>
    <w:p w14:paraId="762B47AA" w14:textId="79013C54" w:rsidR="009D5A91" w:rsidRDefault="00853515" w:rsidP="009D5A91">
      <w:pPr>
        <w:widowControl/>
        <w:numPr>
          <w:ilvl w:val="1"/>
          <w:numId w:val="49"/>
        </w:numPr>
        <w:autoSpaceDE/>
        <w:autoSpaceDN/>
        <w:spacing w:before="100" w:beforeAutospacing="1" w:after="100" w:afterAutospacing="1"/>
        <w:rPr>
          <w:sz w:val="24"/>
          <w:szCs w:val="24"/>
        </w:rPr>
      </w:pPr>
      <w:r w:rsidRPr="007675E5">
        <w:rPr>
          <w:sz w:val="24"/>
          <w:szCs w:val="24"/>
        </w:rPr>
        <w:t>Ensuring compliance with data privacy and security regulations during system transitions.</w:t>
      </w:r>
      <w:bookmarkStart w:id="57" w:name="Appendix:_Texas_Workforce_Investment_Cou"/>
      <w:bookmarkStart w:id="58" w:name="_bookmark40"/>
      <w:bookmarkEnd w:id="57"/>
      <w:bookmarkEnd w:id="58"/>
    </w:p>
    <w:p w14:paraId="691FB225" w14:textId="77777777" w:rsidR="00ED049E" w:rsidRDefault="00ED049E" w:rsidP="00ED049E">
      <w:pPr>
        <w:widowControl/>
        <w:autoSpaceDE/>
        <w:autoSpaceDN/>
        <w:spacing w:before="100" w:beforeAutospacing="1" w:after="100" w:afterAutospacing="1"/>
        <w:rPr>
          <w:sz w:val="24"/>
          <w:szCs w:val="24"/>
        </w:rPr>
      </w:pPr>
    </w:p>
    <w:p w14:paraId="6F387377" w14:textId="6410EA26" w:rsidR="00ED049E" w:rsidRPr="009D5A91" w:rsidRDefault="00ED049E" w:rsidP="00ED049E">
      <w:pPr>
        <w:widowControl/>
        <w:autoSpaceDE/>
        <w:autoSpaceDN/>
        <w:spacing w:before="100" w:beforeAutospacing="1" w:after="100" w:afterAutospacing="1"/>
        <w:rPr>
          <w:sz w:val="24"/>
          <w:szCs w:val="24"/>
        </w:rPr>
      </w:pPr>
      <w:r>
        <w:rPr>
          <w:sz w:val="24"/>
          <w:szCs w:val="24"/>
        </w:rPr>
        <w:t>Charts for In-Demand Industries, In-Demand Occupations and Target Occupations are on pages 45-46 Below.</w:t>
      </w:r>
    </w:p>
    <w:p w14:paraId="6336BF54" w14:textId="4CD2F722" w:rsidR="009D5A91" w:rsidRDefault="004C35A4" w:rsidP="00855321">
      <w:pPr>
        <w:widowControl/>
        <w:autoSpaceDE/>
        <w:autoSpaceDN/>
        <w:spacing w:after="160" w:line="259" w:lineRule="auto"/>
        <w:jc w:val="center"/>
        <w:rPr>
          <w:sz w:val="24"/>
          <w:szCs w:val="24"/>
        </w:rPr>
      </w:pPr>
      <w:r w:rsidRPr="004C35A4">
        <w:rPr>
          <w:noProof/>
        </w:rPr>
        <w:drawing>
          <wp:inline distT="0" distB="0" distL="0" distR="0" wp14:anchorId="0C1480CE" wp14:editId="1051B1F6">
            <wp:extent cx="6235700" cy="3730094"/>
            <wp:effectExtent l="0" t="0" r="0" b="3810"/>
            <wp:docPr id="10572652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8629" cy="3731846"/>
                    </a:xfrm>
                    <a:prstGeom prst="rect">
                      <a:avLst/>
                    </a:prstGeom>
                    <a:noFill/>
                    <a:ln>
                      <a:noFill/>
                    </a:ln>
                  </pic:spPr>
                </pic:pic>
              </a:graphicData>
            </a:graphic>
          </wp:inline>
        </w:drawing>
      </w:r>
    </w:p>
    <w:p w14:paraId="1EBFB8E3" w14:textId="4D4B1101" w:rsidR="009D5A91" w:rsidRDefault="004C35A4" w:rsidP="00855321">
      <w:pPr>
        <w:widowControl/>
        <w:autoSpaceDE/>
        <w:autoSpaceDN/>
        <w:spacing w:after="160" w:line="259" w:lineRule="auto"/>
        <w:jc w:val="center"/>
        <w:rPr>
          <w:sz w:val="24"/>
          <w:szCs w:val="24"/>
        </w:rPr>
      </w:pPr>
      <w:r w:rsidRPr="004C35A4">
        <w:rPr>
          <w:noProof/>
        </w:rPr>
        <w:drawing>
          <wp:inline distT="0" distB="0" distL="0" distR="0" wp14:anchorId="01D4B8DC" wp14:editId="684B5B45">
            <wp:extent cx="6216507" cy="4065270"/>
            <wp:effectExtent l="0" t="0" r="0" b="0"/>
            <wp:docPr id="19566439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9201" cy="4080111"/>
                    </a:xfrm>
                    <a:prstGeom prst="rect">
                      <a:avLst/>
                    </a:prstGeom>
                    <a:noFill/>
                    <a:ln>
                      <a:noFill/>
                    </a:ln>
                  </pic:spPr>
                </pic:pic>
              </a:graphicData>
            </a:graphic>
          </wp:inline>
        </w:drawing>
      </w:r>
    </w:p>
    <w:p w14:paraId="05BABC65" w14:textId="7BDF5F48" w:rsidR="00521D0F" w:rsidRPr="0061498D" w:rsidRDefault="004C35A4" w:rsidP="00855321">
      <w:pPr>
        <w:widowControl/>
        <w:autoSpaceDE/>
        <w:autoSpaceDN/>
        <w:spacing w:after="160" w:line="259" w:lineRule="auto"/>
        <w:jc w:val="center"/>
        <w:rPr>
          <w:sz w:val="24"/>
          <w:szCs w:val="24"/>
        </w:rPr>
      </w:pPr>
      <w:r w:rsidRPr="004C35A4">
        <w:rPr>
          <w:noProof/>
        </w:rPr>
        <w:drawing>
          <wp:inline distT="0" distB="0" distL="0" distR="0" wp14:anchorId="7DEDC6BF" wp14:editId="2C77B6F9">
            <wp:extent cx="6108700" cy="5889413"/>
            <wp:effectExtent l="0" t="0" r="6350" b="0"/>
            <wp:docPr id="9703018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0869" cy="5891504"/>
                    </a:xfrm>
                    <a:prstGeom prst="rect">
                      <a:avLst/>
                    </a:prstGeom>
                    <a:noFill/>
                    <a:ln>
                      <a:noFill/>
                    </a:ln>
                  </pic:spPr>
                </pic:pic>
              </a:graphicData>
            </a:graphic>
          </wp:inline>
        </w:drawing>
      </w:r>
      <w:r w:rsidR="00521D0F" w:rsidRPr="001365FA">
        <w:rPr>
          <w:noProof/>
        </w:rPr>
        <mc:AlternateContent>
          <mc:Choice Requires="wps">
            <w:drawing>
              <wp:anchor distT="0" distB="0" distL="0" distR="0" simplePos="0" relativeHeight="251667456" behindDoc="1" locked="0" layoutInCell="1" allowOverlap="1" wp14:anchorId="408BFB60" wp14:editId="029F6ABF">
                <wp:simplePos x="0" y="0"/>
                <wp:positionH relativeFrom="page">
                  <wp:posOffset>914400</wp:posOffset>
                </wp:positionH>
                <wp:positionV relativeFrom="paragraph">
                  <wp:posOffset>101275</wp:posOffset>
                </wp:positionV>
                <wp:extent cx="5943600" cy="254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5400"/>
                        </a:xfrm>
                        <a:custGeom>
                          <a:avLst/>
                          <a:gdLst/>
                          <a:ahLst/>
                          <a:cxnLst/>
                          <a:rect l="l" t="t" r="r" b="b"/>
                          <a:pathLst>
                            <a:path w="5943600" h="25400">
                              <a:moveTo>
                                <a:pt x="5943600" y="0"/>
                              </a:moveTo>
                              <a:lnTo>
                                <a:pt x="0" y="0"/>
                              </a:lnTo>
                              <a:lnTo>
                                <a:pt x="0" y="25400"/>
                              </a:lnTo>
                              <a:lnTo>
                                <a:pt x="5943600" y="254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A7714" id="Graphic 11" o:spid="_x0000_s1026" style="position:absolute;margin-left:1in;margin-top:7.95pt;width:468pt;height:2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436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" path="m5943600,l,,,25400r5943600,l5943600,xe" fillcolor="black" stroked="f">
                <v:path arrowok="t"/>
                <w10:wrap type="topAndBottom" anchorx="page"/>
              </v:shape>
            </w:pict>
          </mc:Fallback>
        </mc:AlternateContent>
      </w:r>
    </w:p>
    <w:sectPr w:rsidR="00521D0F" w:rsidRPr="0061498D" w:rsidSect="00431372">
      <w:footerReference w:type="default" r:id="rId15"/>
      <w:pgSz w:w="12240" w:h="20160" w:code="5"/>
      <w:pgMar w:top="1440" w:right="1440" w:bottom="1440" w:left="1440" w:header="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2CD67" w14:textId="77777777" w:rsidR="00D804D6" w:rsidRDefault="00D804D6" w:rsidP="00D03B4D">
      <w:r>
        <w:separator/>
      </w:r>
    </w:p>
  </w:endnote>
  <w:endnote w:type="continuationSeparator" w:id="0">
    <w:p w14:paraId="0B9914A4" w14:textId="77777777" w:rsidR="00D804D6" w:rsidRDefault="00D804D6" w:rsidP="00D0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519318"/>
      <w:docPartObj>
        <w:docPartGallery w:val="Page Numbers (Bottom of Page)"/>
        <w:docPartUnique/>
      </w:docPartObj>
    </w:sdtPr>
    <w:sdtEndPr>
      <w:rPr>
        <w:noProof/>
      </w:rPr>
    </w:sdtEndPr>
    <w:sdtContent>
      <w:p w14:paraId="5312A30E" w14:textId="3D1B857C" w:rsidR="00DD2346" w:rsidRDefault="00DD2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A8E76" w14:textId="54581B0D" w:rsidR="00C20D04" w:rsidRDefault="00C20D0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0CF0" w14:textId="77777777" w:rsidR="00D804D6" w:rsidRDefault="00D804D6" w:rsidP="00D03B4D">
      <w:r>
        <w:separator/>
      </w:r>
    </w:p>
  </w:footnote>
  <w:footnote w:type="continuationSeparator" w:id="0">
    <w:p w14:paraId="3B2D904E" w14:textId="77777777" w:rsidR="00D804D6" w:rsidRDefault="00D804D6" w:rsidP="00D03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5DA"/>
    <w:multiLevelType w:val="multilevel"/>
    <w:tmpl w:val="1112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1877"/>
    <w:multiLevelType w:val="multilevel"/>
    <w:tmpl w:val="4580D4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94DB0"/>
    <w:multiLevelType w:val="hybridMultilevel"/>
    <w:tmpl w:val="6400E714"/>
    <w:lvl w:ilvl="0" w:tplc="CFF462D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4194"/>
    <w:multiLevelType w:val="hybridMultilevel"/>
    <w:tmpl w:val="3D5081CA"/>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 w15:restartNumberingAfterBreak="0">
    <w:nsid w:val="0E4529B7"/>
    <w:multiLevelType w:val="multilevel"/>
    <w:tmpl w:val="2D40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6625C"/>
    <w:multiLevelType w:val="multilevel"/>
    <w:tmpl w:val="4580D4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7063"/>
    <w:multiLevelType w:val="multilevel"/>
    <w:tmpl w:val="A5D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14388"/>
    <w:multiLevelType w:val="hybridMultilevel"/>
    <w:tmpl w:val="497C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6EB3"/>
    <w:multiLevelType w:val="multilevel"/>
    <w:tmpl w:val="11B6B2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63C3ED4"/>
    <w:multiLevelType w:val="multilevel"/>
    <w:tmpl w:val="2F9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ACC"/>
    <w:multiLevelType w:val="multilevel"/>
    <w:tmpl w:val="4F721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F46AE"/>
    <w:multiLevelType w:val="hybridMultilevel"/>
    <w:tmpl w:val="8DE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07E8D"/>
    <w:multiLevelType w:val="hybridMultilevel"/>
    <w:tmpl w:val="93FC8D62"/>
    <w:lvl w:ilvl="0" w:tplc="5E962D04">
      <w:start w:val="1"/>
      <w:numFmt w:val="decimal"/>
      <w:lvlText w:val="%1."/>
      <w:lvlJc w:val="left"/>
      <w:pPr>
        <w:ind w:left="578" w:hanging="359"/>
        <w:jc w:val="right"/>
      </w:pPr>
      <w:rPr>
        <w:rFonts w:ascii="Times New Roman" w:eastAsia="Times New Roman" w:hAnsi="Times New Roman" w:cs="Times New Roman" w:hint="default"/>
        <w:b/>
        <w:bCs/>
        <w:i w:val="0"/>
        <w:iCs w:val="0"/>
        <w:spacing w:val="0"/>
        <w:w w:val="99"/>
        <w:sz w:val="22"/>
        <w:szCs w:val="22"/>
        <w:lang w:val="en-US" w:eastAsia="en-US" w:bidi="ar-SA"/>
      </w:rPr>
    </w:lvl>
    <w:lvl w:ilvl="1" w:tplc="683AF99A">
      <w:numFmt w:val="bullet"/>
      <w:lvlText w:val=""/>
      <w:lvlJc w:val="left"/>
      <w:pPr>
        <w:ind w:left="1119" w:hanging="359"/>
      </w:pPr>
      <w:rPr>
        <w:rFonts w:ascii="Wingdings" w:eastAsia="Wingdings" w:hAnsi="Wingdings" w:cs="Wingdings" w:hint="default"/>
        <w:b w:val="0"/>
        <w:bCs w:val="0"/>
        <w:i w:val="0"/>
        <w:iCs w:val="0"/>
        <w:spacing w:val="0"/>
        <w:w w:val="99"/>
        <w:sz w:val="22"/>
        <w:szCs w:val="22"/>
        <w:lang w:val="en-US" w:eastAsia="en-US" w:bidi="ar-SA"/>
      </w:rPr>
    </w:lvl>
    <w:lvl w:ilvl="2" w:tplc="2E68D274">
      <w:numFmt w:val="bullet"/>
      <w:lvlText w:val="•"/>
      <w:lvlJc w:val="left"/>
      <w:pPr>
        <w:ind w:left="2084" w:hanging="359"/>
      </w:pPr>
      <w:rPr>
        <w:rFonts w:hint="default"/>
        <w:lang w:val="en-US" w:eastAsia="en-US" w:bidi="ar-SA"/>
      </w:rPr>
    </w:lvl>
    <w:lvl w:ilvl="3" w:tplc="5C1E5548">
      <w:numFmt w:val="bullet"/>
      <w:lvlText w:val="•"/>
      <w:lvlJc w:val="left"/>
      <w:pPr>
        <w:ind w:left="3048" w:hanging="359"/>
      </w:pPr>
      <w:rPr>
        <w:rFonts w:hint="default"/>
        <w:lang w:val="en-US" w:eastAsia="en-US" w:bidi="ar-SA"/>
      </w:rPr>
    </w:lvl>
    <w:lvl w:ilvl="4" w:tplc="0A4AF50C">
      <w:numFmt w:val="bullet"/>
      <w:lvlText w:val="•"/>
      <w:lvlJc w:val="left"/>
      <w:pPr>
        <w:ind w:left="4013" w:hanging="359"/>
      </w:pPr>
      <w:rPr>
        <w:rFonts w:hint="default"/>
        <w:lang w:val="en-US" w:eastAsia="en-US" w:bidi="ar-SA"/>
      </w:rPr>
    </w:lvl>
    <w:lvl w:ilvl="5" w:tplc="970E9724">
      <w:numFmt w:val="bullet"/>
      <w:lvlText w:val="•"/>
      <w:lvlJc w:val="left"/>
      <w:pPr>
        <w:ind w:left="4977" w:hanging="359"/>
      </w:pPr>
      <w:rPr>
        <w:rFonts w:hint="default"/>
        <w:lang w:val="en-US" w:eastAsia="en-US" w:bidi="ar-SA"/>
      </w:rPr>
    </w:lvl>
    <w:lvl w:ilvl="6" w:tplc="B250527E">
      <w:numFmt w:val="bullet"/>
      <w:lvlText w:val="•"/>
      <w:lvlJc w:val="left"/>
      <w:pPr>
        <w:ind w:left="5942" w:hanging="359"/>
      </w:pPr>
      <w:rPr>
        <w:rFonts w:hint="default"/>
        <w:lang w:val="en-US" w:eastAsia="en-US" w:bidi="ar-SA"/>
      </w:rPr>
    </w:lvl>
    <w:lvl w:ilvl="7" w:tplc="10DE6262">
      <w:numFmt w:val="bullet"/>
      <w:lvlText w:val="•"/>
      <w:lvlJc w:val="left"/>
      <w:pPr>
        <w:ind w:left="6906" w:hanging="359"/>
      </w:pPr>
      <w:rPr>
        <w:rFonts w:hint="default"/>
        <w:lang w:val="en-US" w:eastAsia="en-US" w:bidi="ar-SA"/>
      </w:rPr>
    </w:lvl>
    <w:lvl w:ilvl="8" w:tplc="AD4CBBB0">
      <w:numFmt w:val="bullet"/>
      <w:lvlText w:val="•"/>
      <w:lvlJc w:val="left"/>
      <w:pPr>
        <w:ind w:left="7871" w:hanging="359"/>
      </w:pPr>
      <w:rPr>
        <w:rFonts w:hint="default"/>
        <w:lang w:val="en-US" w:eastAsia="en-US" w:bidi="ar-SA"/>
      </w:rPr>
    </w:lvl>
  </w:abstractNum>
  <w:abstractNum w:abstractNumId="13" w15:restartNumberingAfterBreak="0">
    <w:nsid w:val="1BC05283"/>
    <w:multiLevelType w:val="hybridMultilevel"/>
    <w:tmpl w:val="7D4AFAEE"/>
    <w:lvl w:ilvl="0" w:tplc="0656730A">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D57EF57C">
      <w:numFmt w:val="bullet"/>
      <w:lvlText w:val="☐"/>
      <w:lvlJc w:val="left"/>
      <w:pPr>
        <w:ind w:left="1200" w:hanging="300"/>
      </w:pPr>
      <w:rPr>
        <w:rFonts w:ascii="MS Gothic" w:eastAsia="MS Gothic" w:hAnsi="MS Gothic" w:cs="MS Gothic" w:hint="default"/>
        <w:b w:val="0"/>
        <w:bCs w:val="0"/>
        <w:i w:val="0"/>
        <w:iCs w:val="0"/>
        <w:spacing w:val="0"/>
        <w:w w:val="100"/>
        <w:sz w:val="24"/>
        <w:szCs w:val="24"/>
        <w:lang w:val="en-US" w:eastAsia="en-US" w:bidi="ar-SA"/>
      </w:rPr>
    </w:lvl>
    <w:lvl w:ilvl="2" w:tplc="183CF778">
      <w:numFmt w:val="bullet"/>
      <w:lvlText w:val="•"/>
      <w:lvlJc w:val="left"/>
      <w:pPr>
        <w:ind w:left="1200" w:hanging="300"/>
      </w:pPr>
      <w:rPr>
        <w:rFonts w:hint="default"/>
        <w:lang w:val="en-US" w:eastAsia="en-US" w:bidi="ar-SA"/>
      </w:rPr>
    </w:lvl>
    <w:lvl w:ilvl="3" w:tplc="7D42B5D8">
      <w:numFmt w:val="bullet"/>
      <w:lvlText w:val="•"/>
      <w:lvlJc w:val="left"/>
      <w:pPr>
        <w:ind w:left="2275" w:hanging="300"/>
      </w:pPr>
      <w:rPr>
        <w:rFonts w:hint="default"/>
        <w:lang w:val="en-US" w:eastAsia="en-US" w:bidi="ar-SA"/>
      </w:rPr>
    </w:lvl>
    <w:lvl w:ilvl="4" w:tplc="9156FFF0">
      <w:numFmt w:val="bullet"/>
      <w:lvlText w:val="•"/>
      <w:lvlJc w:val="left"/>
      <w:pPr>
        <w:ind w:left="3350" w:hanging="300"/>
      </w:pPr>
      <w:rPr>
        <w:rFonts w:hint="default"/>
        <w:lang w:val="en-US" w:eastAsia="en-US" w:bidi="ar-SA"/>
      </w:rPr>
    </w:lvl>
    <w:lvl w:ilvl="5" w:tplc="22FEC40A">
      <w:numFmt w:val="bullet"/>
      <w:lvlText w:val="•"/>
      <w:lvlJc w:val="left"/>
      <w:pPr>
        <w:ind w:left="4425" w:hanging="300"/>
      </w:pPr>
      <w:rPr>
        <w:rFonts w:hint="default"/>
        <w:lang w:val="en-US" w:eastAsia="en-US" w:bidi="ar-SA"/>
      </w:rPr>
    </w:lvl>
    <w:lvl w:ilvl="6" w:tplc="270A0C16">
      <w:numFmt w:val="bullet"/>
      <w:lvlText w:val="•"/>
      <w:lvlJc w:val="left"/>
      <w:pPr>
        <w:ind w:left="5500" w:hanging="300"/>
      </w:pPr>
      <w:rPr>
        <w:rFonts w:hint="default"/>
        <w:lang w:val="en-US" w:eastAsia="en-US" w:bidi="ar-SA"/>
      </w:rPr>
    </w:lvl>
    <w:lvl w:ilvl="7" w:tplc="2166B994">
      <w:numFmt w:val="bullet"/>
      <w:lvlText w:val="•"/>
      <w:lvlJc w:val="left"/>
      <w:pPr>
        <w:ind w:left="6575" w:hanging="300"/>
      </w:pPr>
      <w:rPr>
        <w:rFonts w:hint="default"/>
        <w:lang w:val="en-US" w:eastAsia="en-US" w:bidi="ar-SA"/>
      </w:rPr>
    </w:lvl>
    <w:lvl w:ilvl="8" w:tplc="17F0D366">
      <w:numFmt w:val="bullet"/>
      <w:lvlText w:val="•"/>
      <w:lvlJc w:val="left"/>
      <w:pPr>
        <w:ind w:left="7650" w:hanging="300"/>
      </w:pPr>
      <w:rPr>
        <w:rFonts w:hint="default"/>
        <w:lang w:val="en-US" w:eastAsia="en-US" w:bidi="ar-SA"/>
      </w:rPr>
    </w:lvl>
  </w:abstractNum>
  <w:abstractNum w:abstractNumId="14" w15:restartNumberingAfterBreak="0">
    <w:nsid w:val="1DF9028A"/>
    <w:multiLevelType w:val="multilevel"/>
    <w:tmpl w:val="4F721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FF2020"/>
    <w:multiLevelType w:val="hybridMultilevel"/>
    <w:tmpl w:val="24CC1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8F035A"/>
    <w:multiLevelType w:val="multilevel"/>
    <w:tmpl w:val="918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D06C2"/>
    <w:multiLevelType w:val="multilevel"/>
    <w:tmpl w:val="E124E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D7997"/>
    <w:multiLevelType w:val="hybridMultilevel"/>
    <w:tmpl w:val="BF3E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20F40"/>
    <w:multiLevelType w:val="hybridMultilevel"/>
    <w:tmpl w:val="66DA2C3C"/>
    <w:lvl w:ilvl="0" w:tplc="6CBA9356">
      <w:numFmt w:val="bullet"/>
      <w:lvlText w:val=""/>
      <w:lvlJc w:val="left"/>
      <w:pPr>
        <w:ind w:left="939" w:hanging="360"/>
      </w:pPr>
      <w:rPr>
        <w:rFonts w:ascii="Wingdings" w:eastAsia="Wingdings" w:hAnsi="Wingdings" w:cs="Wingdings" w:hint="default"/>
        <w:b w:val="0"/>
        <w:bCs w:val="0"/>
        <w:i w:val="0"/>
        <w:iCs w:val="0"/>
        <w:spacing w:val="0"/>
        <w:w w:val="99"/>
        <w:sz w:val="22"/>
        <w:szCs w:val="22"/>
        <w:lang w:val="en-US" w:eastAsia="en-US" w:bidi="ar-SA"/>
      </w:rPr>
    </w:lvl>
    <w:lvl w:ilvl="1" w:tplc="CFD477B2">
      <w:numFmt w:val="bullet"/>
      <w:lvlText w:val="•"/>
      <w:lvlJc w:val="left"/>
      <w:pPr>
        <w:ind w:left="1826" w:hanging="360"/>
      </w:pPr>
      <w:rPr>
        <w:rFonts w:hint="default"/>
        <w:lang w:val="en-US" w:eastAsia="en-US" w:bidi="ar-SA"/>
      </w:rPr>
    </w:lvl>
    <w:lvl w:ilvl="2" w:tplc="653621C2">
      <w:numFmt w:val="bullet"/>
      <w:lvlText w:val="•"/>
      <w:lvlJc w:val="left"/>
      <w:pPr>
        <w:ind w:left="2712" w:hanging="360"/>
      </w:pPr>
      <w:rPr>
        <w:rFonts w:hint="default"/>
        <w:lang w:val="en-US" w:eastAsia="en-US" w:bidi="ar-SA"/>
      </w:rPr>
    </w:lvl>
    <w:lvl w:ilvl="3" w:tplc="7368E8A2">
      <w:numFmt w:val="bullet"/>
      <w:lvlText w:val="•"/>
      <w:lvlJc w:val="left"/>
      <w:pPr>
        <w:ind w:left="3598" w:hanging="360"/>
      </w:pPr>
      <w:rPr>
        <w:rFonts w:hint="default"/>
        <w:lang w:val="en-US" w:eastAsia="en-US" w:bidi="ar-SA"/>
      </w:rPr>
    </w:lvl>
    <w:lvl w:ilvl="4" w:tplc="4AD89930">
      <w:numFmt w:val="bullet"/>
      <w:lvlText w:val="•"/>
      <w:lvlJc w:val="left"/>
      <w:pPr>
        <w:ind w:left="4484" w:hanging="360"/>
      </w:pPr>
      <w:rPr>
        <w:rFonts w:hint="default"/>
        <w:lang w:val="en-US" w:eastAsia="en-US" w:bidi="ar-SA"/>
      </w:rPr>
    </w:lvl>
    <w:lvl w:ilvl="5" w:tplc="5AA4AA86">
      <w:numFmt w:val="bullet"/>
      <w:lvlText w:val="•"/>
      <w:lvlJc w:val="left"/>
      <w:pPr>
        <w:ind w:left="5370" w:hanging="360"/>
      </w:pPr>
      <w:rPr>
        <w:rFonts w:hint="default"/>
        <w:lang w:val="en-US" w:eastAsia="en-US" w:bidi="ar-SA"/>
      </w:rPr>
    </w:lvl>
    <w:lvl w:ilvl="6" w:tplc="854297EE">
      <w:numFmt w:val="bullet"/>
      <w:lvlText w:val="•"/>
      <w:lvlJc w:val="left"/>
      <w:pPr>
        <w:ind w:left="6256" w:hanging="360"/>
      </w:pPr>
      <w:rPr>
        <w:rFonts w:hint="default"/>
        <w:lang w:val="en-US" w:eastAsia="en-US" w:bidi="ar-SA"/>
      </w:rPr>
    </w:lvl>
    <w:lvl w:ilvl="7" w:tplc="275A1740">
      <w:numFmt w:val="bullet"/>
      <w:lvlText w:val="•"/>
      <w:lvlJc w:val="left"/>
      <w:pPr>
        <w:ind w:left="7142" w:hanging="360"/>
      </w:pPr>
      <w:rPr>
        <w:rFonts w:hint="default"/>
        <w:lang w:val="en-US" w:eastAsia="en-US" w:bidi="ar-SA"/>
      </w:rPr>
    </w:lvl>
    <w:lvl w:ilvl="8" w:tplc="6C78D618">
      <w:numFmt w:val="bullet"/>
      <w:lvlText w:val="•"/>
      <w:lvlJc w:val="left"/>
      <w:pPr>
        <w:ind w:left="8028" w:hanging="360"/>
      </w:pPr>
      <w:rPr>
        <w:rFonts w:hint="default"/>
        <w:lang w:val="en-US" w:eastAsia="en-US" w:bidi="ar-SA"/>
      </w:rPr>
    </w:lvl>
  </w:abstractNum>
  <w:abstractNum w:abstractNumId="20" w15:restartNumberingAfterBreak="0">
    <w:nsid w:val="2B65790D"/>
    <w:multiLevelType w:val="multilevel"/>
    <w:tmpl w:val="98905A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A93F94"/>
    <w:multiLevelType w:val="multilevel"/>
    <w:tmpl w:val="C996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CE61CF"/>
    <w:multiLevelType w:val="hybridMultilevel"/>
    <w:tmpl w:val="CF244A78"/>
    <w:lvl w:ilvl="0" w:tplc="1A2A258E">
      <w:start w:val="1"/>
      <w:numFmt w:val="upperLetter"/>
      <w:lvlText w:val="%1."/>
      <w:lvlJc w:val="left"/>
      <w:pPr>
        <w:ind w:left="1913" w:hanging="293"/>
      </w:pPr>
      <w:rPr>
        <w:rFonts w:ascii="Times New Roman" w:eastAsia="Times New Roman" w:hAnsi="Times New Roman" w:cs="Times New Roman" w:hint="default"/>
        <w:b/>
        <w:bCs/>
        <w:i w:val="0"/>
        <w:iCs w:val="0"/>
        <w:spacing w:val="-1"/>
        <w:w w:val="100"/>
        <w:sz w:val="24"/>
        <w:szCs w:val="24"/>
        <w:lang w:val="en-US" w:eastAsia="en-US" w:bidi="ar-SA"/>
      </w:rPr>
    </w:lvl>
    <w:lvl w:ilvl="1" w:tplc="04090005">
      <w:start w:val="1"/>
      <w:numFmt w:val="bullet"/>
      <w:lvlText w:val=""/>
      <w:lvlJc w:val="left"/>
      <w:pPr>
        <w:ind w:left="1440" w:hanging="360"/>
      </w:pPr>
      <w:rPr>
        <w:rFonts w:ascii="Wingdings" w:hAnsi="Wingdings" w:hint="default"/>
      </w:rPr>
    </w:lvl>
    <w:lvl w:ilvl="2" w:tplc="608A2470">
      <w:numFmt w:val="bullet"/>
      <w:lvlText w:val="☐"/>
      <w:lvlJc w:val="left"/>
      <w:pPr>
        <w:ind w:left="1590" w:hanging="300"/>
      </w:pPr>
      <w:rPr>
        <w:rFonts w:ascii="MS Gothic" w:eastAsia="MS Gothic" w:hAnsi="MS Gothic" w:cs="MS Gothic" w:hint="default"/>
        <w:b w:val="0"/>
        <w:bCs w:val="0"/>
        <w:i w:val="0"/>
        <w:iCs w:val="0"/>
        <w:spacing w:val="0"/>
        <w:w w:val="100"/>
        <w:sz w:val="24"/>
        <w:szCs w:val="24"/>
        <w:lang w:val="en-US" w:eastAsia="en-US" w:bidi="ar-SA"/>
      </w:rPr>
    </w:lvl>
    <w:lvl w:ilvl="3" w:tplc="67AC918C">
      <w:numFmt w:val="bullet"/>
      <w:lvlText w:val="•"/>
      <w:lvlJc w:val="left"/>
      <w:pPr>
        <w:ind w:left="1140" w:hanging="300"/>
      </w:pPr>
      <w:rPr>
        <w:rFonts w:hint="default"/>
        <w:lang w:val="en-US" w:eastAsia="en-US" w:bidi="ar-SA"/>
      </w:rPr>
    </w:lvl>
    <w:lvl w:ilvl="4" w:tplc="32B6EA24">
      <w:numFmt w:val="bullet"/>
      <w:lvlText w:val="•"/>
      <w:lvlJc w:val="left"/>
      <w:pPr>
        <w:ind w:left="1600" w:hanging="300"/>
      </w:pPr>
      <w:rPr>
        <w:rFonts w:hint="default"/>
        <w:lang w:val="en-US" w:eastAsia="en-US" w:bidi="ar-SA"/>
      </w:rPr>
    </w:lvl>
    <w:lvl w:ilvl="5" w:tplc="18E67ADC">
      <w:numFmt w:val="bullet"/>
      <w:lvlText w:val="•"/>
      <w:lvlJc w:val="left"/>
      <w:pPr>
        <w:ind w:left="2966" w:hanging="300"/>
      </w:pPr>
      <w:rPr>
        <w:rFonts w:hint="default"/>
        <w:lang w:val="en-US" w:eastAsia="en-US" w:bidi="ar-SA"/>
      </w:rPr>
    </w:lvl>
    <w:lvl w:ilvl="6" w:tplc="D82A5B74">
      <w:numFmt w:val="bullet"/>
      <w:lvlText w:val="•"/>
      <w:lvlJc w:val="left"/>
      <w:pPr>
        <w:ind w:left="4333" w:hanging="300"/>
      </w:pPr>
      <w:rPr>
        <w:rFonts w:hint="default"/>
        <w:lang w:val="en-US" w:eastAsia="en-US" w:bidi="ar-SA"/>
      </w:rPr>
    </w:lvl>
    <w:lvl w:ilvl="7" w:tplc="0EF64AAA">
      <w:numFmt w:val="bullet"/>
      <w:lvlText w:val="•"/>
      <w:lvlJc w:val="left"/>
      <w:pPr>
        <w:ind w:left="5700" w:hanging="300"/>
      </w:pPr>
      <w:rPr>
        <w:rFonts w:hint="default"/>
        <w:lang w:val="en-US" w:eastAsia="en-US" w:bidi="ar-SA"/>
      </w:rPr>
    </w:lvl>
    <w:lvl w:ilvl="8" w:tplc="CF6619AC">
      <w:numFmt w:val="bullet"/>
      <w:lvlText w:val="•"/>
      <w:lvlJc w:val="left"/>
      <w:pPr>
        <w:ind w:left="7066" w:hanging="300"/>
      </w:pPr>
      <w:rPr>
        <w:rFonts w:hint="default"/>
        <w:lang w:val="en-US" w:eastAsia="en-US" w:bidi="ar-SA"/>
      </w:rPr>
    </w:lvl>
  </w:abstractNum>
  <w:abstractNum w:abstractNumId="23" w15:restartNumberingAfterBreak="0">
    <w:nsid w:val="2F922CB0"/>
    <w:multiLevelType w:val="multilevel"/>
    <w:tmpl w:val="0D68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567E90"/>
    <w:multiLevelType w:val="multilevel"/>
    <w:tmpl w:val="75548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D72F2"/>
    <w:multiLevelType w:val="hybridMultilevel"/>
    <w:tmpl w:val="EB4EC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BF1A31"/>
    <w:multiLevelType w:val="hybridMultilevel"/>
    <w:tmpl w:val="E3DE6FCE"/>
    <w:lvl w:ilvl="0" w:tplc="28247BA6">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D90CB7"/>
    <w:multiLevelType w:val="multilevel"/>
    <w:tmpl w:val="FD2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E2719A"/>
    <w:multiLevelType w:val="hybridMultilevel"/>
    <w:tmpl w:val="EDE0508A"/>
    <w:lvl w:ilvl="0" w:tplc="CFD477B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E36FCB"/>
    <w:multiLevelType w:val="multilevel"/>
    <w:tmpl w:val="3AB2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CA23D5"/>
    <w:multiLevelType w:val="hybridMultilevel"/>
    <w:tmpl w:val="D1B815D6"/>
    <w:lvl w:ilvl="0" w:tplc="EFBA592C">
      <w:start w:val="1"/>
      <w:numFmt w:val="decimal"/>
      <w:lvlText w:val="%1."/>
      <w:lvlJc w:val="left"/>
      <w:pPr>
        <w:ind w:left="579" w:hanging="360"/>
      </w:pPr>
      <w:rPr>
        <w:rFonts w:hint="default"/>
        <w:spacing w:val="0"/>
        <w:w w:val="99"/>
        <w:lang w:val="en-US" w:eastAsia="en-US" w:bidi="ar-SA"/>
      </w:rPr>
    </w:lvl>
    <w:lvl w:ilvl="1" w:tplc="47ECB178">
      <w:numFmt w:val="bullet"/>
      <w:lvlText w:val=""/>
      <w:lvlJc w:val="left"/>
      <w:pPr>
        <w:ind w:left="1120" w:hanging="359"/>
      </w:pPr>
      <w:rPr>
        <w:rFonts w:ascii="Wingdings" w:eastAsia="Wingdings" w:hAnsi="Wingdings" w:cs="Wingdings" w:hint="default"/>
        <w:b w:val="0"/>
        <w:bCs w:val="0"/>
        <w:i w:val="0"/>
        <w:iCs w:val="0"/>
        <w:spacing w:val="0"/>
        <w:w w:val="99"/>
        <w:sz w:val="22"/>
        <w:szCs w:val="22"/>
        <w:lang w:val="en-US" w:eastAsia="en-US" w:bidi="ar-SA"/>
      </w:rPr>
    </w:lvl>
    <w:lvl w:ilvl="2" w:tplc="D9AC5EA6">
      <w:numFmt w:val="bullet"/>
      <w:lvlText w:val="•"/>
      <w:lvlJc w:val="left"/>
      <w:pPr>
        <w:ind w:left="2084" w:hanging="359"/>
      </w:pPr>
      <w:rPr>
        <w:rFonts w:hint="default"/>
        <w:lang w:val="en-US" w:eastAsia="en-US" w:bidi="ar-SA"/>
      </w:rPr>
    </w:lvl>
    <w:lvl w:ilvl="3" w:tplc="60C6164A">
      <w:numFmt w:val="bullet"/>
      <w:lvlText w:val="•"/>
      <w:lvlJc w:val="left"/>
      <w:pPr>
        <w:ind w:left="3048" w:hanging="359"/>
      </w:pPr>
      <w:rPr>
        <w:rFonts w:hint="default"/>
        <w:lang w:val="en-US" w:eastAsia="en-US" w:bidi="ar-SA"/>
      </w:rPr>
    </w:lvl>
    <w:lvl w:ilvl="4" w:tplc="5B08C60C">
      <w:numFmt w:val="bullet"/>
      <w:lvlText w:val="•"/>
      <w:lvlJc w:val="left"/>
      <w:pPr>
        <w:ind w:left="4013" w:hanging="359"/>
      </w:pPr>
      <w:rPr>
        <w:rFonts w:hint="default"/>
        <w:lang w:val="en-US" w:eastAsia="en-US" w:bidi="ar-SA"/>
      </w:rPr>
    </w:lvl>
    <w:lvl w:ilvl="5" w:tplc="5CDA79F8">
      <w:numFmt w:val="bullet"/>
      <w:lvlText w:val="•"/>
      <w:lvlJc w:val="left"/>
      <w:pPr>
        <w:ind w:left="4977" w:hanging="359"/>
      </w:pPr>
      <w:rPr>
        <w:rFonts w:hint="default"/>
        <w:lang w:val="en-US" w:eastAsia="en-US" w:bidi="ar-SA"/>
      </w:rPr>
    </w:lvl>
    <w:lvl w:ilvl="6" w:tplc="86F877D2">
      <w:numFmt w:val="bullet"/>
      <w:lvlText w:val="•"/>
      <w:lvlJc w:val="left"/>
      <w:pPr>
        <w:ind w:left="5942" w:hanging="359"/>
      </w:pPr>
      <w:rPr>
        <w:rFonts w:hint="default"/>
        <w:lang w:val="en-US" w:eastAsia="en-US" w:bidi="ar-SA"/>
      </w:rPr>
    </w:lvl>
    <w:lvl w:ilvl="7" w:tplc="43300C1C">
      <w:numFmt w:val="bullet"/>
      <w:lvlText w:val="•"/>
      <w:lvlJc w:val="left"/>
      <w:pPr>
        <w:ind w:left="6906" w:hanging="359"/>
      </w:pPr>
      <w:rPr>
        <w:rFonts w:hint="default"/>
        <w:lang w:val="en-US" w:eastAsia="en-US" w:bidi="ar-SA"/>
      </w:rPr>
    </w:lvl>
    <w:lvl w:ilvl="8" w:tplc="D99253CC">
      <w:numFmt w:val="bullet"/>
      <w:lvlText w:val="•"/>
      <w:lvlJc w:val="left"/>
      <w:pPr>
        <w:ind w:left="7871" w:hanging="359"/>
      </w:pPr>
      <w:rPr>
        <w:rFonts w:hint="default"/>
        <w:lang w:val="en-US" w:eastAsia="en-US" w:bidi="ar-SA"/>
      </w:rPr>
    </w:lvl>
  </w:abstractNum>
  <w:abstractNum w:abstractNumId="31" w15:restartNumberingAfterBreak="0">
    <w:nsid w:val="4A1A0443"/>
    <w:multiLevelType w:val="multilevel"/>
    <w:tmpl w:val="6FFA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C33B49"/>
    <w:multiLevelType w:val="multilevel"/>
    <w:tmpl w:val="2F16BEA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4EE862F1"/>
    <w:multiLevelType w:val="hybridMultilevel"/>
    <w:tmpl w:val="CC7EA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06685C"/>
    <w:multiLevelType w:val="hybridMultilevel"/>
    <w:tmpl w:val="B2841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E7077C"/>
    <w:multiLevelType w:val="hybridMultilevel"/>
    <w:tmpl w:val="95044782"/>
    <w:lvl w:ilvl="0" w:tplc="540A0001">
      <w:start w:val="1"/>
      <w:numFmt w:val="bullet"/>
      <w:lvlText w:val=""/>
      <w:lvlJc w:val="left"/>
      <w:pPr>
        <w:ind w:left="810" w:hanging="360"/>
      </w:pPr>
      <w:rPr>
        <w:rFonts w:ascii="Symbol" w:hAnsi="Symbol" w:hint="default"/>
      </w:rPr>
    </w:lvl>
    <w:lvl w:ilvl="1" w:tplc="540A0003" w:tentative="1">
      <w:start w:val="1"/>
      <w:numFmt w:val="bullet"/>
      <w:lvlText w:val="o"/>
      <w:lvlJc w:val="left"/>
      <w:pPr>
        <w:ind w:left="1530" w:hanging="360"/>
      </w:pPr>
      <w:rPr>
        <w:rFonts w:ascii="Courier New" w:hAnsi="Courier New" w:cs="Courier New" w:hint="default"/>
      </w:rPr>
    </w:lvl>
    <w:lvl w:ilvl="2" w:tplc="540A0005" w:tentative="1">
      <w:start w:val="1"/>
      <w:numFmt w:val="bullet"/>
      <w:lvlText w:val=""/>
      <w:lvlJc w:val="left"/>
      <w:pPr>
        <w:ind w:left="2250" w:hanging="360"/>
      </w:pPr>
      <w:rPr>
        <w:rFonts w:ascii="Wingdings" w:hAnsi="Wingdings" w:hint="default"/>
      </w:rPr>
    </w:lvl>
    <w:lvl w:ilvl="3" w:tplc="540A0001" w:tentative="1">
      <w:start w:val="1"/>
      <w:numFmt w:val="bullet"/>
      <w:lvlText w:val=""/>
      <w:lvlJc w:val="left"/>
      <w:pPr>
        <w:ind w:left="2970" w:hanging="360"/>
      </w:pPr>
      <w:rPr>
        <w:rFonts w:ascii="Symbol" w:hAnsi="Symbol" w:hint="default"/>
      </w:rPr>
    </w:lvl>
    <w:lvl w:ilvl="4" w:tplc="540A0003" w:tentative="1">
      <w:start w:val="1"/>
      <w:numFmt w:val="bullet"/>
      <w:lvlText w:val="o"/>
      <w:lvlJc w:val="left"/>
      <w:pPr>
        <w:ind w:left="3690" w:hanging="360"/>
      </w:pPr>
      <w:rPr>
        <w:rFonts w:ascii="Courier New" w:hAnsi="Courier New" w:cs="Courier New" w:hint="default"/>
      </w:rPr>
    </w:lvl>
    <w:lvl w:ilvl="5" w:tplc="540A0005" w:tentative="1">
      <w:start w:val="1"/>
      <w:numFmt w:val="bullet"/>
      <w:lvlText w:val=""/>
      <w:lvlJc w:val="left"/>
      <w:pPr>
        <w:ind w:left="4410" w:hanging="360"/>
      </w:pPr>
      <w:rPr>
        <w:rFonts w:ascii="Wingdings" w:hAnsi="Wingdings" w:hint="default"/>
      </w:rPr>
    </w:lvl>
    <w:lvl w:ilvl="6" w:tplc="540A0001" w:tentative="1">
      <w:start w:val="1"/>
      <w:numFmt w:val="bullet"/>
      <w:lvlText w:val=""/>
      <w:lvlJc w:val="left"/>
      <w:pPr>
        <w:ind w:left="5130" w:hanging="360"/>
      </w:pPr>
      <w:rPr>
        <w:rFonts w:ascii="Symbol" w:hAnsi="Symbol" w:hint="default"/>
      </w:rPr>
    </w:lvl>
    <w:lvl w:ilvl="7" w:tplc="540A0003" w:tentative="1">
      <w:start w:val="1"/>
      <w:numFmt w:val="bullet"/>
      <w:lvlText w:val="o"/>
      <w:lvlJc w:val="left"/>
      <w:pPr>
        <w:ind w:left="5850" w:hanging="360"/>
      </w:pPr>
      <w:rPr>
        <w:rFonts w:ascii="Courier New" w:hAnsi="Courier New" w:cs="Courier New" w:hint="default"/>
      </w:rPr>
    </w:lvl>
    <w:lvl w:ilvl="8" w:tplc="540A0005" w:tentative="1">
      <w:start w:val="1"/>
      <w:numFmt w:val="bullet"/>
      <w:lvlText w:val=""/>
      <w:lvlJc w:val="left"/>
      <w:pPr>
        <w:ind w:left="6570" w:hanging="360"/>
      </w:pPr>
      <w:rPr>
        <w:rFonts w:ascii="Wingdings" w:hAnsi="Wingdings" w:hint="default"/>
      </w:rPr>
    </w:lvl>
  </w:abstractNum>
  <w:abstractNum w:abstractNumId="36" w15:restartNumberingAfterBreak="0">
    <w:nsid w:val="533150D0"/>
    <w:multiLevelType w:val="multilevel"/>
    <w:tmpl w:val="4580D4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AA5A79"/>
    <w:multiLevelType w:val="hybridMultilevel"/>
    <w:tmpl w:val="574C7D4E"/>
    <w:lvl w:ilvl="0" w:tplc="92D453A0">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76C4C020">
      <w:numFmt w:val="bullet"/>
      <w:lvlText w:val="☐"/>
      <w:lvlJc w:val="left"/>
      <w:pPr>
        <w:ind w:left="1140" w:hanging="300"/>
      </w:pPr>
      <w:rPr>
        <w:rFonts w:ascii="MS Gothic" w:eastAsia="MS Gothic" w:hAnsi="MS Gothic" w:cs="MS Gothic" w:hint="default"/>
        <w:spacing w:val="0"/>
        <w:w w:val="100"/>
        <w:lang w:val="en-US" w:eastAsia="en-US" w:bidi="ar-SA"/>
      </w:rPr>
    </w:lvl>
    <w:lvl w:ilvl="2" w:tplc="FE72240A">
      <w:numFmt w:val="bullet"/>
      <w:lvlText w:val="•"/>
      <w:lvlJc w:val="left"/>
      <w:pPr>
        <w:ind w:left="1140" w:hanging="300"/>
      </w:pPr>
      <w:rPr>
        <w:rFonts w:hint="default"/>
        <w:lang w:val="en-US" w:eastAsia="en-US" w:bidi="ar-SA"/>
      </w:rPr>
    </w:lvl>
    <w:lvl w:ilvl="3" w:tplc="E6F83DDE">
      <w:numFmt w:val="bullet"/>
      <w:lvlText w:val="•"/>
      <w:lvlJc w:val="left"/>
      <w:pPr>
        <w:ind w:left="2222" w:hanging="300"/>
      </w:pPr>
      <w:rPr>
        <w:rFonts w:hint="default"/>
        <w:lang w:val="en-US" w:eastAsia="en-US" w:bidi="ar-SA"/>
      </w:rPr>
    </w:lvl>
    <w:lvl w:ilvl="4" w:tplc="FBAA5692">
      <w:numFmt w:val="bullet"/>
      <w:lvlText w:val="•"/>
      <w:lvlJc w:val="left"/>
      <w:pPr>
        <w:ind w:left="3305" w:hanging="300"/>
      </w:pPr>
      <w:rPr>
        <w:rFonts w:hint="default"/>
        <w:lang w:val="en-US" w:eastAsia="en-US" w:bidi="ar-SA"/>
      </w:rPr>
    </w:lvl>
    <w:lvl w:ilvl="5" w:tplc="92182102">
      <w:numFmt w:val="bullet"/>
      <w:lvlText w:val="•"/>
      <w:lvlJc w:val="left"/>
      <w:pPr>
        <w:ind w:left="4387" w:hanging="300"/>
      </w:pPr>
      <w:rPr>
        <w:rFonts w:hint="default"/>
        <w:lang w:val="en-US" w:eastAsia="en-US" w:bidi="ar-SA"/>
      </w:rPr>
    </w:lvl>
    <w:lvl w:ilvl="6" w:tplc="BB28A68A">
      <w:numFmt w:val="bullet"/>
      <w:lvlText w:val="•"/>
      <w:lvlJc w:val="left"/>
      <w:pPr>
        <w:ind w:left="5470" w:hanging="300"/>
      </w:pPr>
      <w:rPr>
        <w:rFonts w:hint="default"/>
        <w:lang w:val="en-US" w:eastAsia="en-US" w:bidi="ar-SA"/>
      </w:rPr>
    </w:lvl>
    <w:lvl w:ilvl="7" w:tplc="8F06656E">
      <w:numFmt w:val="bullet"/>
      <w:lvlText w:val="•"/>
      <w:lvlJc w:val="left"/>
      <w:pPr>
        <w:ind w:left="6552" w:hanging="300"/>
      </w:pPr>
      <w:rPr>
        <w:rFonts w:hint="default"/>
        <w:lang w:val="en-US" w:eastAsia="en-US" w:bidi="ar-SA"/>
      </w:rPr>
    </w:lvl>
    <w:lvl w:ilvl="8" w:tplc="8B9A2AE6">
      <w:numFmt w:val="bullet"/>
      <w:lvlText w:val="•"/>
      <w:lvlJc w:val="left"/>
      <w:pPr>
        <w:ind w:left="7635" w:hanging="300"/>
      </w:pPr>
      <w:rPr>
        <w:rFonts w:hint="default"/>
        <w:lang w:val="en-US" w:eastAsia="en-US" w:bidi="ar-SA"/>
      </w:rPr>
    </w:lvl>
  </w:abstractNum>
  <w:abstractNum w:abstractNumId="38" w15:restartNumberingAfterBreak="0">
    <w:nsid w:val="54E04E67"/>
    <w:multiLevelType w:val="hybridMultilevel"/>
    <w:tmpl w:val="FFAAA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5F46F8"/>
    <w:multiLevelType w:val="multilevel"/>
    <w:tmpl w:val="C76AD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C15F23"/>
    <w:multiLevelType w:val="hybridMultilevel"/>
    <w:tmpl w:val="F47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A717A0"/>
    <w:multiLevelType w:val="hybridMultilevel"/>
    <w:tmpl w:val="0FAC9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8C588B"/>
    <w:multiLevelType w:val="multilevel"/>
    <w:tmpl w:val="0A1653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F11A5F"/>
    <w:multiLevelType w:val="hybridMultilevel"/>
    <w:tmpl w:val="96D881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08D5EBA"/>
    <w:multiLevelType w:val="multilevel"/>
    <w:tmpl w:val="7D0CD5B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5" w15:restartNumberingAfterBreak="0">
    <w:nsid w:val="63297A48"/>
    <w:multiLevelType w:val="multilevel"/>
    <w:tmpl w:val="FD8A4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A62875"/>
    <w:multiLevelType w:val="hybridMultilevel"/>
    <w:tmpl w:val="742E8F44"/>
    <w:lvl w:ilvl="0" w:tplc="89B449B0">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4A868820">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2" w:tplc="A0127632">
      <w:numFmt w:val="bullet"/>
      <w:lvlText w:val="•"/>
      <w:lvlJc w:val="left"/>
      <w:pPr>
        <w:ind w:left="2102" w:hanging="300"/>
      </w:pPr>
      <w:rPr>
        <w:rFonts w:hint="default"/>
        <w:lang w:val="en-US" w:eastAsia="en-US" w:bidi="ar-SA"/>
      </w:rPr>
    </w:lvl>
    <w:lvl w:ilvl="3" w:tplc="C234C9C8">
      <w:numFmt w:val="bullet"/>
      <w:lvlText w:val="•"/>
      <w:lvlJc w:val="left"/>
      <w:pPr>
        <w:ind w:left="3064" w:hanging="300"/>
      </w:pPr>
      <w:rPr>
        <w:rFonts w:hint="default"/>
        <w:lang w:val="en-US" w:eastAsia="en-US" w:bidi="ar-SA"/>
      </w:rPr>
    </w:lvl>
    <w:lvl w:ilvl="4" w:tplc="9DDCA55A">
      <w:numFmt w:val="bullet"/>
      <w:lvlText w:val="•"/>
      <w:lvlJc w:val="left"/>
      <w:pPr>
        <w:ind w:left="4026" w:hanging="300"/>
      </w:pPr>
      <w:rPr>
        <w:rFonts w:hint="default"/>
        <w:lang w:val="en-US" w:eastAsia="en-US" w:bidi="ar-SA"/>
      </w:rPr>
    </w:lvl>
    <w:lvl w:ilvl="5" w:tplc="0E52AFA4">
      <w:numFmt w:val="bullet"/>
      <w:lvlText w:val="•"/>
      <w:lvlJc w:val="left"/>
      <w:pPr>
        <w:ind w:left="4988" w:hanging="300"/>
      </w:pPr>
      <w:rPr>
        <w:rFonts w:hint="default"/>
        <w:lang w:val="en-US" w:eastAsia="en-US" w:bidi="ar-SA"/>
      </w:rPr>
    </w:lvl>
    <w:lvl w:ilvl="6" w:tplc="9CEC72A0">
      <w:numFmt w:val="bullet"/>
      <w:lvlText w:val="•"/>
      <w:lvlJc w:val="left"/>
      <w:pPr>
        <w:ind w:left="5951" w:hanging="300"/>
      </w:pPr>
      <w:rPr>
        <w:rFonts w:hint="default"/>
        <w:lang w:val="en-US" w:eastAsia="en-US" w:bidi="ar-SA"/>
      </w:rPr>
    </w:lvl>
    <w:lvl w:ilvl="7" w:tplc="EF702820">
      <w:numFmt w:val="bullet"/>
      <w:lvlText w:val="•"/>
      <w:lvlJc w:val="left"/>
      <w:pPr>
        <w:ind w:left="6913" w:hanging="300"/>
      </w:pPr>
      <w:rPr>
        <w:rFonts w:hint="default"/>
        <w:lang w:val="en-US" w:eastAsia="en-US" w:bidi="ar-SA"/>
      </w:rPr>
    </w:lvl>
    <w:lvl w:ilvl="8" w:tplc="AF4A5FFC">
      <w:numFmt w:val="bullet"/>
      <w:lvlText w:val="•"/>
      <w:lvlJc w:val="left"/>
      <w:pPr>
        <w:ind w:left="7875" w:hanging="300"/>
      </w:pPr>
      <w:rPr>
        <w:rFonts w:hint="default"/>
        <w:lang w:val="en-US" w:eastAsia="en-US" w:bidi="ar-SA"/>
      </w:rPr>
    </w:lvl>
  </w:abstractNum>
  <w:abstractNum w:abstractNumId="47" w15:restartNumberingAfterBreak="0">
    <w:nsid w:val="642C30B2"/>
    <w:multiLevelType w:val="hybridMultilevel"/>
    <w:tmpl w:val="CA42D87A"/>
    <w:lvl w:ilvl="0" w:tplc="722433D4">
      <w:numFmt w:val="bullet"/>
      <w:lvlText w:val=""/>
      <w:lvlJc w:val="left"/>
      <w:pPr>
        <w:ind w:left="1119" w:hanging="360"/>
      </w:pPr>
      <w:rPr>
        <w:rFonts w:ascii="Symbol" w:eastAsia="Symbol" w:hAnsi="Symbol" w:cs="Symbol" w:hint="default"/>
        <w:b w:val="0"/>
        <w:bCs w:val="0"/>
        <w:i w:val="0"/>
        <w:iCs w:val="0"/>
        <w:spacing w:val="0"/>
        <w:w w:val="99"/>
        <w:sz w:val="22"/>
        <w:szCs w:val="22"/>
        <w:lang w:val="en-US" w:eastAsia="en-US" w:bidi="ar-SA"/>
      </w:rPr>
    </w:lvl>
    <w:lvl w:ilvl="1" w:tplc="CB2497B6">
      <w:numFmt w:val="bullet"/>
      <w:lvlText w:val="•"/>
      <w:lvlJc w:val="left"/>
      <w:pPr>
        <w:ind w:left="1988" w:hanging="360"/>
      </w:pPr>
      <w:rPr>
        <w:rFonts w:hint="default"/>
        <w:lang w:val="en-US" w:eastAsia="en-US" w:bidi="ar-SA"/>
      </w:rPr>
    </w:lvl>
    <w:lvl w:ilvl="2" w:tplc="8EDE5778">
      <w:numFmt w:val="bullet"/>
      <w:lvlText w:val="•"/>
      <w:lvlJc w:val="left"/>
      <w:pPr>
        <w:ind w:left="2856" w:hanging="360"/>
      </w:pPr>
      <w:rPr>
        <w:rFonts w:hint="default"/>
        <w:lang w:val="en-US" w:eastAsia="en-US" w:bidi="ar-SA"/>
      </w:rPr>
    </w:lvl>
    <w:lvl w:ilvl="3" w:tplc="1062E612">
      <w:numFmt w:val="bullet"/>
      <w:lvlText w:val="•"/>
      <w:lvlJc w:val="left"/>
      <w:pPr>
        <w:ind w:left="3724" w:hanging="360"/>
      </w:pPr>
      <w:rPr>
        <w:rFonts w:hint="default"/>
        <w:lang w:val="en-US" w:eastAsia="en-US" w:bidi="ar-SA"/>
      </w:rPr>
    </w:lvl>
    <w:lvl w:ilvl="4" w:tplc="E038753E">
      <w:numFmt w:val="bullet"/>
      <w:lvlText w:val="•"/>
      <w:lvlJc w:val="left"/>
      <w:pPr>
        <w:ind w:left="4592" w:hanging="360"/>
      </w:pPr>
      <w:rPr>
        <w:rFonts w:hint="default"/>
        <w:lang w:val="en-US" w:eastAsia="en-US" w:bidi="ar-SA"/>
      </w:rPr>
    </w:lvl>
    <w:lvl w:ilvl="5" w:tplc="6B225748">
      <w:numFmt w:val="bullet"/>
      <w:lvlText w:val="•"/>
      <w:lvlJc w:val="left"/>
      <w:pPr>
        <w:ind w:left="5460" w:hanging="360"/>
      </w:pPr>
      <w:rPr>
        <w:rFonts w:hint="default"/>
        <w:lang w:val="en-US" w:eastAsia="en-US" w:bidi="ar-SA"/>
      </w:rPr>
    </w:lvl>
    <w:lvl w:ilvl="6" w:tplc="F00800B8">
      <w:numFmt w:val="bullet"/>
      <w:lvlText w:val="•"/>
      <w:lvlJc w:val="left"/>
      <w:pPr>
        <w:ind w:left="6328" w:hanging="360"/>
      </w:pPr>
      <w:rPr>
        <w:rFonts w:hint="default"/>
        <w:lang w:val="en-US" w:eastAsia="en-US" w:bidi="ar-SA"/>
      </w:rPr>
    </w:lvl>
    <w:lvl w:ilvl="7" w:tplc="DC7AB41C">
      <w:numFmt w:val="bullet"/>
      <w:lvlText w:val="•"/>
      <w:lvlJc w:val="left"/>
      <w:pPr>
        <w:ind w:left="7196" w:hanging="360"/>
      </w:pPr>
      <w:rPr>
        <w:rFonts w:hint="default"/>
        <w:lang w:val="en-US" w:eastAsia="en-US" w:bidi="ar-SA"/>
      </w:rPr>
    </w:lvl>
    <w:lvl w:ilvl="8" w:tplc="3CCE14B4">
      <w:numFmt w:val="bullet"/>
      <w:lvlText w:val="•"/>
      <w:lvlJc w:val="left"/>
      <w:pPr>
        <w:ind w:left="8064" w:hanging="360"/>
      </w:pPr>
      <w:rPr>
        <w:rFonts w:hint="default"/>
        <w:lang w:val="en-US" w:eastAsia="en-US" w:bidi="ar-SA"/>
      </w:rPr>
    </w:lvl>
  </w:abstractNum>
  <w:abstractNum w:abstractNumId="48" w15:restartNumberingAfterBreak="0">
    <w:nsid w:val="69B76BF8"/>
    <w:multiLevelType w:val="hybridMultilevel"/>
    <w:tmpl w:val="B658CEB8"/>
    <w:lvl w:ilvl="0" w:tplc="0F301072">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2710D8F8">
      <w:numFmt w:val="bullet"/>
      <w:lvlText w:val="☐"/>
      <w:lvlJc w:val="left"/>
      <w:pPr>
        <w:ind w:left="1140" w:hanging="300"/>
      </w:pPr>
      <w:rPr>
        <w:rFonts w:ascii="MS Gothic" w:eastAsia="MS Gothic" w:hAnsi="MS Gothic" w:cs="MS Gothic" w:hint="default"/>
        <w:b w:val="0"/>
        <w:bCs w:val="0"/>
        <w:i w:val="0"/>
        <w:iCs w:val="0"/>
        <w:spacing w:val="0"/>
        <w:w w:val="91"/>
        <w:sz w:val="24"/>
        <w:szCs w:val="24"/>
        <w:lang w:val="en-US" w:eastAsia="en-US" w:bidi="ar-SA"/>
      </w:rPr>
    </w:lvl>
    <w:lvl w:ilvl="2" w:tplc="298EAFF8">
      <w:numFmt w:val="bullet"/>
      <w:lvlText w:val="•"/>
      <w:lvlJc w:val="left"/>
      <w:pPr>
        <w:ind w:left="1140" w:hanging="300"/>
      </w:pPr>
      <w:rPr>
        <w:rFonts w:hint="default"/>
        <w:lang w:val="en-US" w:eastAsia="en-US" w:bidi="ar-SA"/>
      </w:rPr>
    </w:lvl>
    <w:lvl w:ilvl="3" w:tplc="3EBC2AFA">
      <w:numFmt w:val="bullet"/>
      <w:lvlText w:val="•"/>
      <w:lvlJc w:val="left"/>
      <w:pPr>
        <w:ind w:left="2222" w:hanging="300"/>
      </w:pPr>
      <w:rPr>
        <w:rFonts w:hint="default"/>
        <w:lang w:val="en-US" w:eastAsia="en-US" w:bidi="ar-SA"/>
      </w:rPr>
    </w:lvl>
    <w:lvl w:ilvl="4" w:tplc="1C4ABECE">
      <w:numFmt w:val="bullet"/>
      <w:lvlText w:val="•"/>
      <w:lvlJc w:val="left"/>
      <w:pPr>
        <w:ind w:left="3305" w:hanging="300"/>
      </w:pPr>
      <w:rPr>
        <w:rFonts w:hint="default"/>
        <w:lang w:val="en-US" w:eastAsia="en-US" w:bidi="ar-SA"/>
      </w:rPr>
    </w:lvl>
    <w:lvl w:ilvl="5" w:tplc="6C7065B2">
      <w:numFmt w:val="bullet"/>
      <w:lvlText w:val="•"/>
      <w:lvlJc w:val="left"/>
      <w:pPr>
        <w:ind w:left="4387" w:hanging="300"/>
      </w:pPr>
      <w:rPr>
        <w:rFonts w:hint="default"/>
        <w:lang w:val="en-US" w:eastAsia="en-US" w:bidi="ar-SA"/>
      </w:rPr>
    </w:lvl>
    <w:lvl w:ilvl="6" w:tplc="C8A8585C">
      <w:numFmt w:val="bullet"/>
      <w:lvlText w:val="•"/>
      <w:lvlJc w:val="left"/>
      <w:pPr>
        <w:ind w:left="5470" w:hanging="300"/>
      </w:pPr>
      <w:rPr>
        <w:rFonts w:hint="default"/>
        <w:lang w:val="en-US" w:eastAsia="en-US" w:bidi="ar-SA"/>
      </w:rPr>
    </w:lvl>
    <w:lvl w:ilvl="7" w:tplc="585C1BA4">
      <w:numFmt w:val="bullet"/>
      <w:lvlText w:val="•"/>
      <w:lvlJc w:val="left"/>
      <w:pPr>
        <w:ind w:left="6552" w:hanging="300"/>
      </w:pPr>
      <w:rPr>
        <w:rFonts w:hint="default"/>
        <w:lang w:val="en-US" w:eastAsia="en-US" w:bidi="ar-SA"/>
      </w:rPr>
    </w:lvl>
    <w:lvl w:ilvl="8" w:tplc="A90CC4EA">
      <w:numFmt w:val="bullet"/>
      <w:lvlText w:val="•"/>
      <w:lvlJc w:val="left"/>
      <w:pPr>
        <w:ind w:left="7635" w:hanging="300"/>
      </w:pPr>
      <w:rPr>
        <w:rFonts w:hint="default"/>
        <w:lang w:val="en-US" w:eastAsia="en-US" w:bidi="ar-SA"/>
      </w:rPr>
    </w:lvl>
  </w:abstractNum>
  <w:abstractNum w:abstractNumId="49" w15:restartNumberingAfterBreak="0">
    <w:nsid w:val="6A6024FC"/>
    <w:multiLevelType w:val="hybridMultilevel"/>
    <w:tmpl w:val="2744A3C0"/>
    <w:lvl w:ilvl="0" w:tplc="90301980">
      <w:numFmt w:val="bullet"/>
      <w:lvlText w:val=""/>
      <w:lvlJc w:val="left"/>
      <w:pPr>
        <w:ind w:left="1109" w:hanging="360"/>
      </w:pPr>
      <w:rPr>
        <w:rFonts w:ascii="Symbol" w:eastAsia="Symbol" w:hAnsi="Symbol" w:cs="Symbol" w:hint="default"/>
        <w:b w:val="0"/>
        <w:bCs w:val="0"/>
        <w:i w:val="0"/>
        <w:iCs w:val="0"/>
        <w:spacing w:val="0"/>
        <w:w w:val="99"/>
        <w:sz w:val="22"/>
        <w:szCs w:val="22"/>
        <w:lang w:val="en-US" w:eastAsia="en-US" w:bidi="ar-SA"/>
      </w:rPr>
    </w:lvl>
    <w:lvl w:ilvl="1" w:tplc="9B988364">
      <w:numFmt w:val="bullet"/>
      <w:lvlText w:val="•"/>
      <w:lvlJc w:val="left"/>
      <w:pPr>
        <w:ind w:left="1970" w:hanging="360"/>
      </w:pPr>
      <w:rPr>
        <w:rFonts w:hint="default"/>
        <w:lang w:val="en-US" w:eastAsia="en-US" w:bidi="ar-SA"/>
      </w:rPr>
    </w:lvl>
    <w:lvl w:ilvl="2" w:tplc="08365EBA">
      <w:numFmt w:val="bullet"/>
      <w:lvlText w:val="•"/>
      <w:lvlJc w:val="left"/>
      <w:pPr>
        <w:ind w:left="2840" w:hanging="360"/>
      </w:pPr>
      <w:rPr>
        <w:rFonts w:hint="default"/>
        <w:lang w:val="en-US" w:eastAsia="en-US" w:bidi="ar-SA"/>
      </w:rPr>
    </w:lvl>
    <w:lvl w:ilvl="3" w:tplc="6916CAE6">
      <w:numFmt w:val="bullet"/>
      <w:lvlText w:val="•"/>
      <w:lvlJc w:val="left"/>
      <w:pPr>
        <w:ind w:left="3710" w:hanging="360"/>
      </w:pPr>
      <w:rPr>
        <w:rFonts w:hint="default"/>
        <w:lang w:val="en-US" w:eastAsia="en-US" w:bidi="ar-SA"/>
      </w:rPr>
    </w:lvl>
    <w:lvl w:ilvl="4" w:tplc="76F41242">
      <w:numFmt w:val="bullet"/>
      <w:lvlText w:val="•"/>
      <w:lvlJc w:val="left"/>
      <w:pPr>
        <w:ind w:left="4580" w:hanging="360"/>
      </w:pPr>
      <w:rPr>
        <w:rFonts w:hint="default"/>
        <w:lang w:val="en-US" w:eastAsia="en-US" w:bidi="ar-SA"/>
      </w:rPr>
    </w:lvl>
    <w:lvl w:ilvl="5" w:tplc="CD70B58C">
      <w:numFmt w:val="bullet"/>
      <w:lvlText w:val="•"/>
      <w:lvlJc w:val="left"/>
      <w:pPr>
        <w:ind w:left="5450" w:hanging="360"/>
      </w:pPr>
      <w:rPr>
        <w:rFonts w:hint="default"/>
        <w:lang w:val="en-US" w:eastAsia="en-US" w:bidi="ar-SA"/>
      </w:rPr>
    </w:lvl>
    <w:lvl w:ilvl="6" w:tplc="42D8C260">
      <w:numFmt w:val="bullet"/>
      <w:lvlText w:val="•"/>
      <w:lvlJc w:val="left"/>
      <w:pPr>
        <w:ind w:left="6320" w:hanging="360"/>
      </w:pPr>
      <w:rPr>
        <w:rFonts w:hint="default"/>
        <w:lang w:val="en-US" w:eastAsia="en-US" w:bidi="ar-SA"/>
      </w:rPr>
    </w:lvl>
    <w:lvl w:ilvl="7" w:tplc="7068CD48">
      <w:numFmt w:val="bullet"/>
      <w:lvlText w:val="•"/>
      <w:lvlJc w:val="left"/>
      <w:pPr>
        <w:ind w:left="7190" w:hanging="360"/>
      </w:pPr>
      <w:rPr>
        <w:rFonts w:hint="default"/>
        <w:lang w:val="en-US" w:eastAsia="en-US" w:bidi="ar-SA"/>
      </w:rPr>
    </w:lvl>
    <w:lvl w:ilvl="8" w:tplc="E11A4C20">
      <w:numFmt w:val="bullet"/>
      <w:lvlText w:val="•"/>
      <w:lvlJc w:val="left"/>
      <w:pPr>
        <w:ind w:left="8060" w:hanging="360"/>
      </w:pPr>
      <w:rPr>
        <w:rFonts w:hint="default"/>
        <w:lang w:val="en-US" w:eastAsia="en-US" w:bidi="ar-SA"/>
      </w:rPr>
    </w:lvl>
  </w:abstractNum>
  <w:abstractNum w:abstractNumId="50" w15:restartNumberingAfterBreak="0">
    <w:nsid w:val="705D6C29"/>
    <w:multiLevelType w:val="hybridMultilevel"/>
    <w:tmpl w:val="697E9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8762B9"/>
    <w:multiLevelType w:val="multilevel"/>
    <w:tmpl w:val="4F721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2C10B3"/>
    <w:multiLevelType w:val="hybridMultilevel"/>
    <w:tmpl w:val="CEC6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0438A6"/>
    <w:multiLevelType w:val="multilevel"/>
    <w:tmpl w:val="E4D6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1226FC"/>
    <w:multiLevelType w:val="hybridMultilevel"/>
    <w:tmpl w:val="930A6656"/>
    <w:lvl w:ilvl="0" w:tplc="5C1CF6B6">
      <w:numFmt w:val="bullet"/>
      <w:lvlText w:val="☐"/>
      <w:lvlJc w:val="left"/>
      <w:pPr>
        <w:ind w:left="780" w:hanging="300"/>
      </w:pPr>
      <w:rPr>
        <w:rFonts w:ascii="MS Gothic" w:eastAsia="MS Gothic" w:hAnsi="MS Gothic" w:cs="MS Gothic" w:hint="default"/>
        <w:b w:val="0"/>
        <w:bCs w:val="0"/>
        <w:i w:val="0"/>
        <w:iCs w:val="0"/>
        <w:spacing w:val="0"/>
        <w:w w:val="100"/>
        <w:sz w:val="24"/>
        <w:szCs w:val="24"/>
        <w:lang w:val="en-US" w:eastAsia="en-US" w:bidi="ar-SA"/>
      </w:rPr>
    </w:lvl>
    <w:lvl w:ilvl="1" w:tplc="377CFC06">
      <w:numFmt w:val="bullet"/>
      <w:lvlText w:val=""/>
      <w:lvlJc w:val="left"/>
      <w:pPr>
        <w:ind w:left="939" w:hanging="360"/>
      </w:pPr>
      <w:rPr>
        <w:rFonts w:ascii="Symbol" w:eastAsia="Symbol" w:hAnsi="Symbol" w:cs="Symbol" w:hint="default"/>
        <w:b w:val="0"/>
        <w:bCs w:val="0"/>
        <w:i w:val="0"/>
        <w:iCs w:val="0"/>
        <w:spacing w:val="0"/>
        <w:w w:val="99"/>
        <w:sz w:val="22"/>
        <w:szCs w:val="22"/>
        <w:lang w:val="en-US" w:eastAsia="en-US" w:bidi="ar-SA"/>
      </w:rPr>
    </w:lvl>
    <w:lvl w:ilvl="2" w:tplc="3F5635F6">
      <w:numFmt w:val="bullet"/>
      <w:lvlText w:val="•"/>
      <w:lvlJc w:val="left"/>
      <w:pPr>
        <w:ind w:left="1924" w:hanging="360"/>
      </w:pPr>
      <w:rPr>
        <w:rFonts w:hint="default"/>
        <w:lang w:val="en-US" w:eastAsia="en-US" w:bidi="ar-SA"/>
      </w:rPr>
    </w:lvl>
    <w:lvl w:ilvl="3" w:tplc="939688F0">
      <w:numFmt w:val="bullet"/>
      <w:lvlText w:val="•"/>
      <w:lvlJc w:val="left"/>
      <w:pPr>
        <w:ind w:left="2908" w:hanging="360"/>
      </w:pPr>
      <w:rPr>
        <w:rFonts w:hint="default"/>
        <w:lang w:val="en-US" w:eastAsia="en-US" w:bidi="ar-SA"/>
      </w:rPr>
    </w:lvl>
    <w:lvl w:ilvl="4" w:tplc="D82CC238">
      <w:numFmt w:val="bullet"/>
      <w:lvlText w:val="•"/>
      <w:lvlJc w:val="left"/>
      <w:pPr>
        <w:ind w:left="3893" w:hanging="360"/>
      </w:pPr>
      <w:rPr>
        <w:rFonts w:hint="default"/>
        <w:lang w:val="en-US" w:eastAsia="en-US" w:bidi="ar-SA"/>
      </w:rPr>
    </w:lvl>
    <w:lvl w:ilvl="5" w:tplc="83A49BEA">
      <w:numFmt w:val="bullet"/>
      <w:lvlText w:val="•"/>
      <w:lvlJc w:val="left"/>
      <w:pPr>
        <w:ind w:left="4877" w:hanging="360"/>
      </w:pPr>
      <w:rPr>
        <w:rFonts w:hint="default"/>
        <w:lang w:val="en-US" w:eastAsia="en-US" w:bidi="ar-SA"/>
      </w:rPr>
    </w:lvl>
    <w:lvl w:ilvl="6" w:tplc="CAF6C632">
      <w:numFmt w:val="bullet"/>
      <w:lvlText w:val="•"/>
      <w:lvlJc w:val="left"/>
      <w:pPr>
        <w:ind w:left="5862" w:hanging="360"/>
      </w:pPr>
      <w:rPr>
        <w:rFonts w:hint="default"/>
        <w:lang w:val="en-US" w:eastAsia="en-US" w:bidi="ar-SA"/>
      </w:rPr>
    </w:lvl>
    <w:lvl w:ilvl="7" w:tplc="23CCC184">
      <w:numFmt w:val="bullet"/>
      <w:lvlText w:val="•"/>
      <w:lvlJc w:val="left"/>
      <w:pPr>
        <w:ind w:left="6846" w:hanging="360"/>
      </w:pPr>
      <w:rPr>
        <w:rFonts w:hint="default"/>
        <w:lang w:val="en-US" w:eastAsia="en-US" w:bidi="ar-SA"/>
      </w:rPr>
    </w:lvl>
    <w:lvl w:ilvl="8" w:tplc="70E44D20">
      <w:numFmt w:val="bullet"/>
      <w:lvlText w:val="•"/>
      <w:lvlJc w:val="left"/>
      <w:pPr>
        <w:ind w:left="7831" w:hanging="360"/>
      </w:pPr>
      <w:rPr>
        <w:rFonts w:hint="default"/>
        <w:lang w:val="en-US" w:eastAsia="en-US" w:bidi="ar-SA"/>
      </w:rPr>
    </w:lvl>
  </w:abstractNum>
  <w:abstractNum w:abstractNumId="55" w15:restartNumberingAfterBreak="0">
    <w:nsid w:val="7D9E6D61"/>
    <w:multiLevelType w:val="hybridMultilevel"/>
    <w:tmpl w:val="C46E614A"/>
    <w:lvl w:ilvl="0" w:tplc="D7429500">
      <w:start w:val="1"/>
      <w:numFmt w:val="upperLetter"/>
      <w:lvlText w:val="%1."/>
      <w:lvlJc w:val="left"/>
      <w:pPr>
        <w:ind w:left="412" w:hanging="293"/>
      </w:pPr>
      <w:rPr>
        <w:rFonts w:ascii="Times New Roman" w:eastAsia="Times New Roman" w:hAnsi="Times New Roman" w:cs="Times New Roman" w:hint="default"/>
        <w:b/>
        <w:bCs/>
        <w:i w:val="0"/>
        <w:iCs w:val="0"/>
        <w:spacing w:val="-1"/>
        <w:w w:val="100"/>
        <w:sz w:val="24"/>
        <w:szCs w:val="24"/>
        <w:lang w:val="en-US" w:eastAsia="en-US" w:bidi="ar-SA"/>
      </w:rPr>
    </w:lvl>
    <w:lvl w:ilvl="1" w:tplc="916E9AF0">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2" w:tplc="57AA7FE8">
      <w:numFmt w:val="bullet"/>
      <w:lvlText w:val="•"/>
      <w:lvlJc w:val="left"/>
      <w:pPr>
        <w:ind w:left="2102" w:hanging="300"/>
      </w:pPr>
      <w:rPr>
        <w:rFonts w:hint="default"/>
        <w:lang w:val="en-US" w:eastAsia="en-US" w:bidi="ar-SA"/>
      </w:rPr>
    </w:lvl>
    <w:lvl w:ilvl="3" w:tplc="74A0B56C">
      <w:numFmt w:val="bullet"/>
      <w:lvlText w:val="•"/>
      <w:lvlJc w:val="left"/>
      <w:pPr>
        <w:ind w:left="3064" w:hanging="300"/>
      </w:pPr>
      <w:rPr>
        <w:rFonts w:hint="default"/>
        <w:lang w:val="en-US" w:eastAsia="en-US" w:bidi="ar-SA"/>
      </w:rPr>
    </w:lvl>
    <w:lvl w:ilvl="4" w:tplc="98625C30">
      <w:numFmt w:val="bullet"/>
      <w:lvlText w:val="•"/>
      <w:lvlJc w:val="left"/>
      <w:pPr>
        <w:ind w:left="4026" w:hanging="300"/>
      </w:pPr>
      <w:rPr>
        <w:rFonts w:hint="default"/>
        <w:lang w:val="en-US" w:eastAsia="en-US" w:bidi="ar-SA"/>
      </w:rPr>
    </w:lvl>
    <w:lvl w:ilvl="5" w:tplc="2A0A33AE">
      <w:numFmt w:val="bullet"/>
      <w:lvlText w:val="•"/>
      <w:lvlJc w:val="left"/>
      <w:pPr>
        <w:ind w:left="4988" w:hanging="300"/>
      </w:pPr>
      <w:rPr>
        <w:rFonts w:hint="default"/>
        <w:lang w:val="en-US" w:eastAsia="en-US" w:bidi="ar-SA"/>
      </w:rPr>
    </w:lvl>
    <w:lvl w:ilvl="6" w:tplc="0D3E3DDA">
      <w:numFmt w:val="bullet"/>
      <w:lvlText w:val="•"/>
      <w:lvlJc w:val="left"/>
      <w:pPr>
        <w:ind w:left="5951" w:hanging="300"/>
      </w:pPr>
      <w:rPr>
        <w:rFonts w:hint="default"/>
        <w:lang w:val="en-US" w:eastAsia="en-US" w:bidi="ar-SA"/>
      </w:rPr>
    </w:lvl>
    <w:lvl w:ilvl="7" w:tplc="557E5B48">
      <w:numFmt w:val="bullet"/>
      <w:lvlText w:val="•"/>
      <w:lvlJc w:val="left"/>
      <w:pPr>
        <w:ind w:left="6913" w:hanging="300"/>
      </w:pPr>
      <w:rPr>
        <w:rFonts w:hint="default"/>
        <w:lang w:val="en-US" w:eastAsia="en-US" w:bidi="ar-SA"/>
      </w:rPr>
    </w:lvl>
    <w:lvl w:ilvl="8" w:tplc="57B08EBE">
      <w:numFmt w:val="bullet"/>
      <w:lvlText w:val="•"/>
      <w:lvlJc w:val="left"/>
      <w:pPr>
        <w:ind w:left="7875" w:hanging="300"/>
      </w:pPr>
      <w:rPr>
        <w:rFonts w:hint="default"/>
        <w:lang w:val="en-US" w:eastAsia="en-US" w:bidi="ar-SA"/>
      </w:rPr>
    </w:lvl>
  </w:abstractNum>
  <w:num w:numId="1" w16cid:durableId="1499491889">
    <w:abstractNumId w:val="19"/>
  </w:num>
  <w:num w:numId="2" w16cid:durableId="1673408797">
    <w:abstractNumId w:val="49"/>
  </w:num>
  <w:num w:numId="3" w16cid:durableId="1590046118">
    <w:abstractNumId w:val="47"/>
  </w:num>
  <w:num w:numId="4" w16cid:durableId="478889138">
    <w:abstractNumId w:val="12"/>
  </w:num>
  <w:num w:numId="5" w16cid:durableId="711150421">
    <w:abstractNumId w:val="30"/>
  </w:num>
  <w:num w:numId="6" w16cid:durableId="1227691259">
    <w:abstractNumId w:val="54"/>
  </w:num>
  <w:num w:numId="7" w16cid:durableId="2145198956">
    <w:abstractNumId w:val="13"/>
  </w:num>
  <w:num w:numId="8" w16cid:durableId="1009060874">
    <w:abstractNumId w:val="48"/>
  </w:num>
  <w:num w:numId="9" w16cid:durableId="1095977262">
    <w:abstractNumId w:val="55"/>
  </w:num>
  <w:num w:numId="10" w16cid:durableId="1034042794">
    <w:abstractNumId w:val="46"/>
  </w:num>
  <w:num w:numId="11" w16cid:durableId="468744694">
    <w:abstractNumId w:val="37"/>
  </w:num>
  <w:num w:numId="12" w16cid:durableId="1999261795">
    <w:abstractNumId w:val="22"/>
  </w:num>
  <w:num w:numId="13" w16cid:durableId="342898245">
    <w:abstractNumId w:val="18"/>
  </w:num>
  <w:num w:numId="14" w16cid:durableId="662973626">
    <w:abstractNumId w:val="15"/>
  </w:num>
  <w:num w:numId="15" w16cid:durableId="1882740908">
    <w:abstractNumId w:val="7"/>
  </w:num>
  <w:num w:numId="16" w16cid:durableId="1692102722">
    <w:abstractNumId w:val="40"/>
  </w:num>
  <w:num w:numId="17" w16cid:durableId="1200778479">
    <w:abstractNumId w:val="29"/>
  </w:num>
  <w:num w:numId="18" w16cid:durableId="1558472514">
    <w:abstractNumId w:val="31"/>
  </w:num>
  <w:num w:numId="19" w16cid:durableId="1412922494">
    <w:abstractNumId w:val="16"/>
  </w:num>
  <w:num w:numId="20" w16cid:durableId="1336957208">
    <w:abstractNumId w:val="27"/>
  </w:num>
  <w:num w:numId="21" w16cid:durableId="1419906259">
    <w:abstractNumId w:val="34"/>
  </w:num>
  <w:num w:numId="22" w16cid:durableId="1560241234">
    <w:abstractNumId w:val="8"/>
  </w:num>
  <w:num w:numId="23" w16cid:durableId="1061904281">
    <w:abstractNumId w:val="44"/>
  </w:num>
  <w:num w:numId="24" w16cid:durableId="1104305968">
    <w:abstractNumId w:val="32"/>
  </w:num>
  <w:num w:numId="25" w16cid:durableId="325984048">
    <w:abstractNumId w:val="0"/>
  </w:num>
  <w:num w:numId="26" w16cid:durableId="1386294990">
    <w:abstractNumId w:val="50"/>
  </w:num>
  <w:num w:numId="27" w16cid:durableId="1210604882">
    <w:abstractNumId w:val="52"/>
  </w:num>
  <w:num w:numId="28" w16cid:durableId="258370433">
    <w:abstractNumId w:val="11"/>
  </w:num>
  <w:num w:numId="29" w16cid:durableId="1385258352">
    <w:abstractNumId w:val="25"/>
  </w:num>
  <w:num w:numId="30" w16cid:durableId="1651210797">
    <w:abstractNumId w:val="33"/>
  </w:num>
  <w:num w:numId="31" w16cid:durableId="182715264">
    <w:abstractNumId w:val="2"/>
  </w:num>
  <w:num w:numId="32" w16cid:durableId="91514550">
    <w:abstractNumId w:val="3"/>
  </w:num>
  <w:num w:numId="33" w16cid:durableId="1204177586">
    <w:abstractNumId w:val="35"/>
  </w:num>
  <w:num w:numId="34" w16cid:durableId="1368875665">
    <w:abstractNumId w:val="20"/>
  </w:num>
  <w:num w:numId="35" w16cid:durableId="847598678">
    <w:abstractNumId w:val="10"/>
  </w:num>
  <w:num w:numId="36" w16cid:durableId="1106658733">
    <w:abstractNumId w:val="6"/>
  </w:num>
  <w:num w:numId="37" w16cid:durableId="1230847586">
    <w:abstractNumId w:val="4"/>
  </w:num>
  <w:num w:numId="38" w16cid:durableId="1767119757">
    <w:abstractNumId w:val="1"/>
  </w:num>
  <w:num w:numId="39" w16cid:durableId="1224682316">
    <w:abstractNumId w:val="39"/>
  </w:num>
  <w:num w:numId="40" w16cid:durableId="532228927">
    <w:abstractNumId w:val="51"/>
  </w:num>
  <w:num w:numId="41" w16cid:durableId="690112686">
    <w:abstractNumId w:val="42"/>
  </w:num>
  <w:num w:numId="42" w16cid:durableId="2076081001">
    <w:abstractNumId w:val="26"/>
  </w:num>
  <w:num w:numId="43" w16cid:durableId="1109274932">
    <w:abstractNumId w:val="36"/>
  </w:num>
  <w:num w:numId="44" w16cid:durableId="1449349041">
    <w:abstractNumId w:val="21"/>
  </w:num>
  <w:num w:numId="45" w16cid:durableId="943540349">
    <w:abstractNumId w:val="53"/>
  </w:num>
  <w:num w:numId="46" w16cid:durableId="282271696">
    <w:abstractNumId w:val="17"/>
  </w:num>
  <w:num w:numId="47" w16cid:durableId="198670619">
    <w:abstractNumId w:val="23"/>
  </w:num>
  <w:num w:numId="48" w16cid:durableId="976495111">
    <w:abstractNumId w:val="45"/>
  </w:num>
  <w:num w:numId="49" w16cid:durableId="876233760">
    <w:abstractNumId w:val="24"/>
  </w:num>
  <w:num w:numId="50" w16cid:durableId="1158156833">
    <w:abstractNumId w:val="9"/>
  </w:num>
  <w:num w:numId="51" w16cid:durableId="2109306677">
    <w:abstractNumId w:val="5"/>
  </w:num>
  <w:num w:numId="52" w16cid:durableId="780563572">
    <w:abstractNumId w:val="43"/>
  </w:num>
  <w:num w:numId="53" w16cid:durableId="901140639">
    <w:abstractNumId w:val="28"/>
  </w:num>
  <w:num w:numId="54" w16cid:durableId="88086086">
    <w:abstractNumId w:val="14"/>
  </w:num>
  <w:num w:numId="55" w16cid:durableId="110899611">
    <w:abstractNumId w:val="38"/>
  </w:num>
  <w:num w:numId="56" w16cid:durableId="276836230">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0F"/>
    <w:rsid w:val="00004439"/>
    <w:rsid w:val="0000456B"/>
    <w:rsid w:val="00006271"/>
    <w:rsid w:val="00007C37"/>
    <w:rsid w:val="0001021E"/>
    <w:rsid w:val="00010C40"/>
    <w:rsid w:val="00013212"/>
    <w:rsid w:val="00014247"/>
    <w:rsid w:val="000154A0"/>
    <w:rsid w:val="0001644B"/>
    <w:rsid w:val="00023A97"/>
    <w:rsid w:val="00026DDE"/>
    <w:rsid w:val="00032985"/>
    <w:rsid w:val="00036C28"/>
    <w:rsid w:val="00043D3C"/>
    <w:rsid w:val="00044266"/>
    <w:rsid w:val="00047419"/>
    <w:rsid w:val="00057178"/>
    <w:rsid w:val="00061BB3"/>
    <w:rsid w:val="00074E21"/>
    <w:rsid w:val="00081132"/>
    <w:rsid w:val="00082029"/>
    <w:rsid w:val="00090A77"/>
    <w:rsid w:val="00096E75"/>
    <w:rsid w:val="000970F1"/>
    <w:rsid w:val="000971D7"/>
    <w:rsid w:val="000A4FF9"/>
    <w:rsid w:val="000A5DB6"/>
    <w:rsid w:val="000A67A4"/>
    <w:rsid w:val="000B0E36"/>
    <w:rsid w:val="000B2A7F"/>
    <w:rsid w:val="000B4FB7"/>
    <w:rsid w:val="000B5C5F"/>
    <w:rsid w:val="000C1801"/>
    <w:rsid w:val="000C27ED"/>
    <w:rsid w:val="000C4A25"/>
    <w:rsid w:val="000C4C6E"/>
    <w:rsid w:val="000C4C91"/>
    <w:rsid w:val="000C6839"/>
    <w:rsid w:val="000D1667"/>
    <w:rsid w:val="000D3A05"/>
    <w:rsid w:val="000D72C0"/>
    <w:rsid w:val="000D77B4"/>
    <w:rsid w:val="000E0145"/>
    <w:rsid w:val="000E0EC3"/>
    <w:rsid w:val="000E4E57"/>
    <w:rsid w:val="000E7D02"/>
    <w:rsid w:val="000E7E63"/>
    <w:rsid w:val="000F1CF8"/>
    <w:rsid w:val="000F4F65"/>
    <w:rsid w:val="00100CD4"/>
    <w:rsid w:val="0010209C"/>
    <w:rsid w:val="00104722"/>
    <w:rsid w:val="00110527"/>
    <w:rsid w:val="00113E64"/>
    <w:rsid w:val="00116B4A"/>
    <w:rsid w:val="0012156A"/>
    <w:rsid w:val="0012438D"/>
    <w:rsid w:val="00130A22"/>
    <w:rsid w:val="001318C3"/>
    <w:rsid w:val="001343EA"/>
    <w:rsid w:val="00136209"/>
    <w:rsid w:val="001365FA"/>
    <w:rsid w:val="001367D5"/>
    <w:rsid w:val="0014163A"/>
    <w:rsid w:val="00142824"/>
    <w:rsid w:val="00147A33"/>
    <w:rsid w:val="0015041E"/>
    <w:rsid w:val="0015247E"/>
    <w:rsid w:val="001526D1"/>
    <w:rsid w:val="00155937"/>
    <w:rsid w:val="001662E7"/>
    <w:rsid w:val="00170199"/>
    <w:rsid w:val="0017184D"/>
    <w:rsid w:val="00172EC4"/>
    <w:rsid w:val="00174AC1"/>
    <w:rsid w:val="00175961"/>
    <w:rsid w:val="00177EA5"/>
    <w:rsid w:val="001833AE"/>
    <w:rsid w:val="001836C7"/>
    <w:rsid w:val="00183A86"/>
    <w:rsid w:val="001862D4"/>
    <w:rsid w:val="00186CBE"/>
    <w:rsid w:val="00194F64"/>
    <w:rsid w:val="001950D5"/>
    <w:rsid w:val="00196328"/>
    <w:rsid w:val="00196DB3"/>
    <w:rsid w:val="001A359A"/>
    <w:rsid w:val="001B11F2"/>
    <w:rsid w:val="001B13CC"/>
    <w:rsid w:val="001C47F3"/>
    <w:rsid w:val="001D2D91"/>
    <w:rsid w:val="001D5346"/>
    <w:rsid w:val="001E26E7"/>
    <w:rsid w:val="001E68A4"/>
    <w:rsid w:val="001E759B"/>
    <w:rsid w:val="001F0138"/>
    <w:rsid w:val="001F3004"/>
    <w:rsid w:val="001F69FF"/>
    <w:rsid w:val="002032E1"/>
    <w:rsid w:val="00203878"/>
    <w:rsid w:val="002042B6"/>
    <w:rsid w:val="0020501F"/>
    <w:rsid w:val="00205E95"/>
    <w:rsid w:val="00205F72"/>
    <w:rsid w:val="002063F7"/>
    <w:rsid w:val="002077C6"/>
    <w:rsid w:val="00210A42"/>
    <w:rsid w:val="00211270"/>
    <w:rsid w:val="002142D6"/>
    <w:rsid w:val="0021673C"/>
    <w:rsid w:val="00216AE6"/>
    <w:rsid w:val="00220239"/>
    <w:rsid w:val="00221081"/>
    <w:rsid w:val="002230D1"/>
    <w:rsid w:val="00223BA0"/>
    <w:rsid w:val="002277CE"/>
    <w:rsid w:val="002332FF"/>
    <w:rsid w:val="0023413D"/>
    <w:rsid w:val="00242A58"/>
    <w:rsid w:val="00242D8A"/>
    <w:rsid w:val="00243871"/>
    <w:rsid w:val="00244BFB"/>
    <w:rsid w:val="00251F31"/>
    <w:rsid w:val="00252305"/>
    <w:rsid w:val="00252503"/>
    <w:rsid w:val="00253704"/>
    <w:rsid w:val="002570AF"/>
    <w:rsid w:val="002618E0"/>
    <w:rsid w:val="0027623A"/>
    <w:rsid w:val="00276486"/>
    <w:rsid w:val="0027653D"/>
    <w:rsid w:val="00281359"/>
    <w:rsid w:val="00283078"/>
    <w:rsid w:val="0028570C"/>
    <w:rsid w:val="002857C4"/>
    <w:rsid w:val="00287EDE"/>
    <w:rsid w:val="00293586"/>
    <w:rsid w:val="002A27FA"/>
    <w:rsid w:val="002A2A41"/>
    <w:rsid w:val="002A335D"/>
    <w:rsid w:val="002A4E13"/>
    <w:rsid w:val="002A514C"/>
    <w:rsid w:val="002B040B"/>
    <w:rsid w:val="002B1082"/>
    <w:rsid w:val="002B2AB7"/>
    <w:rsid w:val="002B7311"/>
    <w:rsid w:val="002C2B31"/>
    <w:rsid w:val="002C5339"/>
    <w:rsid w:val="002C5AAA"/>
    <w:rsid w:val="002C5DC2"/>
    <w:rsid w:val="002C661C"/>
    <w:rsid w:val="002D4575"/>
    <w:rsid w:val="002D4F5A"/>
    <w:rsid w:val="002D51B2"/>
    <w:rsid w:val="002E46DC"/>
    <w:rsid w:val="002E6EDA"/>
    <w:rsid w:val="002E7638"/>
    <w:rsid w:val="002F001E"/>
    <w:rsid w:val="002F059E"/>
    <w:rsid w:val="002F178F"/>
    <w:rsid w:val="002F2A99"/>
    <w:rsid w:val="002F465C"/>
    <w:rsid w:val="002F46C8"/>
    <w:rsid w:val="002F5E37"/>
    <w:rsid w:val="002F6103"/>
    <w:rsid w:val="002F76E8"/>
    <w:rsid w:val="003007E3"/>
    <w:rsid w:val="0030549F"/>
    <w:rsid w:val="00310824"/>
    <w:rsid w:val="00313A83"/>
    <w:rsid w:val="00321A30"/>
    <w:rsid w:val="003228B0"/>
    <w:rsid w:val="003253ED"/>
    <w:rsid w:val="00330E9F"/>
    <w:rsid w:val="0033264A"/>
    <w:rsid w:val="0033355D"/>
    <w:rsid w:val="00333E75"/>
    <w:rsid w:val="0033457C"/>
    <w:rsid w:val="003349B8"/>
    <w:rsid w:val="00340654"/>
    <w:rsid w:val="00342AB1"/>
    <w:rsid w:val="00343840"/>
    <w:rsid w:val="00350EE3"/>
    <w:rsid w:val="003524A4"/>
    <w:rsid w:val="00352586"/>
    <w:rsid w:val="00355073"/>
    <w:rsid w:val="00355AFE"/>
    <w:rsid w:val="00361177"/>
    <w:rsid w:val="003611D5"/>
    <w:rsid w:val="00361C19"/>
    <w:rsid w:val="00365516"/>
    <w:rsid w:val="0037099D"/>
    <w:rsid w:val="00370BAE"/>
    <w:rsid w:val="0037177A"/>
    <w:rsid w:val="003766E8"/>
    <w:rsid w:val="00384494"/>
    <w:rsid w:val="00385FC8"/>
    <w:rsid w:val="00387502"/>
    <w:rsid w:val="00390032"/>
    <w:rsid w:val="00394219"/>
    <w:rsid w:val="003A08CB"/>
    <w:rsid w:val="003A6DA2"/>
    <w:rsid w:val="003A72F3"/>
    <w:rsid w:val="003B377D"/>
    <w:rsid w:val="003B553B"/>
    <w:rsid w:val="003D3E87"/>
    <w:rsid w:val="003E0263"/>
    <w:rsid w:val="003E0BBB"/>
    <w:rsid w:val="003E0D88"/>
    <w:rsid w:val="003E27A8"/>
    <w:rsid w:val="003E6726"/>
    <w:rsid w:val="003F0B0C"/>
    <w:rsid w:val="003F1A92"/>
    <w:rsid w:val="003F220D"/>
    <w:rsid w:val="003F4D98"/>
    <w:rsid w:val="003F7A69"/>
    <w:rsid w:val="00400D4C"/>
    <w:rsid w:val="00403164"/>
    <w:rsid w:val="00403818"/>
    <w:rsid w:val="00406B05"/>
    <w:rsid w:val="00415F8A"/>
    <w:rsid w:val="00417050"/>
    <w:rsid w:val="00417429"/>
    <w:rsid w:val="00422201"/>
    <w:rsid w:val="00422BEE"/>
    <w:rsid w:val="00423927"/>
    <w:rsid w:val="00423F72"/>
    <w:rsid w:val="00423FA7"/>
    <w:rsid w:val="00425819"/>
    <w:rsid w:val="00426E67"/>
    <w:rsid w:val="00431225"/>
    <w:rsid w:val="00431372"/>
    <w:rsid w:val="00437C2A"/>
    <w:rsid w:val="00437E0E"/>
    <w:rsid w:val="004415E7"/>
    <w:rsid w:val="004441B3"/>
    <w:rsid w:val="004473BD"/>
    <w:rsid w:val="00447FF9"/>
    <w:rsid w:val="00452B34"/>
    <w:rsid w:val="0045306E"/>
    <w:rsid w:val="00454EF3"/>
    <w:rsid w:val="00456612"/>
    <w:rsid w:val="004727EC"/>
    <w:rsid w:val="00474651"/>
    <w:rsid w:val="0048101E"/>
    <w:rsid w:val="00482C2B"/>
    <w:rsid w:val="00484E0A"/>
    <w:rsid w:val="00491CED"/>
    <w:rsid w:val="00492737"/>
    <w:rsid w:val="00494929"/>
    <w:rsid w:val="00495665"/>
    <w:rsid w:val="004A11EC"/>
    <w:rsid w:val="004A12DD"/>
    <w:rsid w:val="004A3A1E"/>
    <w:rsid w:val="004A3C52"/>
    <w:rsid w:val="004A5AFA"/>
    <w:rsid w:val="004A6867"/>
    <w:rsid w:val="004A7D79"/>
    <w:rsid w:val="004B372F"/>
    <w:rsid w:val="004B3F46"/>
    <w:rsid w:val="004B71FB"/>
    <w:rsid w:val="004C35A4"/>
    <w:rsid w:val="004D35D1"/>
    <w:rsid w:val="004D5E0F"/>
    <w:rsid w:val="004E3FDF"/>
    <w:rsid w:val="004E41B2"/>
    <w:rsid w:val="004E4E35"/>
    <w:rsid w:val="004E5F69"/>
    <w:rsid w:val="004F0AEA"/>
    <w:rsid w:val="004F4937"/>
    <w:rsid w:val="00500BC4"/>
    <w:rsid w:val="00500D16"/>
    <w:rsid w:val="005013C9"/>
    <w:rsid w:val="00503F40"/>
    <w:rsid w:val="00504134"/>
    <w:rsid w:val="00513A6A"/>
    <w:rsid w:val="0051681F"/>
    <w:rsid w:val="00520718"/>
    <w:rsid w:val="00521D0F"/>
    <w:rsid w:val="005242FF"/>
    <w:rsid w:val="0052671F"/>
    <w:rsid w:val="005305A2"/>
    <w:rsid w:val="00533251"/>
    <w:rsid w:val="0053365D"/>
    <w:rsid w:val="0053479D"/>
    <w:rsid w:val="00535BDD"/>
    <w:rsid w:val="00536776"/>
    <w:rsid w:val="00540C84"/>
    <w:rsid w:val="00541014"/>
    <w:rsid w:val="00546A59"/>
    <w:rsid w:val="005505EA"/>
    <w:rsid w:val="00553726"/>
    <w:rsid w:val="005540CA"/>
    <w:rsid w:val="00554D24"/>
    <w:rsid w:val="0056006D"/>
    <w:rsid w:val="00564B77"/>
    <w:rsid w:val="005717ED"/>
    <w:rsid w:val="00573562"/>
    <w:rsid w:val="00574984"/>
    <w:rsid w:val="00575C81"/>
    <w:rsid w:val="00577054"/>
    <w:rsid w:val="005819DE"/>
    <w:rsid w:val="00597FA9"/>
    <w:rsid w:val="005A0998"/>
    <w:rsid w:val="005A2C87"/>
    <w:rsid w:val="005A6C5D"/>
    <w:rsid w:val="005B1EC5"/>
    <w:rsid w:val="005B2FA8"/>
    <w:rsid w:val="005C22FF"/>
    <w:rsid w:val="005C28FB"/>
    <w:rsid w:val="005C2B0F"/>
    <w:rsid w:val="005C31ED"/>
    <w:rsid w:val="005C4B39"/>
    <w:rsid w:val="005C684C"/>
    <w:rsid w:val="005D0ACD"/>
    <w:rsid w:val="005D0DA9"/>
    <w:rsid w:val="005D4662"/>
    <w:rsid w:val="005D7110"/>
    <w:rsid w:val="005E124C"/>
    <w:rsid w:val="005E75A4"/>
    <w:rsid w:val="005F01B3"/>
    <w:rsid w:val="005F5061"/>
    <w:rsid w:val="005F6648"/>
    <w:rsid w:val="005F7BB8"/>
    <w:rsid w:val="0060532D"/>
    <w:rsid w:val="00606924"/>
    <w:rsid w:val="00606CB5"/>
    <w:rsid w:val="00610556"/>
    <w:rsid w:val="0061498D"/>
    <w:rsid w:val="0062321D"/>
    <w:rsid w:val="00624B68"/>
    <w:rsid w:val="00625A69"/>
    <w:rsid w:val="006316DE"/>
    <w:rsid w:val="0063301A"/>
    <w:rsid w:val="00633273"/>
    <w:rsid w:val="006340F9"/>
    <w:rsid w:val="0063411C"/>
    <w:rsid w:val="00634C3E"/>
    <w:rsid w:val="0064790F"/>
    <w:rsid w:val="006533D2"/>
    <w:rsid w:val="00655346"/>
    <w:rsid w:val="00656FA1"/>
    <w:rsid w:val="0066333C"/>
    <w:rsid w:val="00664C3E"/>
    <w:rsid w:val="0066525C"/>
    <w:rsid w:val="006652EC"/>
    <w:rsid w:val="00672A54"/>
    <w:rsid w:val="006856B8"/>
    <w:rsid w:val="006949D8"/>
    <w:rsid w:val="00695184"/>
    <w:rsid w:val="006977C7"/>
    <w:rsid w:val="00697E59"/>
    <w:rsid w:val="006A4274"/>
    <w:rsid w:val="006A47DF"/>
    <w:rsid w:val="006A6003"/>
    <w:rsid w:val="006A7C66"/>
    <w:rsid w:val="006B1AFC"/>
    <w:rsid w:val="006C274B"/>
    <w:rsid w:val="006C49CE"/>
    <w:rsid w:val="006C4E6F"/>
    <w:rsid w:val="006C6104"/>
    <w:rsid w:val="006C6F79"/>
    <w:rsid w:val="006C7E23"/>
    <w:rsid w:val="006D00B9"/>
    <w:rsid w:val="006D51E5"/>
    <w:rsid w:val="006D6DBB"/>
    <w:rsid w:val="006E15BC"/>
    <w:rsid w:val="006E4CAA"/>
    <w:rsid w:val="006E5333"/>
    <w:rsid w:val="006E6D68"/>
    <w:rsid w:val="006E7362"/>
    <w:rsid w:val="006E76E6"/>
    <w:rsid w:val="006F0E5A"/>
    <w:rsid w:val="006F23E0"/>
    <w:rsid w:val="006F447F"/>
    <w:rsid w:val="006F4F5C"/>
    <w:rsid w:val="006F501C"/>
    <w:rsid w:val="006F6A9E"/>
    <w:rsid w:val="007028BD"/>
    <w:rsid w:val="007028D5"/>
    <w:rsid w:val="00704AA8"/>
    <w:rsid w:val="00710596"/>
    <w:rsid w:val="00712EE2"/>
    <w:rsid w:val="007179BA"/>
    <w:rsid w:val="00720553"/>
    <w:rsid w:val="00722525"/>
    <w:rsid w:val="007244F7"/>
    <w:rsid w:val="007247DC"/>
    <w:rsid w:val="0073307A"/>
    <w:rsid w:val="007332B4"/>
    <w:rsid w:val="00735AF8"/>
    <w:rsid w:val="00741382"/>
    <w:rsid w:val="007415B6"/>
    <w:rsid w:val="00744CA6"/>
    <w:rsid w:val="00751B28"/>
    <w:rsid w:val="007525B5"/>
    <w:rsid w:val="007572D8"/>
    <w:rsid w:val="00762ACE"/>
    <w:rsid w:val="00767DCF"/>
    <w:rsid w:val="007715B1"/>
    <w:rsid w:val="00771DEF"/>
    <w:rsid w:val="00772EA5"/>
    <w:rsid w:val="00775A95"/>
    <w:rsid w:val="00790708"/>
    <w:rsid w:val="0079739B"/>
    <w:rsid w:val="007A113E"/>
    <w:rsid w:val="007A7A6A"/>
    <w:rsid w:val="007B11CD"/>
    <w:rsid w:val="007B1AB5"/>
    <w:rsid w:val="007B2F0C"/>
    <w:rsid w:val="007B76C8"/>
    <w:rsid w:val="007B7FB4"/>
    <w:rsid w:val="007C07C1"/>
    <w:rsid w:val="007C089E"/>
    <w:rsid w:val="007C13D3"/>
    <w:rsid w:val="007C2345"/>
    <w:rsid w:val="007C413E"/>
    <w:rsid w:val="007D00BF"/>
    <w:rsid w:val="007D1CAD"/>
    <w:rsid w:val="007D26E0"/>
    <w:rsid w:val="007D5181"/>
    <w:rsid w:val="007E15D3"/>
    <w:rsid w:val="007E250A"/>
    <w:rsid w:val="007E4191"/>
    <w:rsid w:val="007E4C22"/>
    <w:rsid w:val="007E5F3F"/>
    <w:rsid w:val="007E7CC9"/>
    <w:rsid w:val="007F3133"/>
    <w:rsid w:val="007F738F"/>
    <w:rsid w:val="007F7E5C"/>
    <w:rsid w:val="00801CE3"/>
    <w:rsid w:val="00803904"/>
    <w:rsid w:val="0080585F"/>
    <w:rsid w:val="008104E2"/>
    <w:rsid w:val="0081599D"/>
    <w:rsid w:val="008176E7"/>
    <w:rsid w:val="0082118A"/>
    <w:rsid w:val="00821C4D"/>
    <w:rsid w:val="00835A06"/>
    <w:rsid w:val="00836E55"/>
    <w:rsid w:val="00841A54"/>
    <w:rsid w:val="00846FCA"/>
    <w:rsid w:val="00851424"/>
    <w:rsid w:val="00853515"/>
    <w:rsid w:val="00855114"/>
    <w:rsid w:val="00855321"/>
    <w:rsid w:val="00856468"/>
    <w:rsid w:val="008607F0"/>
    <w:rsid w:val="008612A9"/>
    <w:rsid w:val="008673E4"/>
    <w:rsid w:val="008925E5"/>
    <w:rsid w:val="008926D7"/>
    <w:rsid w:val="00893988"/>
    <w:rsid w:val="008940AB"/>
    <w:rsid w:val="008A2587"/>
    <w:rsid w:val="008A412B"/>
    <w:rsid w:val="008A4DCC"/>
    <w:rsid w:val="008A6646"/>
    <w:rsid w:val="008B583F"/>
    <w:rsid w:val="008B6B61"/>
    <w:rsid w:val="008C46BA"/>
    <w:rsid w:val="008C46FD"/>
    <w:rsid w:val="008C5306"/>
    <w:rsid w:val="008D0F81"/>
    <w:rsid w:val="008D614E"/>
    <w:rsid w:val="008D736D"/>
    <w:rsid w:val="008D7692"/>
    <w:rsid w:val="008E04D5"/>
    <w:rsid w:val="008E2591"/>
    <w:rsid w:val="008E32AA"/>
    <w:rsid w:val="008E4088"/>
    <w:rsid w:val="008E5707"/>
    <w:rsid w:val="008F7C06"/>
    <w:rsid w:val="009009A5"/>
    <w:rsid w:val="00900D10"/>
    <w:rsid w:val="009014B9"/>
    <w:rsid w:val="0090242B"/>
    <w:rsid w:val="009035D0"/>
    <w:rsid w:val="009107F2"/>
    <w:rsid w:val="009117CC"/>
    <w:rsid w:val="00914F97"/>
    <w:rsid w:val="00915AF6"/>
    <w:rsid w:val="00927A83"/>
    <w:rsid w:val="00931013"/>
    <w:rsid w:val="009318DD"/>
    <w:rsid w:val="00932EA7"/>
    <w:rsid w:val="00932FF6"/>
    <w:rsid w:val="00933B51"/>
    <w:rsid w:val="0093573C"/>
    <w:rsid w:val="009415D6"/>
    <w:rsid w:val="009418AE"/>
    <w:rsid w:val="00942BFF"/>
    <w:rsid w:val="00944A76"/>
    <w:rsid w:val="009569EF"/>
    <w:rsid w:val="00956FE4"/>
    <w:rsid w:val="009642FF"/>
    <w:rsid w:val="0096663B"/>
    <w:rsid w:val="009738E1"/>
    <w:rsid w:val="0097669C"/>
    <w:rsid w:val="00977F3C"/>
    <w:rsid w:val="00981541"/>
    <w:rsid w:val="00982AEB"/>
    <w:rsid w:val="00984CEC"/>
    <w:rsid w:val="0098589C"/>
    <w:rsid w:val="00986BF2"/>
    <w:rsid w:val="00986D24"/>
    <w:rsid w:val="00987FAF"/>
    <w:rsid w:val="009911C8"/>
    <w:rsid w:val="009963D9"/>
    <w:rsid w:val="009A1AEE"/>
    <w:rsid w:val="009A23F1"/>
    <w:rsid w:val="009A31EF"/>
    <w:rsid w:val="009A3A48"/>
    <w:rsid w:val="009A3C51"/>
    <w:rsid w:val="009B0778"/>
    <w:rsid w:val="009B2C74"/>
    <w:rsid w:val="009B3733"/>
    <w:rsid w:val="009B3B46"/>
    <w:rsid w:val="009C00BF"/>
    <w:rsid w:val="009C0FBA"/>
    <w:rsid w:val="009C3F39"/>
    <w:rsid w:val="009C657A"/>
    <w:rsid w:val="009D11E7"/>
    <w:rsid w:val="009D5A91"/>
    <w:rsid w:val="009D78D4"/>
    <w:rsid w:val="009E1478"/>
    <w:rsid w:val="009E3210"/>
    <w:rsid w:val="009E7087"/>
    <w:rsid w:val="009F08A5"/>
    <w:rsid w:val="009F0A24"/>
    <w:rsid w:val="009F632B"/>
    <w:rsid w:val="00A021E2"/>
    <w:rsid w:val="00A05CD3"/>
    <w:rsid w:val="00A069EB"/>
    <w:rsid w:val="00A0715F"/>
    <w:rsid w:val="00A11898"/>
    <w:rsid w:val="00A34015"/>
    <w:rsid w:val="00A34CBD"/>
    <w:rsid w:val="00A35D1C"/>
    <w:rsid w:val="00A36A2D"/>
    <w:rsid w:val="00A51799"/>
    <w:rsid w:val="00A51C08"/>
    <w:rsid w:val="00A51DDE"/>
    <w:rsid w:val="00A5282F"/>
    <w:rsid w:val="00A561A4"/>
    <w:rsid w:val="00A700D4"/>
    <w:rsid w:val="00A728D2"/>
    <w:rsid w:val="00A733AF"/>
    <w:rsid w:val="00A75ED9"/>
    <w:rsid w:val="00A760A3"/>
    <w:rsid w:val="00A80833"/>
    <w:rsid w:val="00A82F95"/>
    <w:rsid w:val="00A85C79"/>
    <w:rsid w:val="00A85DDF"/>
    <w:rsid w:val="00A87A51"/>
    <w:rsid w:val="00A909A8"/>
    <w:rsid w:val="00A947AD"/>
    <w:rsid w:val="00A95230"/>
    <w:rsid w:val="00A957E8"/>
    <w:rsid w:val="00AA161B"/>
    <w:rsid w:val="00AB0B0F"/>
    <w:rsid w:val="00AB1FEF"/>
    <w:rsid w:val="00AB2048"/>
    <w:rsid w:val="00AC107E"/>
    <w:rsid w:val="00AC1962"/>
    <w:rsid w:val="00AC46E7"/>
    <w:rsid w:val="00AC5B26"/>
    <w:rsid w:val="00AD0BEF"/>
    <w:rsid w:val="00AD11E5"/>
    <w:rsid w:val="00AD205F"/>
    <w:rsid w:val="00AD2766"/>
    <w:rsid w:val="00AD4782"/>
    <w:rsid w:val="00AE07B4"/>
    <w:rsid w:val="00AE6B8D"/>
    <w:rsid w:val="00AF4330"/>
    <w:rsid w:val="00AF46A3"/>
    <w:rsid w:val="00AF4B85"/>
    <w:rsid w:val="00AF5B79"/>
    <w:rsid w:val="00AF7CA3"/>
    <w:rsid w:val="00B064BC"/>
    <w:rsid w:val="00B152CE"/>
    <w:rsid w:val="00B43517"/>
    <w:rsid w:val="00B46666"/>
    <w:rsid w:val="00B53AB2"/>
    <w:rsid w:val="00B56364"/>
    <w:rsid w:val="00B56DED"/>
    <w:rsid w:val="00B56FF0"/>
    <w:rsid w:val="00B578B0"/>
    <w:rsid w:val="00B57A4C"/>
    <w:rsid w:val="00B6085F"/>
    <w:rsid w:val="00B65974"/>
    <w:rsid w:val="00B66234"/>
    <w:rsid w:val="00B70075"/>
    <w:rsid w:val="00B73A85"/>
    <w:rsid w:val="00B7600D"/>
    <w:rsid w:val="00B82441"/>
    <w:rsid w:val="00B8333D"/>
    <w:rsid w:val="00B92E48"/>
    <w:rsid w:val="00B9317F"/>
    <w:rsid w:val="00BA05E4"/>
    <w:rsid w:val="00BA4DF2"/>
    <w:rsid w:val="00BA7F5A"/>
    <w:rsid w:val="00BB0036"/>
    <w:rsid w:val="00BB042A"/>
    <w:rsid w:val="00BB0B8E"/>
    <w:rsid w:val="00BB4846"/>
    <w:rsid w:val="00BC3392"/>
    <w:rsid w:val="00BC5163"/>
    <w:rsid w:val="00BD0150"/>
    <w:rsid w:val="00BD2F2B"/>
    <w:rsid w:val="00BE0941"/>
    <w:rsid w:val="00BE0DF7"/>
    <w:rsid w:val="00BF2976"/>
    <w:rsid w:val="00BF2F81"/>
    <w:rsid w:val="00C001DA"/>
    <w:rsid w:val="00C0114B"/>
    <w:rsid w:val="00C03CB6"/>
    <w:rsid w:val="00C04EE0"/>
    <w:rsid w:val="00C05B7E"/>
    <w:rsid w:val="00C06A3D"/>
    <w:rsid w:val="00C113B1"/>
    <w:rsid w:val="00C11995"/>
    <w:rsid w:val="00C12D76"/>
    <w:rsid w:val="00C14183"/>
    <w:rsid w:val="00C1706B"/>
    <w:rsid w:val="00C17797"/>
    <w:rsid w:val="00C20D04"/>
    <w:rsid w:val="00C23CD8"/>
    <w:rsid w:val="00C27518"/>
    <w:rsid w:val="00C301B2"/>
    <w:rsid w:val="00C344FB"/>
    <w:rsid w:val="00C34754"/>
    <w:rsid w:val="00C3611B"/>
    <w:rsid w:val="00C466D5"/>
    <w:rsid w:val="00C5048E"/>
    <w:rsid w:val="00C50A1D"/>
    <w:rsid w:val="00C5317B"/>
    <w:rsid w:val="00C64898"/>
    <w:rsid w:val="00C67761"/>
    <w:rsid w:val="00C70006"/>
    <w:rsid w:val="00C759CA"/>
    <w:rsid w:val="00C75EE6"/>
    <w:rsid w:val="00C87911"/>
    <w:rsid w:val="00CA2375"/>
    <w:rsid w:val="00CA2DA5"/>
    <w:rsid w:val="00CB0C15"/>
    <w:rsid w:val="00CB2F20"/>
    <w:rsid w:val="00CB3909"/>
    <w:rsid w:val="00CB422B"/>
    <w:rsid w:val="00CB7663"/>
    <w:rsid w:val="00CB7B2D"/>
    <w:rsid w:val="00CC3755"/>
    <w:rsid w:val="00CD3273"/>
    <w:rsid w:val="00CD7A44"/>
    <w:rsid w:val="00CE713D"/>
    <w:rsid w:val="00CF3B4D"/>
    <w:rsid w:val="00CF4A07"/>
    <w:rsid w:val="00CF5054"/>
    <w:rsid w:val="00CF6547"/>
    <w:rsid w:val="00D01F09"/>
    <w:rsid w:val="00D03B4D"/>
    <w:rsid w:val="00D112EC"/>
    <w:rsid w:val="00D12666"/>
    <w:rsid w:val="00D14962"/>
    <w:rsid w:val="00D15113"/>
    <w:rsid w:val="00D17A68"/>
    <w:rsid w:val="00D20E1B"/>
    <w:rsid w:val="00D213EA"/>
    <w:rsid w:val="00D26E13"/>
    <w:rsid w:val="00D27370"/>
    <w:rsid w:val="00D31288"/>
    <w:rsid w:val="00D34DF7"/>
    <w:rsid w:val="00D35FF7"/>
    <w:rsid w:val="00D40970"/>
    <w:rsid w:val="00D43E7E"/>
    <w:rsid w:val="00D4468E"/>
    <w:rsid w:val="00D468AA"/>
    <w:rsid w:val="00D50B6E"/>
    <w:rsid w:val="00D51308"/>
    <w:rsid w:val="00D5393C"/>
    <w:rsid w:val="00D5394E"/>
    <w:rsid w:val="00D57764"/>
    <w:rsid w:val="00D64B7A"/>
    <w:rsid w:val="00D67C22"/>
    <w:rsid w:val="00D7350D"/>
    <w:rsid w:val="00D77AD5"/>
    <w:rsid w:val="00D804D6"/>
    <w:rsid w:val="00D81332"/>
    <w:rsid w:val="00D82C3F"/>
    <w:rsid w:val="00D82C57"/>
    <w:rsid w:val="00D82D25"/>
    <w:rsid w:val="00D83B67"/>
    <w:rsid w:val="00D852A5"/>
    <w:rsid w:val="00D87685"/>
    <w:rsid w:val="00D93B0B"/>
    <w:rsid w:val="00D96AD3"/>
    <w:rsid w:val="00D97A92"/>
    <w:rsid w:val="00DA1D22"/>
    <w:rsid w:val="00DA2A2A"/>
    <w:rsid w:val="00DB5BC5"/>
    <w:rsid w:val="00DC1DED"/>
    <w:rsid w:val="00DC6A1B"/>
    <w:rsid w:val="00DD2346"/>
    <w:rsid w:val="00DE05DA"/>
    <w:rsid w:val="00DF46E7"/>
    <w:rsid w:val="00DF4AFA"/>
    <w:rsid w:val="00DF4E78"/>
    <w:rsid w:val="00E006C0"/>
    <w:rsid w:val="00E00F3B"/>
    <w:rsid w:val="00E012B8"/>
    <w:rsid w:val="00E01C1A"/>
    <w:rsid w:val="00E041D1"/>
    <w:rsid w:val="00E04708"/>
    <w:rsid w:val="00E11217"/>
    <w:rsid w:val="00E116E7"/>
    <w:rsid w:val="00E21C0E"/>
    <w:rsid w:val="00E24324"/>
    <w:rsid w:val="00E325E9"/>
    <w:rsid w:val="00E356A3"/>
    <w:rsid w:val="00E36043"/>
    <w:rsid w:val="00E36BDA"/>
    <w:rsid w:val="00E41EF7"/>
    <w:rsid w:val="00E43915"/>
    <w:rsid w:val="00E44507"/>
    <w:rsid w:val="00E4516E"/>
    <w:rsid w:val="00E455AF"/>
    <w:rsid w:val="00E47643"/>
    <w:rsid w:val="00E545CA"/>
    <w:rsid w:val="00E547A7"/>
    <w:rsid w:val="00E618A7"/>
    <w:rsid w:val="00E623F0"/>
    <w:rsid w:val="00E63C10"/>
    <w:rsid w:val="00E64FC5"/>
    <w:rsid w:val="00E66481"/>
    <w:rsid w:val="00E67745"/>
    <w:rsid w:val="00E7022C"/>
    <w:rsid w:val="00E71323"/>
    <w:rsid w:val="00E727FA"/>
    <w:rsid w:val="00E756F0"/>
    <w:rsid w:val="00E7580F"/>
    <w:rsid w:val="00E7583F"/>
    <w:rsid w:val="00E76866"/>
    <w:rsid w:val="00E77117"/>
    <w:rsid w:val="00E816CC"/>
    <w:rsid w:val="00E82BF4"/>
    <w:rsid w:val="00E845F8"/>
    <w:rsid w:val="00E858C1"/>
    <w:rsid w:val="00E87B75"/>
    <w:rsid w:val="00E912F9"/>
    <w:rsid w:val="00E93942"/>
    <w:rsid w:val="00E9715E"/>
    <w:rsid w:val="00EA294A"/>
    <w:rsid w:val="00EA7C7B"/>
    <w:rsid w:val="00EB1629"/>
    <w:rsid w:val="00EB5204"/>
    <w:rsid w:val="00EC104C"/>
    <w:rsid w:val="00EC11EA"/>
    <w:rsid w:val="00EC2176"/>
    <w:rsid w:val="00EC75D2"/>
    <w:rsid w:val="00ED049E"/>
    <w:rsid w:val="00ED65F3"/>
    <w:rsid w:val="00EE5885"/>
    <w:rsid w:val="00EE6D2B"/>
    <w:rsid w:val="00EE705B"/>
    <w:rsid w:val="00EF31DF"/>
    <w:rsid w:val="00EF5BE0"/>
    <w:rsid w:val="00F036D2"/>
    <w:rsid w:val="00F0501D"/>
    <w:rsid w:val="00F060B8"/>
    <w:rsid w:val="00F07EEA"/>
    <w:rsid w:val="00F12BB8"/>
    <w:rsid w:val="00F13A7F"/>
    <w:rsid w:val="00F14A94"/>
    <w:rsid w:val="00F14E35"/>
    <w:rsid w:val="00F14F12"/>
    <w:rsid w:val="00F222AA"/>
    <w:rsid w:val="00F2453E"/>
    <w:rsid w:val="00F27967"/>
    <w:rsid w:val="00F27C13"/>
    <w:rsid w:val="00F31435"/>
    <w:rsid w:val="00F3511F"/>
    <w:rsid w:val="00F4367A"/>
    <w:rsid w:val="00F44ED0"/>
    <w:rsid w:val="00F453F5"/>
    <w:rsid w:val="00F51B8A"/>
    <w:rsid w:val="00F51ED2"/>
    <w:rsid w:val="00F56960"/>
    <w:rsid w:val="00F60518"/>
    <w:rsid w:val="00F66ED9"/>
    <w:rsid w:val="00F67101"/>
    <w:rsid w:val="00F740E8"/>
    <w:rsid w:val="00F77897"/>
    <w:rsid w:val="00F81E93"/>
    <w:rsid w:val="00F84702"/>
    <w:rsid w:val="00F93D71"/>
    <w:rsid w:val="00FA3242"/>
    <w:rsid w:val="00FA4041"/>
    <w:rsid w:val="00FA53F2"/>
    <w:rsid w:val="00FA710D"/>
    <w:rsid w:val="00FB2C4B"/>
    <w:rsid w:val="00FB5849"/>
    <w:rsid w:val="00FB6F03"/>
    <w:rsid w:val="00FC2BF7"/>
    <w:rsid w:val="00FC465E"/>
    <w:rsid w:val="00FD07CD"/>
    <w:rsid w:val="00FD4D00"/>
    <w:rsid w:val="00FD4FA6"/>
    <w:rsid w:val="00FD6B17"/>
    <w:rsid w:val="00FD6C6F"/>
    <w:rsid w:val="00FD6D64"/>
    <w:rsid w:val="00FE1150"/>
    <w:rsid w:val="00FE2C82"/>
    <w:rsid w:val="00FE463D"/>
    <w:rsid w:val="00FE536F"/>
    <w:rsid w:val="00FE76CF"/>
    <w:rsid w:val="00FE7B36"/>
    <w:rsid w:val="00FF6161"/>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3A84"/>
  <w15:chartTrackingRefBased/>
  <w15:docId w15:val="{6AA80259-FB0F-4A51-AD06-90A2E334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0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21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1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D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D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D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D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1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D0F"/>
    <w:rPr>
      <w:rFonts w:eastAsiaTheme="majorEastAsia" w:cstheme="majorBidi"/>
      <w:color w:val="272727" w:themeColor="text1" w:themeTint="D8"/>
    </w:rPr>
  </w:style>
  <w:style w:type="paragraph" w:styleId="Title">
    <w:name w:val="Title"/>
    <w:basedOn w:val="Normal"/>
    <w:next w:val="Normal"/>
    <w:link w:val="TitleChar"/>
    <w:uiPriority w:val="10"/>
    <w:qFormat/>
    <w:rsid w:val="00521D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D0F"/>
    <w:pPr>
      <w:spacing w:before="160"/>
      <w:jc w:val="center"/>
    </w:pPr>
    <w:rPr>
      <w:i/>
      <w:iCs/>
      <w:color w:val="404040" w:themeColor="text1" w:themeTint="BF"/>
    </w:rPr>
  </w:style>
  <w:style w:type="character" w:customStyle="1" w:styleId="QuoteChar">
    <w:name w:val="Quote Char"/>
    <w:basedOn w:val="DefaultParagraphFont"/>
    <w:link w:val="Quote"/>
    <w:uiPriority w:val="29"/>
    <w:rsid w:val="00521D0F"/>
    <w:rPr>
      <w:i/>
      <w:iCs/>
      <w:color w:val="404040" w:themeColor="text1" w:themeTint="BF"/>
    </w:rPr>
  </w:style>
  <w:style w:type="paragraph" w:styleId="ListParagraph">
    <w:name w:val="List Paragraph"/>
    <w:basedOn w:val="Normal"/>
    <w:uiPriority w:val="34"/>
    <w:qFormat/>
    <w:rsid w:val="00521D0F"/>
    <w:pPr>
      <w:ind w:left="720"/>
      <w:contextualSpacing/>
    </w:pPr>
  </w:style>
  <w:style w:type="character" w:styleId="IntenseEmphasis">
    <w:name w:val="Intense Emphasis"/>
    <w:basedOn w:val="DefaultParagraphFont"/>
    <w:uiPriority w:val="21"/>
    <w:qFormat/>
    <w:rsid w:val="00521D0F"/>
    <w:rPr>
      <w:i/>
      <w:iCs/>
      <w:color w:val="0F4761" w:themeColor="accent1" w:themeShade="BF"/>
    </w:rPr>
  </w:style>
  <w:style w:type="paragraph" w:styleId="IntenseQuote">
    <w:name w:val="Intense Quote"/>
    <w:basedOn w:val="Normal"/>
    <w:next w:val="Normal"/>
    <w:link w:val="IntenseQuoteChar"/>
    <w:uiPriority w:val="30"/>
    <w:qFormat/>
    <w:rsid w:val="00521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D0F"/>
    <w:rPr>
      <w:i/>
      <w:iCs/>
      <w:color w:val="0F4761" w:themeColor="accent1" w:themeShade="BF"/>
    </w:rPr>
  </w:style>
  <w:style w:type="character" w:styleId="IntenseReference">
    <w:name w:val="Intense Reference"/>
    <w:basedOn w:val="DefaultParagraphFont"/>
    <w:uiPriority w:val="32"/>
    <w:qFormat/>
    <w:rsid w:val="00521D0F"/>
    <w:rPr>
      <w:b/>
      <w:bCs/>
      <w:smallCaps/>
      <w:color w:val="0F4761" w:themeColor="accent1" w:themeShade="BF"/>
      <w:spacing w:val="5"/>
    </w:rPr>
  </w:style>
  <w:style w:type="paragraph" w:styleId="TOC1">
    <w:name w:val="toc 1"/>
    <w:basedOn w:val="Normal"/>
    <w:uiPriority w:val="1"/>
    <w:qFormat/>
    <w:rsid w:val="00521D0F"/>
    <w:pPr>
      <w:spacing w:before="120"/>
      <w:ind w:left="140"/>
    </w:pPr>
    <w:rPr>
      <w:rFonts w:ascii="Calibri" w:eastAsia="Calibri" w:hAnsi="Calibri" w:cs="Calibri"/>
      <w:b/>
      <w:bCs/>
      <w:i/>
      <w:iCs/>
      <w:sz w:val="24"/>
      <w:szCs w:val="24"/>
    </w:rPr>
  </w:style>
  <w:style w:type="paragraph" w:styleId="TOC2">
    <w:name w:val="toc 2"/>
    <w:basedOn w:val="Normal"/>
    <w:uiPriority w:val="1"/>
    <w:qFormat/>
    <w:rsid w:val="00521D0F"/>
    <w:pPr>
      <w:spacing w:before="120"/>
      <w:ind w:left="140"/>
    </w:pPr>
    <w:rPr>
      <w:rFonts w:ascii="Calibri" w:eastAsia="Calibri" w:hAnsi="Calibri" w:cs="Calibri"/>
      <w:b/>
      <w:bCs/>
      <w:i/>
      <w:iCs/>
      <w:sz w:val="24"/>
      <w:szCs w:val="24"/>
    </w:rPr>
  </w:style>
  <w:style w:type="paragraph" w:styleId="TOC3">
    <w:name w:val="toc 3"/>
    <w:basedOn w:val="Normal"/>
    <w:uiPriority w:val="1"/>
    <w:qFormat/>
    <w:rsid w:val="00521D0F"/>
    <w:pPr>
      <w:spacing w:before="120"/>
      <w:ind w:left="620" w:hanging="240"/>
    </w:pPr>
    <w:rPr>
      <w:rFonts w:ascii="Calibri" w:eastAsia="Calibri" w:hAnsi="Calibri" w:cs="Calibri"/>
      <w:b/>
      <w:bCs/>
    </w:rPr>
  </w:style>
  <w:style w:type="paragraph" w:styleId="BodyText">
    <w:name w:val="Body Text"/>
    <w:basedOn w:val="Normal"/>
    <w:link w:val="BodyTextChar"/>
    <w:uiPriority w:val="1"/>
    <w:qFormat/>
    <w:rsid w:val="00521D0F"/>
    <w:pPr>
      <w:ind w:left="120"/>
    </w:pPr>
    <w:rPr>
      <w:sz w:val="24"/>
      <w:szCs w:val="24"/>
    </w:rPr>
  </w:style>
  <w:style w:type="character" w:customStyle="1" w:styleId="BodyTextChar">
    <w:name w:val="Body Text Char"/>
    <w:basedOn w:val="DefaultParagraphFont"/>
    <w:link w:val="BodyText"/>
    <w:uiPriority w:val="1"/>
    <w:rsid w:val="00521D0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21D0F"/>
  </w:style>
  <w:style w:type="table" w:styleId="TableGrid">
    <w:name w:val="Table Grid"/>
    <w:basedOn w:val="TableNormal"/>
    <w:uiPriority w:val="39"/>
    <w:rsid w:val="00697E5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B4D"/>
    <w:pPr>
      <w:tabs>
        <w:tab w:val="center" w:pos="4680"/>
        <w:tab w:val="right" w:pos="9360"/>
      </w:tabs>
    </w:pPr>
  </w:style>
  <w:style w:type="character" w:customStyle="1" w:styleId="HeaderChar">
    <w:name w:val="Header Char"/>
    <w:basedOn w:val="DefaultParagraphFont"/>
    <w:link w:val="Header"/>
    <w:uiPriority w:val="99"/>
    <w:rsid w:val="00D03B4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03B4D"/>
    <w:pPr>
      <w:tabs>
        <w:tab w:val="center" w:pos="4680"/>
        <w:tab w:val="right" w:pos="9360"/>
      </w:tabs>
    </w:pPr>
  </w:style>
  <w:style w:type="character" w:customStyle="1" w:styleId="FooterChar">
    <w:name w:val="Footer Char"/>
    <w:basedOn w:val="DefaultParagraphFont"/>
    <w:link w:val="Footer"/>
    <w:uiPriority w:val="99"/>
    <w:rsid w:val="00D03B4D"/>
    <w:rPr>
      <w:rFonts w:ascii="Times New Roman" w:eastAsia="Times New Roman" w:hAnsi="Times New Roman" w:cs="Times New Roman"/>
      <w:kern w:val="0"/>
      <w14:ligatures w14:val="none"/>
    </w:rPr>
  </w:style>
  <w:style w:type="paragraph" w:styleId="NoSpacing">
    <w:name w:val="No Spacing"/>
    <w:link w:val="NoSpacingChar"/>
    <w:uiPriority w:val="1"/>
    <w:qFormat/>
    <w:rsid w:val="0052671F"/>
    <w:pPr>
      <w:spacing w:after="0" w:line="240" w:lineRule="auto"/>
    </w:pPr>
    <w:rPr>
      <w:kern w:val="0"/>
      <w14:ligatures w14:val="none"/>
    </w:rPr>
  </w:style>
  <w:style w:type="character" w:customStyle="1" w:styleId="NoSpacingChar">
    <w:name w:val="No Spacing Char"/>
    <w:basedOn w:val="DefaultParagraphFont"/>
    <w:link w:val="NoSpacing"/>
    <w:uiPriority w:val="1"/>
    <w:rsid w:val="00D57764"/>
    <w:rPr>
      <w:kern w:val="0"/>
      <w14:ligatures w14:val="none"/>
    </w:rPr>
  </w:style>
  <w:style w:type="character" w:styleId="Hyperlink">
    <w:name w:val="Hyperlink"/>
    <w:basedOn w:val="DefaultParagraphFont"/>
    <w:uiPriority w:val="99"/>
    <w:unhideWhenUsed/>
    <w:rsid w:val="009014B9"/>
    <w:rPr>
      <w:color w:val="467886" w:themeColor="hyperlink"/>
      <w:u w:val="single"/>
    </w:rPr>
  </w:style>
  <w:style w:type="paragraph" w:customStyle="1" w:styleId="Default">
    <w:name w:val="Default"/>
    <w:rsid w:val="009014B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855321"/>
    <w:rPr>
      <w:color w:val="605E5C"/>
      <w:shd w:val="clear" w:color="auto" w:fill="E1DFDD"/>
    </w:rPr>
  </w:style>
  <w:style w:type="character" w:styleId="FollowedHyperlink">
    <w:name w:val="FollowedHyperlink"/>
    <w:basedOn w:val="DefaultParagraphFont"/>
    <w:uiPriority w:val="99"/>
    <w:semiHidden/>
    <w:unhideWhenUsed/>
    <w:rsid w:val="00DF4AFA"/>
    <w:rPr>
      <w:color w:val="96607D" w:themeColor="followedHyperlink"/>
      <w:u w:val="single"/>
    </w:rPr>
  </w:style>
  <w:style w:type="paragraph" w:styleId="Revision">
    <w:name w:val="Revision"/>
    <w:hidden/>
    <w:uiPriority w:val="99"/>
    <w:semiHidden/>
    <w:rsid w:val="002042B6"/>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104711">
      <w:bodyDiv w:val="1"/>
      <w:marLeft w:val="0"/>
      <w:marRight w:val="0"/>
      <w:marTop w:val="0"/>
      <w:marBottom w:val="0"/>
      <w:divBdr>
        <w:top w:val="none" w:sz="0" w:space="0" w:color="auto"/>
        <w:left w:val="none" w:sz="0" w:space="0" w:color="auto"/>
        <w:bottom w:val="none" w:sz="0" w:space="0" w:color="auto"/>
        <w:right w:val="none" w:sz="0" w:space="0" w:color="auto"/>
      </w:divBdr>
    </w:div>
    <w:div w:id="1666011110">
      <w:bodyDiv w:val="1"/>
      <w:marLeft w:val="0"/>
      <w:marRight w:val="0"/>
      <w:marTop w:val="0"/>
      <w:marBottom w:val="0"/>
      <w:divBdr>
        <w:top w:val="none" w:sz="0" w:space="0" w:color="auto"/>
        <w:left w:val="none" w:sz="0" w:space="0" w:color="auto"/>
        <w:bottom w:val="none" w:sz="0" w:space="0" w:color="auto"/>
        <w:right w:val="none" w:sz="0" w:space="0" w:color="auto"/>
      </w:divBdr>
    </w:div>
    <w:div w:id="19712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F0A3-82FA-4B23-A824-FB63A3E5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18519</Words>
  <Characters>105559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Clemmons</dc:creator>
  <cp:keywords/>
  <dc:description/>
  <cp:lastModifiedBy>Barbara Clemmons</cp:lastModifiedBy>
  <cp:revision>2</cp:revision>
  <cp:lastPrinted>2025-04-16T16:43:00Z</cp:lastPrinted>
  <dcterms:created xsi:type="dcterms:W3CDTF">2025-07-01T21:50:00Z</dcterms:created>
  <dcterms:modified xsi:type="dcterms:W3CDTF">2025-07-01T21:50:00Z</dcterms:modified>
</cp:coreProperties>
</file>